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888"/>
        <w:gridCol w:w="7056"/>
      </w:tblGrid>
      <w:tr w:rsidR="005A04BB" w14:paraId="66F3161C" w14:textId="77777777">
        <w:tc>
          <w:tcPr>
            <w:tcW w:w="3888" w:type="dxa"/>
          </w:tcPr>
          <w:p w14:paraId="68BF1B65" w14:textId="77777777" w:rsidR="005A04BB" w:rsidRDefault="00E767A3">
            <w:pPr>
              <w:jc w:val="center"/>
            </w:pPr>
            <w:r>
              <w:rPr>
                <w:noProof/>
              </w:rPr>
              <w:drawing>
                <wp:inline distT="0" distB="0" distL="0" distR="0" wp14:anchorId="2EBC1FC8" wp14:editId="021BF654">
                  <wp:extent cx="1828800" cy="1387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shot.png"/>
                          <pic:cNvPicPr/>
                        </pic:nvPicPr>
                        <pic:blipFill>
                          <a:blip r:embed="rId6"/>
                          <a:stretch>
                            <a:fillRect/>
                          </a:stretch>
                        </pic:blipFill>
                        <pic:spPr>
                          <a:xfrm>
                            <a:off x="0" y="0"/>
                            <a:ext cx="1828800" cy="1387011"/>
                          </a:xfrm>
                          <a:prstGeom prst="rect">
                            <a:avLst/>
                          </a:prstGeom>
                        </pic:spPr>
                      </pic:pic>
                    </a:graphicData>
                  </a:graphic>
                </wp:inline>
              </w:drawing>
            </w:r>
          </w:p>
          <w:p w14:paraId="068AD2E1" w14:textId="77777777" w:rsidR="005A04BB" w:rsidRDefault="00E767A3">
            <w:r>
              <w:rPr>
                <w:sz w:val="28"/>
              </w:rPr>
              <w:br/>
              <w:t>Contact</w:t>
            </w:r>
          </w:p>
          <w:p w14:paraId="16C8A568" w14:textId="77777777" w:rsidR="005A04BB" w:rsidRDefault="00E767A3">
            <w:r>
              <w:t>Lyndhurst, OH</w:t>
            </w:r>
            <w:r>
              <w:br/>
              <w:t>216.403.7873</w:t>
            </w:r>
            <w:r>
              <w:br/>
              <w:t>reineterris@gmail.com</w:t>
            </w:r>
          </w:p>
          <w:p w14:paraId="2A7E4BF1" w14:textId="77777777" w:rsidR="005A04BB" w:rsidRDefault="00E767A3">
            <w:r>
              <w:rPr>
                <w:sz w:val="28"/>
              </w:rPr>
              <w:br/>
              <w:t>Skills</w:t>
            </w:r>
          </w:p>
          <w:p w14:paraId="4A342921" w14:textId="77777777" w:rsidR="005A04BB" w:rsidRDefault="00E767A3">
            <w:r>
              <w:t>• Onboarding &amp; Integration</w:t>
            </w:r>
          </w:p>
          <w:p w14:paraId="4E1AA2E4" w14:textId="77777777" w:rsidR="005A04BB" w:rsidRDefault="00E767A3">
            <w:r>
              <w:t>• Employee Relations</w:t>
            </w:r>
          </w:p>
          <w:p w14:paraId="6EE7DEBD" w14:textId="77777777" w:rsidR="005A04BB" w:rsidRDefault="00E767A3">
            <w:r>
              <w:t>• HR Compliance</w:t>
            </w:r>
          </w:p>
          <w:p w14:paraId="5058F7AA" w14:textId="77777777" w:rsidR="005A04BB" w:rsidRDefault="00E767A3">
            <w:r>
              <w:t>• Leadership Coaching</w:t>
            </w:r>
          </w:p>
          <w:p w14:paraId="00220A1B" w14:textId="77777777" w:rsidR="005A04BB" w:rsidRDefault="00E767A3">
            <w:r>
              <w:t>• Policy Development</w:t>
            </w:r>
          </w:p>
          <w:p w14:paraId="34EA5D04" w14:textId="77777777" w:rsidR="005A04BB" w:rsidRDefault="00E767A3">
            <w:r>
              <w:t>• Performance Management</w:t>
            </w:r>
          </w:p>
          <w:p w14:paraId="1DFF2691" w14:textId="77777777" w:rsidR="005A04BB" w:rsidRDefault="00E767A3">
            <w:r>
              <w:rPr>
                <w:sz w:val="28"/>
              </w:rPr>
              <w:br/>
              <w:t>Certifications</w:t>
            </w:r>
          </w:p>
          <w:p w14:paraId="60774ECF" w14:textId="77777777" w:rsidR="005A04BB" w:rsidRDefault="00E767A3">
            <w:r>
              <w:t>• HR Compliance Immersion</w:t>
            </w:r>
          </w:p>
          <w:p w14:paraId="5C1735A3" w14:textId="77777777" w:rsidR="005A04BB" w:rsidRDefault="00E767A3">
            <w:r>
              <w:t>• Affirmative Action Program Development</w:t>
            </w:r>
          </w:p>
          <w:p w14:paraId="01719146" w14:textId="77777777" w:rsidR="005A04BB" w:rsidRDefault="00E767A3">
            <w:r>
              <w:t>• Workplace Violence Prevention</w:t>
            </w:r>
          </w:p>
          <w:p w14:paraId="7CDEE2D9" w14:textId="77777777" w:rsidR="005A04BB" w:rsidRDefault="00E767A3">
            <w:r>
              <w:t>• EEO &amp; Compliance Training</w:t>
            </w:r>
          </w:p>
        </w:tc>
        <w:tc>
          <w:tcPr>
            <w:tcW w:w="7056" w:type="dxa"/>
          </w:tcPr>
          <w:p w14:paraId="0DB1966C" w14:textId="77777777" w:rsidR="005A04BB" w:rsidRDefault="005A04BB"/>
          <w:p w14:paraId="70E4685A" w14:textId="77777777" w:rsidR="005A04BB" w:rsidRDefault="00E767A3">
            <w:r>
              <w:rPr>
                <w:b/>
                <w:color w:val="520033"/>
                <w:sz w:val="56"/>
              </w:rPr>
              <w:t>Terris M. Albach</w:t>
            </w:r>
          </w:p>
          <w:p w14:paraId="05842A9A" w14:textId="77777777" w:rsidR="005A04BB" w:rsidRDefault="00E767A3">
            <w:r>
              <w:rPr>
                <w:sz w:val="28"/>
              </w:rPr>
              <w:t>HR Director (Consultant) | MHRC (MahoneT HR Consulting)</w:t>
            </w:r>
          </w:p>
          <w:p w14:paraId="3A630A9F" w14:textId="77777777" w:rsidR="005A04BB" w:rsidRDefault="00E767A3">
            <w:r>
              <w:t>Experienced HR Director (Consultant) with over 18 years of leadership experience supporting executives, modernizing HR operations, and building compliant people systems. Adept in onboarding, employee relations, performance management, HR compliance, and leadership coaching. Trusted advisor for organizations undergoing transition, restructuring, and rapid growth.</w:t>
            </w:r>
          </w:p>
          <w:p w14:paraId="049B43D7" w14:textId="77777777" w:rsidR="005A04BB" w:rsidRDefault="00E767A3">
            <w:r>
              <w:rPr>
                <w:sz w:val="32"/>
              </w:rPr>
              <w:br/>
              <w:t>Professional Experience</w:t>
            </w:r>
          </w:p>
          <w:p w14:paraId="53864CEC" w14:textId="0ECFEC58" w:rsidR="005A04BB" w:rsidRDefault="00E767A3">
            <w:r>
              <w:t xml:space="preserve">HR Director (Consultant) — MHRC </w:t>
            </w:r>
            <w:r>
              <w:br/>
              <w:t>January 2025 – Present</w:t>
            </w:r>
            <w:r>
              <w:br/>
              <w:t>• Provide strategic HR leadership for onboarding, employee relations, compliance, policy development, and workflow design.</w:t>
            </w:r>
            <w:r>
              <w:br/>
              <w:t>• Create onboarding frameworks, documentation standards, and employee relations processes.</w:t>
            </w:r>
            <w:r>
              <w:br/>
              <w:t>• Advise leaders on performance, corrective action, and organizational structure.</w:t>
            </w:r>
            <w:r>
              <w:br/>
              <w:t>• Support transitions for small and midsize organizations needing immediate HR stability.</w:t>
            </w:r>
          </w:p>
          <w:p w14:paraId="6241CDF4" w14:textId="77777777" w:rsidR="005A04BB" w:rsidRDefault="00E767A3">
            <w:r>
              <w:rPr>
                <w:b/>
              </w:rPr>
              <w:t>Parker Hannifin Corporation — Cleveland, OH (2006–2025)</w:t>
            </w:r>
          </w:p>
          <w:p w14:paraId="1186E9C7" w14:textId="77777777" w:rsidR="005A04BB" w:rsidRDefault="00E767A3">
            <w:r>
              <w:t>Human Resources Manager – Corporate, Global (2015–2022)</w:t>
            </w:r>
            <w:r>
              <w:br/>
              <w:t>• HR Business Partner to CFO, CTO, Controller, and major corporate functions.</w:t>
            </w:r>
            <w:r>
              <w:br/>
              <w:t>• Led employee relations, coaching, workforce planning, performance management, and organizational development.</w:t>
            </w:r>
            <w:r>
              <w:br/>
              <w:t>• Directed policy alignment, engagement programs, and diversity initiatives.</w:t>
            </w:r>
            <w:r>
              <w:br/>
              <w:t>• Drove improvements across HR operations, pre-employment, and recognition programs.</w:t>
            </w:r>
            <w:r>
              <w:br/>
            </w:r>
            <w:r>
              <w:br/>
              <w:t>EEO Manager (2022–2024)</w:t>
            </w:r>
            <w:r>
              <w:br/>
              <w:t>• Led national EEO/AA compliance for 170+ U.S. sites.</w:t>
            </w:r>
            <w:r>
              <w:br/>
            </w:r>
            <w:r>
              <w:lastRenderedPageBreak/>
              <w:t>• Built centralized reporting systems reducing prep time by 50%.</w:t>
            </w:r>
            <w:r>
              <w:br/>
              <w:t>• Partnered wit</w:t>
            </w:r>
            <w:r>
              <w:t>h legal and senior leadership on compliance and risk mitigation.</w:t>
            </w:r>
          </w:p>
          <w:p w14:paraId="7FC32C7D" w14:textId="77777777" w:rsidR="005A04BB" w:rsidRDefault="00E767A3">
            <w:r>
              <w:rPr>
                <w:sz w:val="32"/>
              </w:rPr>
              <w:br/>
              <w:t>Education</w:t>
            </w:r>
          </w:p>
          <w:p w14:paraId="7D8EB643" w14:textId="77777777" w:rsidR="005A04BB" w:rsidRDefault="00E767A3">
            <w:r>
              <w:t>MBA – Employment Law, HR Management, Labor Relations (2013)</w:t>
            </w:r>
            <w:r>
              <w:br/>
              <w:t>Cleveland State University</w:t>
            </w:r>
            <w:r>
              <w:br/>
            </w:r>
            <w:r>
              <w:br/>
              <w:t>BBA – Human Resources (2004)</w:t>
            </w:r>
            <w:r>
              <w:br/>
              <w:t>Cleveland State University</w:t>
            </w:r>
          </w:p>
        </w:tc>
      </w:tr>
    </w:tbl>
    <w:p w14:paraId="16A40E0F" w14:textId="77777777" w:rsidR="00786468" w:rsidRDefault="00786468"/>
    <w:sectPr w:rsidR="00786468" w:rsidSect="00034616">
      <w:pgSz w:w="12240" w:h="15840"/>
      <w:pgMar w:top="1440" w:right="432" w:bottom="144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386908">
    <w:abstractNumId w:val="8"/>
  </w:num>
  <w:num w:numId="2" w16cid:durableId="1990744117">
    <w:abstractNumId w:val="6"/>
  </w:num>
  <w:num w:numId="3" w16cid:durableId="708065320">
    <w:abstractNumId w:val="5"/>
  </w:num>
  <w:num w:numId="4" w16cid:durableId="1612974011">
    <w:abstractNumId w:val="4"/>
  </w:num>
  <w:num w:numId="5" w16cid:durableId="323163933">
    <w:abstractNumId w:val="7"/>
  </w:num>
  <w:num w:numId="6" w16cid:durableId="2011445903">
    <w:abstractNumId w:val="3"/>
  </w:num>
  <w:num w:numId="7" w16cid:durableId="258409424">
    <w:abstractNumId w:val="2"/>
  </w:num>
  <w:num w:numId="8" w16cid:durableId="2141262816">
    <w:abstractNumId w:val="1"/>
  </w:num>
  <w:num w:numId="9" w16cid:durableId="121126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4E7"/>
    <w:rsid w:val="0029639D"/>
    <w:rsid w:val="00326F90"/>
    <w:rsid w:val="00542AEE"/>
    <w:rsid w:val="005A04BB"/>
    <w:rsid w:val="00786468"/>
    <w:rsid w:val="00AA1D8D"/>
    <w:rsid w:val="00B47730"/>
    <w:rsid w:val="00CB0664"/>
    <w:rsid w:val="00E767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C1731"/>
  <w14:defaultImageDpi w14:val="300"/>
  <w15:docId w15:val="{6E0E7FDB-992B-4BF4-959B-A458945CF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