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5B80" w:rsidRDefault="00BD218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ED5B80" w:rsidRDefault="00BD218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ED5B80" w:rsidRDefault="00ED5B8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ED5B80">
        <w:trPr>
          <w:jc w:val="center"/>
        </w:trPr>
        <w:tc>
          <w:tcPr>
            <w:tcW w:w="4508" w:type="dxa"/>
          </w:tcPr>
          <w:p w:rsidR="00ED5B80" w:rsidRDefault="00BD218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ED5B80" w:rsidRDefault="00A63E9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27 June 2025</w:t>
            </w:r>
          </w:p>
        </w:tc>
      </w:tr>
      <w:tr w:rsidR="00ED5B80">
        <w:trPr>
          <w:jc w:val="center"/>
        </w:trPr>
        <w:tc>
          <w:tcPr>
            <w:tcW w:w="4508" w:type="dxa"/>
          </w:tcPr>
          <w:p w:rsidR="00ED5B80" w:rsidRDefault="00BD218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ED5B80" w:rsidRDefault="009A6A96">
            <w:pPr>
              <w:rPr>
                <w:rFonts w:ascii="Arial" w:eastAsia="Arial" w:hAnsi="Arial" w:cs="Arial"/>
              </w:rPr>
            </w:pPr>
            <w:r w:rsidRPr="009A6A96">
              <w:rPr>
                <w:rFonts w:ascii="Arial" w:eastAsia="Arial" w:hAnsi="Arial" w:cs="Arial"/>
              </w:rPr>
              <w:t>LTVIP2025TMID</w:t>
            </w:r>
            <w:r w:rsidR="006B2FBF">
              <w:rPr>
                <w:rFonts w:ascii="Arial" w:eastAsia="Arial" w:hAnsi="Arial" w:cs="Arial"/>
              </w:rPr>
              <w:t>43276</w:t>
            </w:r>
          </w:p>
        </w:tc>
      </w:tr>
      <w:tr w:rsidR="00ED5B80">
        <w:trPr>
          <w:jc w:val="center"/>
        </w:trPr>
        <w:tc>
          <w:tcPr>
            <w:tcW w:w="4508" w:type="dxa"/>
          </w:tcPr>
          <w:p w:rsidR="00ED5B80" w:rsidRDefault="00BD218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ED5B80" w:rsidRDefault="009A6A96">
            <w:pPr>
              <w:rPr>
                <w:rFonts w:ascii="Arial" w:eastAsia="Arial" w:hAnsi="Arial" w:cs="Arial"/>
              </w:rPr>
            </w:pPr>
            <w:r w:rsidRPr="009A6A96">
              <w:rPr>
                <w:rFonts w:ascii="Arial" w:eastAsia="Arial" w:hAnsi="Arial" w:cs="Arial"/>
              </w:rPr>
              <w:t>Clean Teach: Transforming Waste Management with Transfer Learning</w:t>
            </w:r>
          </w:p>
        </w:tc>
      </w:tr>
      <w:tr w:rsidR="00ED5B80">
        <w:trPr>
          <w:jc w:val="center"/>
        </w:trPr>
        <w:tc>
          <w:tcPr>
            <w:tcW w:w="4508" w:type="dxa"/>
          </w:tcPr>
          <w:p w:rsidR="00ED5B80" w:rsidRDefault="00BD218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ED5B80" w:rsidRDefault="00BD218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ED5B80" w:rsidRDefault="00ED5B80">
      <w:pPr>
        <w:rPr>
          <w:rFonts w:ascii="Arial" w:eastAsia="Arial" w:hAnsi="Arial" w:cs="Arial"/>
          <w:b/>
        </w:rPr>
      </w:pPr>
    </w:p>
    <w:p w:rsidR="00ED5B80" w:rsidRDefault="00BD218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ED5B80" w:rsidRDefault="00BD2189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ED5B80" w:rsidRDefault="00BD218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:rsidR="00ED5B80" w:rsidRDefault="00BD218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ED5B80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ED5B80" w:rsidRDefault="00BD2189">
      <w:pPr>
        <w:rPr>
          <w:rFonts w:ascii="Arial" w:eastAsia="Arial" w:hAnsi="Arial" w:cs="Arial"/>
          <w:b/>
        </w:rPr>
      </w:pPr>
      <ve:AlternateContent>
        <mc:Choic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4279900</wp:posOffset>
              </wp:positionH>
              <wp:positionV relativeFrom="paragraph">
                <wp:posOffset>190500</wp:posOffset>
              </wp:positionV>
              <wp:extent cx="4768850" cy="2641600"/>
              <wp:effectExtent l="0" t="0" r="0" b="0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71100" y="2468725"/>
                        <a:ext cx="4749800" cy="26225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ED5B80" w:rsidRDefault="00000000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Guidelines:</w:t>
                          </w:r>
                        </w:p>
                        <w:p w:rsidR="00ED5B80" w:rsidRDefault="00000000">
                          <w:pPr>
                            <w:spacing w:after="0" w:line="240" w:lineRule="auto"/>
                            <w:ind w:left="360" w:firstLine="36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</w:rPr>
                            <w:t>Include all the processes (As an application logic / Technology Block)</w:t>
                          </w:r>
                        </w:p>
                        <w:p w:rsidR="00ED5B80" w:rsidRDefault="00000000">
                          <w:pPr>
                            <w:spacing w:after="0" w:line="240" w:lineRule="auto"/>
                            <w:ind w:left="360" w:firstLine="36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</w:rPr>
                            <w:t>Provide infrastructural demarcation (Local / Cloud)</w:t>
                          </w:r>
                        </w:p>
                        <w:p w:rsidR="00ED5B80" w:rsidRDefault="00000000">
                          <w:pPr>
                            <w:spacing w:after="0" w:line="240" w:lineRule="auto"/>
                            <w:ind w:left="360" w:firstLine="36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</w:rPr>
                            <w:t>Indicate external interfaces (third party API’s etc.)</w:t>
                          </w:r>
                        </w:p>
                        <w:p w:rsidR="00ED5B80" w:rsidRDefault="00000000">
                          <w:pPr>
                            <w:spacing w:after="0" w:line="240" w:lineRule="auto"/>
                            <w:ind w:left="360" w:firstLine="36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</w:rPr>
                            <w:t>Indicate Data Storage components / services</w:t>
                          </w:r>
                        </w:p>
                        <w:p w:rsidR="00ED5B80" w:rsidRDefault="00000000">
                          <w:pPr>
                            <w:spacing w:after="0" w:line="240" w:lineRule="auto"/>
                            <w:ind w:left="360" w:firstLine="36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</w:rPr>
                            <w:t>Indicate interface to machine learning models (if applicable)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 w:eastAsia="en-U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ED5B80" w:rsidRDefault="00BD2189">
      <w:pPr>
        <w:rPr>
          <w:rFonts w:ascii="Arial" w:eastAsia="Arial" w:hAnsi="Arial" w:cs="Arial"/>
          <w:b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D5B80" w:rsidRDefault="00BD2189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ED5B80" w:rsidRDefault="00ED5B8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ED5B80" w:rsidRDefault="00ED5B8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ED5B80" w:rsidRDefault="00ED5B8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ED5B80" w:rsidRDefault="00ED5B8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ED5B80" w:rsidRDefault="00ED5B8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ED5B80" w:rsidRDefault="00ED5B8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ED5B80" w:rsidRDefault="00ED5B8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ED5B80" w:rsidRDefault="00ED5B8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ED5B80" w:rsidRDefault="00BD2189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40"/>
        <w:gridCol w:w="4020"/>
        <w:gridCol w:w="5205"/>
        <w:gridCol w:w="4140"/>
      </w:tblGrid>
      <w:tr w:rsidR="00ED5B80">
        <w:trPr>
          <w:trHeight w:val="398"/>
        </w:trPr>
        <w:tc>
          <w:tcPr>
            <w:tcW w:w="840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ED5B80">
        <w:trPr>
          <w:trHeight w:val="489"/>
        </w:trPr>
        <w:tc>
          <w:tcPr>
            <w:tcW w:w="840" w:type="dxa"/>
          </w:tcPr>
          <w:p w:rsidR="00ED5B80" w:rsidRDefault="00ED5B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ED5B80">
        <w:trPr>
          <w:trHeight w:val="470"/>
        </w:trPr>
        <w:tc>
          <w:tcPr>
            <w:tcW w:w="840" w:type="dxa"/>
          </w:tcPr>
          <w:p w:rsidR="00ED5B80" w:rsidRDefault="00ED5B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ED5B80">
        <w:trPr>
          <w:trHeight w:val="470"/>
        </w:trPr>
        <w:tc>
          <w:tcPr>
            <w:tcW w:w="840" w:type="dxa"/>
          </w:tcPr>
          <w:p w:rsidR="00ED5B80" w:rsidRDefault="00ED5B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ED5B80">
        <w:trPr>
          <w:trHeight w:val="470"/>
        </w:trPr>
        <w:tc>
          <w:tcPr>
            <w:tcW w:w="840" w:type="dxa"/>
          </w:tcPr>
          <w:p w:rsidR="00ED5B80" w:rsidRDefault="00ED5B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ED5B80">
        <w:trPr>
          <w:trHeight w:val="489"/>
        </w:trPr>
        <w:tc>
          <w:tcPr>
            <w:tcW w:w="840" w:type="dxa"/>
          </w:tcPr>
          <w:p w:rsidR="00ED5B80" w:rsidRDefault="00ED5B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ED5B80">
        <w:trPr>
          <w:trHeight w:val="489"/>
        </w:trPr>
        <w:tc>
          <w:tcPr>
            <w:tcW w:w="840" w:type="dxa"/>
          </w:tcPr>
          <w:p w:rsidR="00ED5B80" w:rsidRDefault="00ED5B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ED5B80">
        <w:trPr>
          <w:trHeight w:val="489"/>
        </w:trPr>
        <w:tc>
          <w:tcPr>
            <w:tcW w:w="840" w:type="dxa"/>
          </w:tcPr>
          <w:p w:rsidR="00ED5B80" w:rsidRDefault="00ED5B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ED5B80">
        <w:trPr>
          <w:trHeight w:val="489"/>
        </w:trPr>
        <w:tc>
          <w:tcPr>
            <w:tcW w:w="840" w:type="dxa"/>
          </w:tcPr>
          <w:p w:rsidR="00ED5B80" w:rsidRDefault="00ED5B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ED5B80">
        <w:trPr>
          <w:trHeight w:val="489"/>
        </w:trPr>
        <w:tc>
          <w:tcPr>
            <w:tcW w:w="840" w:type="dxa"/>
          </w:tcPr>
          <w:p w:rsidR="00ED5B80" w:rsidRDefault="00ED5B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ED5B80">
        <w:trPr>
          <w:trHeight w:val="489"/>
        </w:trPr>
        <w:tc>
          <w:tcPr>
            <w:tcW w:w="840" w:type="dxa"/>
          </w:tcPr>
          <w:p w:rsidR="00ED5B80" w:rsidRDefault="00ED5B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ED5B80">
        <w:trPr>
          <w:trHeight w:val="489"/>
        </w:trPr>
        <w:tc>
          <w:tcPr>
            <w:tcW w:w="840" w:type="dxa"/>
          </w:tcPr>
          <w:p w:rsidR="00ED5B80" w:rsidRDefault="00ED5B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:rsidR="00ED5B80" w:rsidRDefault="00ED5B8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ED5B80" w:rsidRDefault="00BD2189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26"/>
        <w:gridCol w:w="3969"/>
        <w:gridCol w:w="5170"/>
        <w:gridCol w:w="4097"/>
      </w:tblGrid>
      <w:tr w:rsidR="00ED5B80">
        <w:trPr>
          <w:trHeight w:val="539"/>
          <w:tblHeader/>
        </w:trPr>
        <w:tc>
          <w:tcPr>
            <w:tcW w:w="826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ED5B80">
        <w:trPr>
          <w:trHeight w:val="229"/>
        </w:trPr>
        <w:tc>
          <w:tcPr>
            <w:tcW w:w="826" w:type="dxa"/>
          </w:tcPr>
          <w:p w:rsidR="00ED5B80" w:rsidRDefault="00ED5B8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ED5B80">
        <w:trPr>
          <w:trHeight w:val="229"/>
        </w:trPr>
        <w:tc>
          <w:tcPr>
            <w:tcW w:w="826" w:type="dxa"/>
          </w:tcPr>
          <w:p w:rsidR="00ED5B80" w:rsidRDefault="00ED5B8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ED5B80">
        <w:trPr>
          <w:trHeight w:val="229"/>
        </w:trPr>
        <w:tc>
          <w:tcPr>
            <w:tcW w:w="826" w:type="dxa"/>
          </w:tcPr>
          <w:p w:rsidR="00ED5B80" w:rsidRDefault="00ED5B8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ED5B80">
        <w:trPr>
          <w:trHeight w:val="229"/>
        </w:trPr>
        <w:tc>
          <w:tcPr>
            <w:tcW w:w="826" w:type="dxa"/>
          </w:tcPr>
          <w:p w:rsidR="00ED5B80" w:rsidRDefault="00ED5B8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ED5B80">
        <w:trPr>
          <w:trHeight w:val="229"/>
        </w:trPr>
        <w:tc>
          <w:tcPr>
            <w:tcW w:w="826" w:type="dxa"/>
          </w:tcPr>
          <w:p w:rsidR="00ED5B80" w:rsidRDefault="00ED5B8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:rsidR="00ED5B80" w:rsidRDefault="00BD21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:rsidR="00ED5B80" w:rsidRDefault="00ED5B8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ED5B80" w:rsidRDefault="00ED5B80">
      <w:pPr>
        <w:rPr>
          <w:rFonts w:ascii="Arial" w:eastAsia="Arial" w:hAnsi="Arial" w:cs="Arial"/>
          <w:b/>
        </w:rPr>
      </w:pPr>
    </w:p>
    <w:p w:rsidR="00ED5B80" w:rsidRDefault="00BD218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:rsidR="00ED5B80" w:rsidRDefault="002A775B">
      <w:pPr>
        <w:rPr>
          <w:rFonts w:ascii="Arial" w:eastAsia="Arial" w:hAnsi="Arial" w:cs="Arial"/>
          <w:b/>
        </w:rPr>
      </w:pPr>
      <w:hyperlink r:id="rId9">
        <w:r w:rsidR="00ED5B80"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:rsidR="00ED5B80" w:rsidRDefault="002A775B">
      <w:pPr>
        <w:rPr>
          <w:rFonts w:ascii="Arial" w:eastAsia="Arial" w:hAnsi="Arial" w:cs="Arial"/>
          <w:b/>
        </w:rPr>
      </w:pPr>
      <w:hyperlink r:id="rId10">
        <w:r w:rsidR="00ED5B80"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:rsidR="00ED5B80" w:rsidRDefault="002A775B">
      <w:pPr>
        <w:rPr>
          <w:rFonts w:ascii="Arial" w:eastAsia="Arial" w:hAnsi="Arial" w:cs="Arial"/>
          <w:b/>
        </w:rPr>
      </w:pPr>
      <w:hyperlink r:id="rId11">
        <w:r w:rsidR="00ED5B80"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:rsidR="00ED5B80" w:rsidRDefault="002A775B">
      <w:pPr>
        <w:rPr>
          <w:rFonts w:ascii="Arial" w:eastAsia="Arial" w:hAnsi="Arial" w:cs="Arial"/>
          <w:b/>
        </w:rPr>
      </w:pPr>
      <w:hyperlink r:id="rId12">
        <w:r w:rsidR="00ED5B80"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:rsidR="00ED5B80" w:rsidRDefault="002A775B">
      <w:pPr>
        <w:rPr>
          <w:rFonts w:ascii="Arial" w:eastAsia="Arial" w:hAnsi="Arial" w:cs="Arial"/>
          <w:b/>
        </w:rPr>
      </w:pPr>
      <w:hyperlink r:id="rId13">
        <w:r w:rsidR="00ED5B80"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:rsidR="00ED5B80" w:rsidRDefault="00ED5B80">
      <w:pPr>
        <w:rPr>
          <w:rFonts w:ascii="Arial" w:eastAsia="Arial" w:hAnsi="Arial" w:cs="Arial"/>
          <w:b/>
        </w:rPr>
      </w:pPr>
    </w:p>
    <w:p w:rsidR="00ED5B80" w:rsidRDefault="00ED5B80">
      <w:pPr>
        <w:rPr>
          <w:rFonts w:ascii="Arial" w:eastAsia="Arial" w:hAnsi="Arial" w:cs="Arial"/>
          <w:b/>
        </w:rPr>
      </w:pPr>
    </w:p>
    <w:p w:rsidR="00ED5B80" w:rsidRDefault="00ED5B80">
      <w:pPr>
        <w:rPr>
          <w:rFonts w:ascii="Arial" w:eastAsia="Arial" w:hAnsi="Arial" w:cs="Arial"/>
          <w:b/>
        </w:rPr>
      </w:pPr>
    </w:p>
    <w:sectPr w:rsidR="00ED5B80" w:rsidSect="003941C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961FB"/>
    <w:multiLevelType w:val="multilevel"/>
    <w:tmpl w:val="6CD6E5E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40176920"/>
    <w:multiLevelType w:val="multilevel"/>
    <w:tmpl w:val="954CFD3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D5B80"/>
    <w:rsid w:val="00231374"/>
    <w:rsid w:val="002A775B"/>
    <w:rsid w:val="003941CA"/>
    <w:rsid w:val="006B2FBF"/>
    <w:rsid w:val="009A6A96"/>
    <w:rsid w:val="00A63E91"/>
    <w:rsid w:val="00BC6C3B"/>
    <w:rsid w:val="00BD2189"/>
    <w:rsid w:val="00ED5B80"/>
    <w:rsid w:val="00EE6B3A"/>
    <w:rsid w:val="00F35E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41CA"/>
  </w:style>
  <w:style w:type="paragraph" w:styleId="Heading1">
    <w:name w:val="heading 1"/>
    <w:basedOn w:val="Normal"/>
    <w:next w:val="Normal"/>
    <w:uiPriority w:val="9"/>
    <w:qFormat/>
    <w:rsid w:val="003941C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3941C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3941C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3941C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3941CA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941C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941C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rsid w:val="003941CA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3941C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3941C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3941C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3941C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3941C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3941C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3941C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aws.amazon.com/architectu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4model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474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induk</cp:lastModifiedBy>
  <cp:revision>9</cp:revision>
  <dcterms:created xsi:type="dcterms:W3CDTF">2025-07-01T08:09:00Z</dcterms:created>
  <dcterms:modified xsi:type="dcterms:W3CDTF">2025-07-20T05:37:00Z</dcterms:modified>
</cp:coreProperties>
</file>