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24.DBSCAN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не нужно задавать количество кластеров, как в K-means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умеет работать с не сферическими данными, в отличии от K-means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не чувствителен к шумам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-плохо работает, когда шары соединены перемычками, он тогда может по этой перемычке пройти и посчитать эти два шара как один кластер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25. Spectral clustering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Метод основан на теории графов и собственных значениях матрицы Лапласа(λ называется собственным значением матрицы А, если существует вектор x такой, что Ax = λx).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Шаги алгоритма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Вычисляем расстояния от каждой вершины до каждой и каждую вершину соединяем с K ближайшими соседями, так у нас формируется матрица смежности. Или можем выбрать некоторое ε и соединять вершину с вершинами из ε окрестности, чтоб тож получить матрицу смежности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Строим матрицу Лапласа L = D - A, находим собственные числа, сколько будет нулевых собственных чисел, столько будет кластеров и с помощью собственных векторов этой матрицы Лапласа получаем центры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Запускаем K-means в этом графе, с количеством кластеров и центрами, которые мы получили из матрицы Лапласа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+умеет работать с не сферическими данными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