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NeoForma — Guide de collecte des données terrain</w:t>
      </w:r>
    </w:p>
    <w:p>
      <w:pPr>
        <w:jc w:val="center"/>
      </w:pPr>
      <w:r>
        <w:rPr>
          <w:color w:val="4A6B5C"/>
          <w:sz w:val="22"/>
        </w:rPr>
        <w:t>Solvabilité (NeoScore) · Secteur informel · Burkina Faso</w:t>
        <w:br/>
        <w:t>Version 1.1 — 28/07/2026</w:t>
      </w:r>
    </w:p>
    <w:p>
      <w:r>
        <w:t>Ce document recense toutes les informations à recueillir pour calculer, calibrer et améliorer le score de solvabilité NeoForma. Il couvre : l’application mobile, l’enquête KoboCollect, la visite agent terrain, le suivi crédit IMF et les labels pour le modèle ML.</w:t>
      </w:r>
    </w:p>
    <w:p>
      <w:pPr>
        <w:pStyle w:val="Heading1"/>
      </w:pPr>
      <w:r>
        <w:t>1. Objectif de la collecte</w:t>
      </w:r>
    </w:p>
    <w:p>
      <w:r>
        <w:t>Le NeoScore (0–100) mesure la solvabilité alternative d’un travailleur informel sans bulletin de salaire ni historique bancaire. Seuil d’éligibilité crédit : 50/100.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de donnée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1 — Critique</w:t>
            </w:r>
          </w:p>
        </w:tc>
        <w:tc>
          <w:tcPr>
            <w:tcW w:type="dxa" w:w="2880"/>
          </w:tcPr>
          <w:p>
            <w:r>
              <w:t>Outcomes crédit (remboursé / défaut)</w:t>
            </w:r>
          </w:p>
        </w:tc>
        <w:tc>
          <w:tcPr>
            <w:tcW w:type="dxa" w:w="2880"/>
          </w:tcPr>
          <w:p>
            <w:r>
              <w:t>Entraînement et validation du ML</w:t>
            </w:r>
          </w:p>
        </w:tc>
      </w:tr>
      <w:tr>
        <w:tc>
          <w:tcPr>
            <w:tcW w:type="dxa" w:w="2880"/>
          </w:tcPr>
          <w:p>
            <w:r>
              <w:t>2 — Élevée</w:t>
            </w:r>
          </w:p>
        </w:tc>
        <w:tc>
          <w:tcPr>
            <w:tcW w:type="dxa" w:w="2880"/>
          </w:tcPr>
          <w:p>
            <w:r>
              <w:t>Cahier numérique (30 jours min.)</w:t>
            </w:r>
          </w:p>
        </w:tc>
        <w:tc>
          <w:tcPr>
            <w:tcW w:type="dxa" w:w="2880"/>
          </w:tcPr>
          <w:p>
            <w:r>
              <w:t>Score basé sur l’activité réelle</w:t>
            </w:r>
          </w:p>
        </w:tc>
      </w:tr>
      <w:tr>
        <w:tc>
          <w:tcPr>
            <w:tcW w:type="dxa" w:w="2880"/>
          </w:tcPr>
          <w:p>
            <w:r>
              <w:t>3 — Élevée</w:t>
            </w:r>
          </w:p>
        </w:tc>
        <w:tc>
          <w:tcPr>
            <w:tcW w:type="dxa" w:w="2880"/>
          </w:tcPr>
          <w:p>
            <w:r>
              <w:t>Profil activité (app ou Kobo)</w:t>
            </w:r>
          </w:p>
        </w:tc>
        <w:tc>
          <w:tcPr>
            <w:tcW w:type="dxa" w:w="2880"/>
          </w:tcPr>
          <w:p>
            <w:r>
              <w:t>Features de base du modèle</w:t>
            </w:r>
          </w:p>
        </w:tc>
      </w:tr>
      <w:tr>
        <w:tc>
          <w:tcPr>
            <w:tcW w:type="dxa" w:w="2880"/>
          </w:tcPr>
          <w:p>
            <w:r>
              <w:t>4 — Moyenne</w:t>
            </w:r>
          </w:p>
        </w:tc>
        <w:tc>
          <w:tcPr>
            <w:tcW w:type="dxa" w:w="2880"/>
          </w:tcPr>
          <w:p>
            <w:r>
              <w:t>Visite agent terrain</w:t>
            </w:r>
          </w:p>
        </w:tc>
        <w:tc>
          <w:tcPr>
            <w:tcW w:type="dxa" w:w="2880"/>
          </w:tcPr>
          <w:p>
            <w:r>
              <w:t>Vérification et variables complémentaires</w:t>
            </w:r>
          </w:p>
        </w:tc>
      </w:tr>
      <w:tr>
        <w:tc>
          <w:tcPr>
            <w:tcW w:type="dxa" w:w="2880"/>
          </w:tcPr>
          <w:p>
            <w:r>
              <w:t>5 — Moyenne</w:t>
            </w:r>
          </w:p>
        </w:tc>
        <w:tc>
          <w:tcPr>
            <w:tcW w:type="dxa" w:w="2880"/>
          </w:tcPr>
          <w:p>
            <w:r>
              <w:t>Décision IMF (montant accordé / refus)</w:t>
            </w:r>
          </w:p>
        </w:tc>
        <w:tc>
          <w:tcPr>
            <w:tcW w:type="dxa" w:w="2880"/>
          </w:tcPr>
          <w:p>
            <w:r>
              <w:t>Calibrage partenaire</w:t>
            </w:r>
          </w:p>
        </w:tc>
      </w:tr>
    </w:tbl>
    <w:p/>
    <w:p>
      <w:pPr>
        <w:pStyle w:val="Heading1"/>
      </w:pPr>
      <w:r>
        <w:t>2. Identité et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Obligatoire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Remarques</w:t>
            </w:r>
          </w:p>
        </w:tc>
      </w:tr>
      <w:tr>
        <w:tc>
          <w:tcPr>
            <w:tcW w:type="dxa" w:w="1728"/>
          </w:tcPr>
          <w:p>
            <w:r>
              <w:t>Nom affiché</w:t>
            </w:r>
          </w:p>
        </w:tc>
        <w:tc>
          <w:tcPr>
            <w:tcW w:type="dxa" w:w="1728"/>
          </w:tcPr>
          <w:p>
            <w:r>
              <w:t>Texte (1–120 car.)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App / Kobo</w:t>
            </w:r>
          </w:p>
        </w:tc>
        <w:tc>
          <w:tcPr>
            <w:tcW w:type="dxa" w:w="1728"/>
          </w:tcPr>
          <w:p>
            <w:r>
              <w:t>Prénom et nom</w:t>
            </w:r>
          </w:p>
        </w:tc>
      </w:tr>
      <w:tr>
        <w:tc>
          <w:tcPr>
            <w:tcW w:type="dxa" w:w="1728"/>
          </w:tcPr>
          <w:p>
            <w:r>
              <w:t>Téléphone</w:t>
            </w:r>
          </w:p>
        </w:tc>
        <w:tc>
          <w:tcPr>
            <w:tcW w:type="dxa" w:w="1728"/>
          </w:tcPr>
          <w:p>
            <w:r>
              <w:t>+226 XX XX XX XX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App / Kobo</w:t>
            </w:r>
          </w:p>
        </w:tc>
        <w:tc>
          <w:tcPr>
            <w:tcW w:type="dxa" w:w="1728"/>
          </w:tcPr>
          <w:p>
            <w:r>
              <w:t>Identifiant unique compte</w:t>
            </w:r>
          </w:p>
        </w:tc>
      </w:tr>
      <w:tr>
        <w:tc>
          <w:tcPr>
            <w:tcW w:type="dxa" w:w="1728"/>
          </w:tcPr>
          <w:p>
            <w:r>
              <w:t>Genre</w:t>
            </w:r>
          </w:p>
        </w:tc>
        <w:tc>
          <w:tcPr>
            <w:tcW w:type="dxa" w:w="1728"/>
          </w:tcPr>
          <w:p>
            <w:r>
              <w:t>homme | femme</w:t>
            </w:r>
          </w:p>
        </w:tc>
        <w:tc>
          <w:tcPr>
            <w:tcW w:type="dxa" w:w="1728"/>
          </w:tcPr>
          <w:p>
            <w:r>
              <w:t>Recommandé</w:t>
            </w:r>
          </w:p>
        </w:tc>
        <w:tc>
          <w:tcPr>
            <w:tcW w:type="dxa" w:w="1728"/>
          </w:tcPr>
          <w:p>
            <w:r>
              <w:t>Kobo / profil</w:t>
            </w:r>
          </w:p>
        </w:tc>
        <w:tc>
          <w:tcPr>
            <w:tcW w:type="dxa" w:w="1728"/>
          </w:tcPr>
          <w:p>
            <w:r>
              <w:t>Cible femmes &gt; 50 %</w:t>
            </w:r>
          </w:p>
        </w:tc>
      </w:tr>
      <w:tr>
        <w:tc>
          <w:tcPr>
            <w:tcW w:type="dxa" w:w="1728"/>
          </w:tcPr>
          <w:p>
            <w:r>
              <w:t>Langue préférée</w:t>
            </w:r>
          </w:p>
        </w:tc>
        <w:tc>
          <w:tcPr>
            <w:tcW w:type="dxa" w:w="1728"/>
          </w:tcPr>
          <w:p>
            <w:r>
              <w:t>fr | mr | dl | ff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App / Kobo</w:t>
            </w:r>
          </w:p>
        </w:tc>
        <w:tc>
          <w:tcPr>
            <w:tcW w:type="dxa" w:w="1728"/>
          </w:tcPr>
          <w:p>
            <w:r>
              <w:t>Interface et assistance vocale</w:t>
            </w:r>
          </w:p>
        </w:tc>
      </w:tr>
      <w:tr>
        <w:tc>
          <w:tcPr>
            <w:tcW w:type="dxa" w:w="1728"/>
          </w:tcPr>
          <w:p>
            <w:r>
              <w:t>Ville</w:t>
            </w:r>
          </w:p>
        </w:tc>
        <w:tc>
          <w:tcPr>
            <w:tcW w:type="dxa" w:w="1728"/>
          </w:tcPr>
          <w:p>
            <w:r>
              <w:t>Texte</w:t>
            </w:r>
          </w:p>
        </w:tc>
        <w:tc>
          <w:tcPr>
            <w:tcW w:type="dxa" w:w="1728"/>
          </w:tcPr>
          <w:p>
            <w:r>
              <w:t>Recommandé</w:t>
            </w:r>
          </w:p>
        </w:tc>
        <w:tc>
          <w:tcPr>
            <w:tcW w:type="dxa" w:w="1728"/>
          </w:tcPr>
          <w:p>
            <w:r>
              <w:t>App onboarding</w:t>
            </w:r>
          </w:p>
        </w:tc>
        <w:tc>
          <w:tcPr>
            <w:tcW w:type="dxa" w:w="1728"/>
          </w:tcPr>
          <w:p>
            <w:r>
              <w:t>Ex. Ouagadougou</w:t>
            </w:r>
          </w:p>
        </w:tc>
      </w:tr>
      <w:tr>
        <w:tc>
          <w:tcPr>
            <w:tcW w:type="dxa" w:w="1728"/>
          </w:tcPr>
          <w:p>
            <w:r>
              <w:t>Zone / quartier</w:t>
            </w:r>
          </w:p>
        </w:tc>
        <w:tc>
          <w:tcPr>
            <w:tcW w:type="dxa" w:w="1728"/>
          </w:tcPr>
          <w:p>
            <w:r>
              <w:t>Texte</w:t>
            </w:r>
          </w:p>
        </w:tc>
        <w:tc>
          <w:tcPr>
            <w:tcW w:type="dxa" w:w="1728"/>
          </w:tcPr>
          <w:p>
            <w:r>
              <w:t>Recommandé</w:t>
            </w:r>
          </w:p>
        </w:tc>
        <w:tc>
          <w:tcPr>
            <w:tcW w:type="dxa" w:w="1728"/>
          </w:tcPr>
          <w:p>
            <w:r>
              <w:t>App onboarding</w:t>
            </w:r>
          </w:p>
        </w:tc>
        <w:tc>
          <w:tcPr>
            <w:tcW w:type="dxa" w:w="1728"/>
          </w:tcPr>
          <w:p>
            <w:r>
              <w:t>Localisation activité</w:t>
            </w:r>
          </w:p>
        </w:tc>
      </w:tr>
      <w:tr>
        <w:tc>
          <w:tcPr>
            <w:tcW w:type="dxa" w:w="1728"/>
          </w:tcPr>
          <w:p>
            <w:r>
              <w:t>ID enquête / Kobo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Si Kobo</w:t>
            </w:r>
          </w:p>
        </w:tc>
        <w:tc>
          <w:tcPr>
            <w:tcW w:type="dxa" w:w="1728"/>
          </w:tcPr>
          <w:p>
            <w:r>
              <w:t>KoboCollect</w:t>
            </w:r>
          </w:p>
        </w:tc>
        <w:tc>
          <w:tcPr>
            <w:tcW w:type="dxa" w:w="1728"/>
          </w:tcPr>
          <w:p>
            <w:r>
              <w:t>submissionId pour traçabilité</w:t>
            </w:r>
          </w:p>
        </w:tc>
      </w:tr>
    </w:tbl>
    <w:p/>
    <w:p>
      <w:pPr>
        <w:pStyle w:val="Heading1"/>
      </w:pPr>
      <w:r>
        <w:t>3. Profil d’activité (NeoScore — features de base)</w:t>
      </w:r>
    </w:p>
    <w:p>
      <w:r>
        <w:t>Ces champs alimentent directement le calcul NeoScore (packages/neoscore + features.ts). Collecte via onboarding app ou formulaire KoboCollect (NeoForma_KoboCollect_XLSForm.xlsx).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Valeurs possibles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Obligatoire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score</w:t>
            </w:r>
          </w:p>
        </w:tc>
      </w:tr>
      <w:tr>
        <w:tc>
          <w:tcPr>
            <w:tcW w:type="dxa" w:w="2160"/>
          </w:tcPr>
          <w:p>
            <w:r>
              <w:t>Métier (metier)</w:t>
            </w:r>
          </w:p>
        </w:tc>
        <w:tc>
          <w:tcPr>
            <w:tcW w:type="dxa" w:w="2160"/>
          </w:tcPr>
          <w:p>
            <w:r>
              <w:t>commerce, mecanique, artisanat, menuiserie, restauration, transport, agriculture, services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Segmentation métier</w:t>
            </w:r>
          </w:p>
        </w:tc>
      </w:tr>
      <w:tr>
        <w:tc>
          <w:tcPr>
            <w:tcW w:type="dxa" w:w="2160"/>
          </w:tcPr>
          <w:p>
            <w:r>
              <w:t>Ancienneté activité (anciennete)</w:t>
            </w:r>
          </w:p>
        </w:tc>
        <w:tc>
          <w:tcPr>
            <w:tcW w:type="dxa" w:w="2160"/>
          </w:tcPr>
          <w:p>
            <w:r>
              <w:t>m1 (&lt;1 an), 1_2, 3_5, 6_10, p10 (&gt;10 ans)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Régularité, croissance</w:t>
            </w:r>
          </w:p>
        </w:tc>
      </w:tr>
      <w:tr>
        <w:tc>
          <w:tcPr>
            <w:tcW w:type="dxa" w:w="2160"/>
          </w:tcPr>
          <w:p>
            <w:r>
              <w:t>CA journalier estimé (ca_jour)</w:t>
            </w:r>
          </w:p>
        </w:tc>
        <w:tc>
          <w:tcPr>
            <w:tcW w:type="dxa" w:w="2160"/>
          </w:tcPr>
          <w:p>
            <w:r>
              <w:t>m5k, 5_15k, 15_30k, 30_60k, 60_100k, p100k (FCFA)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Volume d’activité</w:t>
            </w:r>
          </w:p>
        </w:tc>
      </w:tr>
      <w:tr>
        <w:tc>
          <w:tcPr>
            <w:tcW w:type="dxa" w:w="2160"/>
          </w:tcPr>
          <w:p>
            <w:r>
              <w:t>Participation tontine (tontine)</w:t>
            </w:r>
          </w:p>
        </w:tc>
        <w:tc>
          <w:tcPr>
            <w:tcW w:type="dxa" w:w="2160"/>
          </w:tcPr>
          <w:p>
            <w:r>
              <w:t>oui | non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Régularité (+15 si oui)</w:t>
            </w:r>
          </w:p>
        </w:tc>
      </w:tr>
      <w:tr>
        <w:tc>
          <w:tcPr>
            <w:tcW w:type="dxa" w:w="2160"/>
          </w:tcPr>
          <w:p>
            <w:r>
              <w:t>Cotisation tontine (tontine_cotis)</w:t>
            </w:r>
          </w:p>
        </w:tc>
        <w:tc>
          <w:tcPr>
            <w:tcW w:type="dxa" w:w="2160"/>
          </w:tcPr>
          <w:p>
            <w:r>
              <w:t>Montant FCFA / mois</w:t>
            </w:r>
          </w:p>
        </w:tc>
        <w:tc>
          <w:tcPr>
            <w:tcW w:type="dxa" w:w="2160"/>
          </w:tcPr>
          <w:p>
            <w:r>
              <w:t>Si tontine=oui</w:t>
            </w:r>
          </w:p>
        </w:tc>
        <w:tc>
          <w:tcPr>
            <w:tcW w:type="dxa" w:w="2160"/>
          </w:tcPr>
          <w:p>
            <w:r>
              <w:t>Croissance (proxy ancienneté)</w:t>
            </w:r>
          </w:p>
        </w:tc>
      </w:tr>
      <w:tr>
        <w:tc>
          <w:tcPr>
            <w:tcW w:type="dxa" w:w="2160"/>
          </w:tcPr>
          <w:p>
            <w:r>
              <w:t>Usage mobile money (mobile_money)</w:t>
            </w:r>
          </w:p>
        </w:tc>
        <w:tc>
          <w:tcPr>
            <w:tcW w:type="dxa" w:w="2160"/>
          </w:tcPr>
          <w:p>
            <w:r>
              <w:t>jamais, occasionnel, regulier, quotidien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Régularité</w:t>
            </w:r>
          </w:p>
        </w:tc>
      </w:tr>
      <w:tr>
        <w:tc>
          <w:tcPr>
            <w:tcW w:type="dxa" w:w="2160"/>
          </w:tcPr>
          <w:p>
            <w:r>
              <w:t>Statut compte bancaire (compte)</w:t>
            </w:r>
          </w:p>
        </w:tc>
        <w:tc>
          <w:tcPr>
            <w:tcW w:type="dxa" w:w="2160"/>
          </w:tcPr>
          <w:p>
            <w:r>
              <w:t>non, oui_dormant, oui_actif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Gestion créances (+5 si actif)</w:t>
            </w:r>
          </w:p>
        </w:tc>
      </w:tr>
      <w:tr>
        <w:tc>
          <w:tcPr>
            <w:tcW w:type="dxa" w:w="2160"/>
          </w:tcPr>
          <w:p>
            <w:r>
              <w:t>Charges fixes mensuelles (chargesFixesMensuelles)</w:t>
            </w:r>
          </w:p>
        </w:tc>
        <w:tc>
          <w:tcPr>
            <w:tcW w:type="dxa" w:w="2160"/>
          </w:tcPr>
          <w:p>
            <w:r>
              <w:t>FCFA (loyer, famille…)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Capacité remboursement</w:t>
            </w:r>
          </w:p>
        </w:tc>
      </w:tr>
      <w:tr>
        <w:tc>
          <w:tcPr>
            <w:tcW w:type="dxa" w:w="2160"/>
          </w:tcPr>
          <w:p>
            <w:r>
              <w:t>Saisonnalité (saisonnalite)</w:t>
            </w:r>
          </w:p>
        </w:tc>
        <w:tc>
          <w:tcPr>
            <w:tcW w:type="dxa" w:w="2160"/>
          </w:tcPr>
          <w:p>
            <w:r>
              <w:t>stable, moderee, forte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Ajustement revenu estimé</w:t>
            </w:r>
          </w:p>
        </w:tc>
      </w:tr>
      <w:tr>
        <w:tc>
          <w:tcPr>
            <w:tcW w:type="dxa" w:w="2160"/>
          </w:tcPr>
          <w:p>
            <w:r>
              <w:t>Garantie solidaire (garantieSolidaire)</w:t>
            </w:r>
          </w:p>
        </w:tc>
        <w:tc>
          <w:tcPr>
            <w:tcW w:type="dxa" w:w="2160"/>
          </w:tcPr>
          <w:p>
            <w:r>
              <w:t>oui | non</w:t>
            </w:r>
          </w:p>
        </w:tc>
        <w:tc>
          <w:tcPr>
            <w:tcW w:type="dxa" w:w="2160"/>
          </w:tcPr>
          <w:p>
            <w:r>
              <w:t>Optionnel</w:t>
            </w:r>
          </w:p>
        </w:tc>
        <w:tc>
          <w:tcPr>
            <w:tcW w:type="dxa" w:w="2160"/>
          </w:tcPr>
          <w:p>
            <w:r>
              <w:t>Croissance (+8), relève segment</w:t>
            </w:r>
          </w:p>
        </w:tc>
      </w:tr>
      <w:tr>
        <w:tc>
          <w:tcPr>
            <w:tcW w:type="dxa" w:w="2160"/>
          </w:tcPr>
          <w:p>
            <w:r>
              <w:t>Smartphone (telephone)</w:t>
            </w:r>
          </w:p>
        </w:tc>
        <w:tc>
          <w:tcPr>
            <w:tcW w:type="dxa" w:w="2160"/>
          </w:tcPr>
          <w:p>
            <w:r>
              <w:t>aucun, basique, smartphone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Volume (+5 si smartphone)</w:t>
            </w:r>
          </w:p>
        </w:tc>
      </w:tr>
      <w:tr>
        <w:tc>
          <w:tcPr>
            <w:tcW w:type="dxa" w:w="2160"/>
          </w:tcPr>
          <w:p>
            <w:r>
              <w:t>Impayés déclarés (impayes)</w:t>
            </w:r>
          </w:p>
        </w:tc>
        <w:tc>
          <w:tcPr>
            <w:tcW w:type="dxa" w:w="2160"/>
          </w:tcPr>
          <w:p>
            <w:r>
              <w:t>0, m5k, 5_15k, 15_50k, p50k (FCFA dus)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Cross-check avec cahier</w:t>
            </w:r>
          </w:p>
        </w:tc>
      </w:tr>
    </w:tbl>
    <w:p/>
    <w:p>
      <w:pPr>
        <w:pStyle w:val="Heading1"/>
      </w:pPr>
      <w:r>
        <w:t>4. Enquête KoboCollect — champs complémentaires (recherche / calibrage)</w:t>
      </w:r>
    </w:p>
    <w:p>
      <w:r>
        <w:t>Champs du modèle POESAM 2026 et import API Kobo. Utiles pour recalibrer les poids avant d’avoir assez de labels crédit réels.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Valeurs possibles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Âge (age)</w:t>
            </w:r>
          </w:p>
        </w:tc>
        <w:tc>
          <w:tcPr>
            <w:tcW w:type="dxa" w:w="2880"/>
          </w:tcPr>
          <w:p>
            <w:r>
              <w:t>m25, 25_34, 35_44, 45_54, 55p</w:t>
            </w:r>
          </w:p>
        </w:tc>
        <w:tc>
          <w:tcPr>
            <w:tcW w:type="dxa" w:w="2880"/>
          </w:tcPr>
          <w:p>
            <w:r>
              <w:t>Segmentation démographique</w:t>
            </w:r>
          </w:p>
        </w:tc>
      </w:tr>
      <w:tr>
        <w:tc>
          <w:tcPr>
            <w:tcW w:type="dxa" w:w="2880"/>
          </w:tcPr>
          <w:p>
            <w:r>
              <w:t>Instruction (instruction)</w:t>
            </w:r>
          </w:p>
        </w:tc>
        <w:tc>
          <w:tcPr>
            <w:tcW w:type="dxa" w:w="2880"/>
          </w:tcPr>
          <w:p>
            <w:r>
              <w:t>aucun, alpha, primaire, secondaire, superieur</w:t>
            </w:r>
          </w:p>
        </w:tc>
        <w:tc>
          <w:tcPr>
            <w:tcW w:type="dxa" w:w="2880"/>
          </w:tcPr>
          <w:p>
            <w:r>
              <w:t>Accessibilité app</w:t>
            </w:r>
          </w:p>
        </w:tc>
      </w:tr>
      <w:tr>
        <w:tc>
          <w:tcPr>
            <w:tcW w:type="dxa" w:w="2880"/>
          </w:tcPr>
          <w:p>
            <w:r>
              <w:t>Nb transactions / jour (nb_transactions)</w:t>
            </w:r>
          </w:p>
        </w:tc>
        <w:tc>
          <w:tcPr>
            <w:tcW w:type="dxa" w:w="2880"/>
          </w:tcPr>
          <w:p>
            <w:r>
              <w:t>Entier</w:t>
            </w:r>
          </w:p>
        </w:tc>
        <w:tc>
          <w:tcPr>
            <w:tcW w:type="dxa" w:w="2880"/>
          </w:tcPr>
          <w:p>
            <w:r>
              <w:t>Cross-check régularité</w:t>
            </w:r>
          </w:p>
        </w:tc>
      </w:tr>
      <w:tr>
        <w:tc>
          <w:tcPr>
            <w:tcW w:type="dxa" w:w="2880"/>
          </w:tcPr>
          <w:p>
            <w:r>
              <w:t>Part ventes à crédit (part_credit)</w:t>
            </w:r>
          </w:p>
        </w:tc>
        <w:tc>
          <w:tcPr>
            <w:tcW w:type="dxa" w:w="2880"/>
          </w:tcPr>
          <w:p>
            <w:r>
              <w:t>0_10 %, 10_25 %, 25_50 %, &gt;50 %</w:t>
            </w:r>
          </w:p>
        </w:tc>
        <w:tc>
          <w:tcPr>
            <w:tcW w:type="dxa" w:w="2880"/>
          </w:tcPr>
          <w:p>
            <w:r>
              <w:t>Feature partCredit</w:t>
            </w:r>
          </w:p>
        </w:tc>
      </w:tr>
      <w:tr>
        <w:tc>
          <w:tcPr>
            <w:tcW w:type="dxa" w:w="2880"/>
          </w:tcPr>
          <w:p>
            <w:r>
              <w:t>Historique crédit déclaré (credit_hist)</w:t>
            </w:r>
          </w:p>
        </w:tc>
        <w:tc>
          <w:tcPr>
            <w:tcW w:type="dxa" w:w="2880"/>
          </w:tcPr>
          <w:p>
            <w:r>
              <w:t>jamais, refuse, accorde</w:t>
            </w:r>
          </w:p>
        </w:tc>
        <w:tc>
          <w:tcPr>
            <w:tcW w:type="dxa" w:w="2880"/>
          </w:tcPr>
          <w:p>
            <w:r>
              <w:t>Feature creditHist</w:t>
            </w:r>
          </w:p>
        </w:tc>
      </w:tr>
      <w:tr>
        <w:tc>
          <w:tcPr>
            <w:tcW w:type="dxa" w:w="2880"/>
          </w:tcPr>
          <w:p>
            <w:r>
              <w:t>Besoin crédit (besoin_credit)</w:t>
            </w:r>
          </w:p>
        </w:tc>
        <w:tc>
          <w:tcPr>
            <w:tcW w:type="dxa" w:w="2880"/>
          </w:tcPr>
          <w:p>
            <w:r>
              <w:t>m50k, 50_150k, 150_500k, 500k_2m, p2m</w:t>
            </w:r>
          </w:p>
        </w:tc>
        <w:tc>
          <w:tcPr>
            <w:tcW w:type="dxa" w:w="2880"/>
          </w:tcPr>
          <w:p>
            <w:r>
              <w:t>Intention, pas le score</w:t>
            </w:r>
          </w:p>
        </w:tc>
      </w:tr>
      <w:tr>
        <w:tc>
          <w:tcPr>
            <w:tcW w:type="dxa" w:w="2880"/>
          </w:tcPr>
          <w:p>
            <w:r>
              <w:t>Intérêt NeoForma (interet)</w:t>
            </w:r>
          </w:p>
        </w:tc>
        <w:tc>
          <w:tcPr>
            <w:tcW w:type="dxa" w:w="2880"/>
          </w:tcPr>
          <w:p>
            <w:r>
              <w:t>Likert 1–5</w:t>
            </w:r>
          </w:p>
        </w:tc>
        <w:tc>
          <w:tcPr>
            <w:tcW w:type="dxa" w:w="2880"/>
          </w:tcPr>
          <w:p>
            <w:r>
              <w:t>Recherche adoption (POESAM)</w:t>
            </w:r>
          </w:p>
        </w:tc>
      </w:tr>
      <w:tr>
        <w:tc>
          <w:tcPr>
            <w:tcW w:type="dxa" w:w="2880"/>
          </w:tcPr>
          <w:p>
            <w:r>
              <w:t>Consentement (consentement)</w:t>
            </w:r>
          </w:p>
        </w:tc>
        <w:tc>
          <w:tcPr>
            <w:tcW w:type="dxa" w:w="2880"/>
          </w:tcPr>
          <w:p>
            <w:r>
              <w:t>oui_libre, oui_anonyme, oui_benefice, non</w:t>
            </w:r>
          </w:p>
        </w:tc>
        <w:tc>
          <w:tcPr>
            <w:tcW w:type="dxa" w:w="2880"/>
          </w:tcPr>
          <w:p>
            <w:r>
              <w:t>RGPD / éthique</w:t>
            </w:r>
          </w:p>
        </w:tc>
      </w:tr>
    </w:tbl>
    <w:p/>
    <w:p>
      <w:pPr>
        <w:pStyle w:val="Heading1"/>
      </w:pPr>
      <w:r>
        <w:t>5. Cahier numérique — activité réelle (30 derniers jours)</w:t>
      </w:r>
    </w:p>
    <w:p>
      <w:r>
        <w:t>Source principale pour un score crédible. Minimum recommandé : 4 semaines d’usage régulier avant décision crédit. Fenêtre d’analyse NeoScore : 30 jours glissants.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 opération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Champs à enregistrer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NeoScore</w:t>
            </w:r>
          </w:p>
        </w:tc>
      </w:tr>
      <w:tr>
        <w:tc>
          <w:tcPr>
            <w:tcW w:type="dxa" w:w="2880"/>
          </w:tcPr>
          <w:p>
            <w:r>
              <w:t>Vente (vente)</w:t>
            </w:r>
          </w:p>
        </w:tc>
        <w:tc>
          <w:tcPr>
            <w:tcW w:type="dxa" w:w="2880"/>
          </w:tcPr>
          <w:p>
            <w:r>
              <w:t>montant FCFA, date, libellé, client (optionnel), canal (espèces/mobile money)</w:t>
            </w:r>
          </w:p>
        </w:tc>
        <w:tc>
          <w:tcPr>
            <w:tcW w:type="dxa" w:w="2880"/>
          </w:tcPr>
          <w:p>
            <w:r>
              <w:t>salesLast30Fcfa, volume</w:t>
            </w:r>
          </w:p>
        </w:tc>
      </w:tr>
      <w:tr>
        <w:tc>
          <w:tcPr>
            <w:tcW w:type="dxa" w:w="2880"/>
          </w:tcPr>
          <w:p>
            <w:r>
              <w:t>Créance (creance)</w:t>
            </w:r>
          </w:p>
        </w:tc>
        <w:tc>
          <w:tcPr>
            <w:tcW w:type="dxa" w:w="2880"/>
          </w:tcPr>
          <w:p>
            <w:r>
              <w:t>montant, client, date échéance, statut (ouverte/en_retard/réglée)</w:t>
            </w:r>
          </w:p>
        </w:tc>
        <w:tc>
          <w:tcPr>
            <w:tcW w:type="dxa" w:w="2880"/>
          </w:tcPr>
          <w:p>
            <w:r>
              <w:t>openDebtsFcfa, overdueDebtsCount, dettes</w:t>
            </w:r>
          </w:p>
        </w:tc>
      </w:tr>
      <w:tr>
        <w:tc>
          <w:tcPr>
            <w:tcW w:type="dxa" w:w="2880"/>
          </w:tcPr>
          <w:p>
            <w:r>
              <w:t>Dépense (depense)</w:t>
            </w:r>
          </w:p>
        </w:tc>
        <w:tc>
          <w:tcPr>
            <w:tcW w:type="dxa" w:w="2880"/>
          </w:tcPr>
          <w:p>
            <w:r>
              <w:t>montant, catégorie, date</w:t>
            </w:r>
          </w:p>
        </w:tc>
        <w:tc>
          <w:tcPr>
            <w:tcW w:type="dxa" w:w="2880"/>
          </w:tcPr>
          <w:p>
            <w:r>
              <w:t>expensesLast30Fcfa, marge nette</w:t>
            </w:r>
          </w:p>
        </w:tc>
      </w:tr>
      <w:tr>
        <w:tc>
          <w:tcPr>
            <w:tcW w:type="dxa" w:w="2880"/>
          </w:tcPr>
          <w:p>
            <w:r>
              <w:t>Stock (stock)</w:t>
            </w:r>
          </w:p>
        </w:tc>
        <w:tc>
          <w:tcPr>
            <w:tcW w:type="dxa" w:w="2880"/>
          </w:tcPr>
          <w:p>
            <w:r>
              <w:t>entrée/sortie, article, quantité, prix unitaire</w:t>
            </w:r>
          </w:p>
        </w:tc>
        <w:tc>
          <w:tcPr>
            <w:tcW w:type="dxa" w:w="2880"/>
          </w:tcPr>
          <w:p>
            <w:r>
              <w:t>Cohérence activité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Indicateur calculé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Formule /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Critère NeoScore</w:t>
            </w:r>
          </w:p>
        </w:tc>
      </w:tr>
      <w:tr>
        <w:tc>
          <w:tcPr>
            <w:tcW w:type="dxa" w:w="2880"/>
          </w:tcPr>
          <w:p>
            <w:r>
              <w:t>opsLast30Days</w:t>
            </w:r>
          </w:p>
        </w:tc>
        <w:tc>
          <w:tcPr>
            <w:tcW w:type="dxa" w:w="2880"/>
          </w:tcPr>
          <w:p>
            <w:r>
              <w:t>Nombre total d’opérations sur 30 j</w:t>
            </w:r>
          </w:p>
        </w:tc>
        <w:tc>
          <w:tcPr>
            <w:tcW w:type="dxa" w:w="2880"/>
          </w:tcPr>
          <w:p>
            <w:r>
              <w:t>Régularité, croissance</w:t>
            </w:r>
          </w:p>
        </w:tc>
      </w:tr>
      <w:tr>
        <w:tc>
          <w:tcPr>
            <w:tcW w:type="dxa" w:w="2880"/>
          </w:tcPr>
          <w:p>
            <w:r>
              <w:t>salesLast30Fcfa</w:t>
            </w:r>
          </w:p>
        </w:tc>
        <w:tc>
          <w:tcPr>
            <w:tcW w:type="dxa" w:w="2880"/>
          </w:tcPr>
          <w:p>
            <w:r>
              <w:t>Somme ventes 30 j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</w:tr>
      <w:tr>
        <w:tc>
          <w:tcPr>
            <w:tcW w:type="dxa" w:w="2880"/>
          </w:tcPr>
          <w:p>
            <w:r>
              <w:t>openDebtsFcfa</w:t>
            </w:r>
          </w:p>
        </w:tc>
        <w:tc>
          <w:tcPr>
            <w:tcW w:type="dxa" w:w="2880"/>
          </w:tcPr>
          <w:p>
            <w:r>
              <w:t>Somme créances non réglées</w:t>
            </w:r>
          </w:p>
        </w:tc>
        <w:tc>
          <w:tcPr>
            <w:tcW w:type="dxa" w:w="2880"/>
          </w:tcPr>
          <w:p>
            <w:r>
              <w:t>Gestion créances (−)</w:t>
            </w:r>
          </w:p>
        </w:tc>
      </w:tr>
      <w:tr>
        <w:tc>
          <w:tcPr>
            <w:tcW w:type="dxa" w:w="2880"/>
          </w:tcPr>
          <w:p>
            <w:r>
              <w:t>overdueDebtsCount</w:t>
            </w:r>
          </w:p>
        </w:tc>
        <w:tc>
          <w:tcPr>
            <w:tcW w:type="dxa" w:w="2880"/>
          </w:tcPr>
          <w:p>
            <w:r>
              <w:t>Nb créances en_retard</w:t>
            </w:r>
          </w:p>
        </w:tc>
        <w:tc>
          <w:tcPr>
            <w:tcW w:type="dxa" w:w="2880"/>
          </w:tcPr>
          <w:p>
            <w:r>
              <w:t>Gestion créances (−)</w:t>
            </w:r>
          </w:p>
        </w:tc>
      </w:tr>
      <w:tr>
        <w:tc>
          <w:tcPr>
            <w:tcW w:type="dxa" w:w="2880"/>
          </w:tcPr>
          <w:p>
            <w:r>
              <w:t>partCredit</w:t>
            </w:r>
          </w:p>
        </w:tc>
        <w:tc>
          <w:tcPr>
            <w:tcW w:type="dxa" w:w="2880"/>
          </w:tcPr>
          <w:p>
            <w:r>
              <w:t>Ratio créances / (ventes + créances)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</w:tr>
      <w:tr>
        <w:tc>
          <w:tcPr>
            <w:tcW w:type="dxa" w:w="2880"/>
          </w:tcPr>
          <w:p>
            <w:r>
              <w:t>impayes</w:t>
            </w:r>
          </w:p>
        </w:tc>
        <w:tc>
          <w:tcPr>
            <w:tcW w:type="dxa" w:w="2880"/>
          </w:tcPr>
          <w:p>
            <w:r>
              <w:t>Cap à 4 retards</w:t>
            </w:r>
          </w:p>
        </w:tc>
        <w:tc>
          <w:tcPr>
            <w:tcW w:type="dxa" w:w="2880"/>
          </w:tcPr>
          <w:p>
            <w:r>
              <w:t>Gestion créances (−)</w:t>
            </w:r>
          </w:p>
        </w:tc>
      </w:tr>
      <w:tr>
        <w:tc>
          <w:tcPr>
            <w:tcW w:type="dxa" w:w="2880"/>
          </w:tcPr>
          <w:p>
            <w:r>
              <w:t>creditHist</w:t>
            </w:r>
          </w:p>
        </w:tc>
        <w:tc>
          <w:tcPr>
            <w:tcW w:type="dxa" w:w="2880"/>
          </w:tcPr>
          <w:p>
            <w:r>
              <w:t>0 aucun, 1 créances réglées, 2 crédit approuvé</w:t>
            </w:r>
          </w:p>
        </w:tc>
        <w:tc>
          <w:tcPr>
            <w:tcW w:type="dxa" w:w="2880"/>
          </w:tcPr>
          <w:p>
            <w:r>
              <w:t>Croissance</w:t>
            </w:r>
          </w:p>
        </w:tc>
      </w:tr>
      <w:tr>
        <w:tc>
          <w:tcPr>
            <w:tcW w:type="dxa" w:w="2880"/>
          </w:tcPr>
          <w:p>
            <w:r>
              <w:t>expensesLast30Fcfa</w:t>
            </w:r>
          </w:p>
        </w:tc>
        <w:tc>
          <w:tcPr>
            <w:tcW w:type="dxa" w:w="2880"/>
          </w:tcPr>
          <w:p>
            <w:r>
              <w:t>Somme dépenses 30 j</w:t>
            </w:r>
          </w:p>
        </w:tc>
        <w:tc>
          <w:tcPr>
            <w:tcW w:type="dxa" w:w="2880"/>
          </w:tcPr>
          <w:p>
            <w:r>
              <w:t>Volume (marge nette)</w:t>
            </w:r>
          </w:p>
        </w:tc>
      </w:tr>
      <w:tr>
        <w:tc>
          <w:tcPr>
            <w:tcW w:type="dxa" w:w="2880"/>
          </w:tcPr>
          <w:p>
            <w:r>
              <w:t>activeWeeksLast30</w:t>
            </w:r>
          </w:p>
        </w:tc>
        <w:tc>
          <w:tcPr>
            <w:tcW w:type="dxa" w:w="2880"/>
          </w:tcPr>
          <w:p>
            <w:r>
              <w:t>Semaines avec ≥1 opération</w:t>
            </w:r>
          </w:p>
        </w:tc>
        <w:tc>
          <w:tcPr>
            <w:tcW w:type="dxa" w:w="2880"/>
          </w:tcPr>
          <w:p>
            <w:r>
              <w:t>Éligibilité (min. 4 sem.)</w:t>
            </w:r>
          </w:p>
        </w:tc>
      </w:tr>
      <w:tr>
        <w:tc>
          <w:tcPr>
            <w:tcW w:type="dxa" w:w="2880"/>
          </w:tcPr>
          <w:p>
            <w:r>
              <w:t>salesVsDeclaredRatio</w:t>
            </w:r>
          </w:p>
        </w:tc>
        <w:tc>
          <w:tcPr>
            <w:tcW w:type="dxa" w:w="2880"/>
          </w:tcPr>
          <w:p>
            <w:r>
              <w:t>Ventes 30 j / (CA déclaré × 30)</w:t>
            </w:r>
          </w:p>
        </w:tc>
        <w:tc>
          <w:tcPr>
            <w:tcW w:type="dxa" w:w="2880"/>
          </w:tcPr>
          <w:p>
            <w:r>
              <w:t>Cohérence déclaratif / cahier</w:t>
            </w:r>
          </w:p>
        </w:tc>
      </w:tr>
      <w:tr>
        <w:tc>
          <w:tcPr>
            <w:tcW w:type="dxa" w:w="2880"/>
          </w:tcPr>
          <w:p>
            <w:r>
              <w:t>tontineCotisations30Fcfa</w:t>
            </w:r>
          </w:p>
        </w:tc>
        <w:tc>
          <w:tcPr>
            <w:tcW w:type="dxa" w:w="2880"/>
          </w:tcPr>
          <w:p>
            <w:r>
              <w:t>Module tontine (30 j)</w:t>
            </w:r>
          </w:p>
        </w:tc>
        <w:tc>
          <w:tcPr>
            <w:tcW w:type="dxa" w:w="2880"/>
          </w:tcPr>
          <w:p>
            <w:r>
              <w:t>Régularité, capacité remboursement</w:t>
            </w:r>
          </w:p>
        </w:tc>
      </w:tr>
      <w:tr>
        <w:tc>
          <w:tcPr>
            <w:tcW w:type="dxa" w:w="2880"/>
          </w:tcPr>
          <w:p>
            <w:r>
              <w:t>monthlyFixedChargesFcfa</w:t>
            </w:r>
          </w:p>
        </w:tc>
        <w:tc>
          <w:tcPr>
            <w:tcW w:type="dxa" w:w="2880"/>
          </w:tcPr>
          <w:p>
            <w:r>
              <w:t>Profil charges fixes</w:t>
            </w:r>
          </w:p>
        </w:tc>
        <w:tc>
          <w:tcPr>
            <w:tcW w:type="dxa" w:w="2880"/>
          </w:tcPr>
          <w:p>
            <w:r>
              <w:t>Capacité remboursement</w:t>
            </w:r>
          </w:p>
        </w:tc>
      </w:tr>
    </w:tbl>
    <w:p/>
    <w:p>
      <w:r>
        <w:t>Règles d’éligibilité crédit (v1.1) : score ≥ 50 ET activité min. (5 opérations ou 4 semaines actives sur 30 j) ET capacité remboursement (mensualité ≤ 35 % du revenu mensuel net estimé, offre plafonnée).</w:t>
      </w:r>
    </w:p>
    <w:p>
      <w:r>
        <w:t>Clients informels : nom, téléphone (optionnel), note — pour lier les créances.</w:t>
      </w:r>
    </w:p>
    <w:p>
      <w:pPr>
        <w:pStyle w:val="Heading1"/>
      </w:pPr>
      <w:r>
        <w:t>6. Visite agent terrain (phase pilote / IMF)</w:t>
      </w:r>
    </w:p>
    <w:p>
      <w:r>
        <w:t>Données observées sur place — les champs charges fixes, saisonnalité et garantie solidaire sont désormais intégrés au profil app et au NeoScore.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Obligatoire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Remarques</w:t>
            </w:r>
          </w:p>
        </w:tc>
      </w:tr>
      <w:tr>
        <w:tc>
          <w:tcPr>
            <w:tcW w:type="dxa" w:w="2160"/>
          </w:tcPr>
          <w:p>
            <w:r>
              <w:t>Date visite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Agent / enquêteur</w:t>
            </w:r>
          </w:p>
        </w:tc>
        <w:tc>
          <w:tcPr>
            <w:tcW w:type="dxa" w:w="2160"/>
          </w:tcPr>
          <w:p>
            <w:r>
              <w:t>Texte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Traçabilité</w:t>
            </w:r>
          </w:p>
        </w:tc>
      </w:tr>
      <w:tr>
        <w:tc>
          <w:tcPr>
            <w:tcW w:type="dxa" w:w="2160"/>
          </w:tcPr>
          <w:p>
            <w:r>
              <w:t>Activité visible cohérente</w:t>
            </w:r>
          </w:p>
        </w:tc>
        <w:tc>
          <w:tcPr>
            <w:tcW w:type="dxa" w:w="2160"/>
          </w:tcPr>
          <w:p>
            <w:r>
              <w:t>oui | non | partiel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Stock, clients, outillage</w:t>
            </w:r>
          </w:p>
        </w:tc>
      </w:tr>
      <w:tr>
        <w:tc>
          <w:tcPr>
            <w:tcW w:type="dxa" w:w="2160"/>
          </w:tcPr>
          <w:p>
            <w:r>
              <w:t>Photo lieu d’activité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Preuve terrain</w:t>
            </w:r>
          </w:p>
        </w:tc>
      </w:tr>
      <w:tr>
        <w:tc>
          <w:tcPr>
            <w:tcW w:type="dxa" w:w="2160"/>
          </w:tcPr>
          <w:p>
            <w:r>
              <w:t>Estimation CA observé / jour</w:t>
            </w:r>
          </w:p>
        </w:tc>
        <w:tc>
          <w:tcPr>
            <w:tcW w:type="dxa" w:w="2160"/>
          </w:tcPr>
          <w:p>
            <w:r>
              <w:t>FCFA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Comparer au CA déclaré</w:t>
            </w:r>
          </w:p>
        </w:tc>
      </w:tr>
      <w:tr>
        <w:tc>
          <w:tcPr>
            <w:tcW w:type="dxa" w:w="2160"/>
          </w:tcPr>
          <w:p>
            <w:r>
              <w:t>Saisonnalité</w:t>
            </w:r>
          </w:p>
        </w:tc>
        <w:tc>
          <w:tcPr>
            <w:tcW w:type="dxa" w:w="2160"/>
          </w:tcPr>
          <w:p>
            <w:r>
              <w:t>Texte</w:t>
            </w:r>
          </w:p>
        </w:tc>
        <w:tc>
          <w:tcPr>
            <w:tcW w:type="dxa" w:w="2160"/>
          </w:tcPr>
          <w:p>
            <w:r>
              <w:t>Optionnel</w:t>
            </w:r>
          </w:p>
        </w:tc>
        <w:tc>
          <w:tcPr>
            <w:tcW w:type="dxa" w:w="2160"/>
          </w:tcPr>
          <w:p>
            <w:r>
              <w:t>Agriculture, fêtes</w:t>
            </w:r>
          </w:p>
        </w:tc>
      </w:tr>
      <w:tr>
        <w:tc>
          <w:tcPr>
            <w:tcW w:type="dxa" w:w="2160"/>
          </w:tcPr>
          <w:p>
            <w:r>
              <w:t>Charges fixes mensuelles</w:t>
            </w:r>
          </w:p>
        </w:tc>
        <w:tc>
          <w:tcPr>
            <w:tcW w:type="dxa" w:w="2160"/>
          </w:tcPr>
          <w:p>
            <w:r>
              <w:t>FCFA (loyer, famille…)</w:t>
            </w:r>
          </w:p>
        </w:tc>
        <w:tc>
          <w:tcPr>
            <w:tcW w:type="dxa" w:w="2160"/>
          </w:tcPr>
          <w:p>
            <w:r>
              <w:t>Recommandé</w:t>
            </w:r>
          </w:p>
        </w:tc>
        <w:tc>
          <w:tcPr>
            <w:tcW w:type="dxa" w:w="2160"/>
          </w:tcPr>
          <w:p>
            <w:r>
              <w:t>Capacité remboursement</w:t>
            </w:r>
          </w:p>
        </w:tc>
      </w:tr>
      <w:tr>
        <w:tc>
          <w:tcPr>
            <w:tcW w:type="dxa" w:w="2160"/>
          </w:tcPr>
          <w:p>
            <w:r>
              <w:t>Groupe solidaire / garantie</w:t>
            </w:r>
          </w:p>
        </w:tc>
        <w:tc>
          <w:tcPr>
            <w:tcW w:type="dxa" w:w="2160"/>
          </w:tcPr>
          <w:p>
            <w:r>
              <w:t>oui | non + détail</w:t>
            </w:r>
          </w:p>
        </w:tc>
        <w:tc>
          <w:tcPr>
            <w:tcW w:type="dxa" w:w="2160"/>
          </w:tcPr>
          <w:p>
            <w:r>
              <w:t>Optionnel</w:t>
            </w:r>
          </w:p>
        </w:tc>
        <w:tc>
          <w:tcPr>
            <w:tcW w:type="dxa" w:w="2160"/>
          </w:tcPr>
          <w:p>
            <w:r>
              <w:t>Pratique IMF</w:t>
            </w:r>
          </w:p>
        </w:tc>
      </w:tr>
      <w:tr>
        <w:tc>
          <w:tcPr>
            <w:tcW w:type="dxa" w:w="2160"/>
          </w:tcPr>
          <w:p>
            <w:r>
              <w:t>Réputation locale</w:t>
            </w:r>
          </w:p>
        </w:tc>
        <w:tc>
          <w:tcPr>
            <w:tcW w:type="dxa" w:w="2160"/>
          </w:tcPr>
          <w:p>
            <w:r>
              <w:t>Likert 1–5</w:t>
            </w:r>
          </w:p>
        </w:tc>
        <w:tc>
          <w:tcPr>
            <w:tcW w:type="dxa" w:w="2160"/>
          </w:tcPr>
          <w:p>
            <w:r>
              <w:t>Optionnel</w:t>
            </w:r>
          </w:p>
        </w:tc>
        <w:tc>
          <w:tcPr>
            <w:tcW w:type="dxa" w:w="2160"/>
          </w:tcPr>
          <w:p>
            <w:r>
              <w:t>Volonté de payer</w:t>
            </w:r>
          </w:p>
        </w:tc>
      </w:tr>
      <w:tr>
        <w:tc>
          <w:tcPr>
            <w:tcW w:type="dxa" w:w="2160"/>
          </w:tcPr>
          <w:p>
            <w:r>
              <w:t>Commentaire agent</w:t>
            </w:r>
          </w:p>
        </w:tc>
        <w:tc>
          <w:tcPr>
            <w:tcW w:type="dxa" w:w="2160"/>
          </w:tcPr>
          <w:p>
            <w:r>
              <w:t>Texte libre</w:t>
            </w:r>
          </w:p>
        </w:tc>
        <w:tc>
          <w:tcPr>
            <w:tcW w:type="dxa" w:w="2160"/>
          </w:tcPr>
          <w:p>
            <w:r>
              <w:t>Optionnel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7. Suivi crédit et labels ML (priorité n°1)</w:t>
      </w:r>
    </w:p>
    <w:p>
      <w:r>
        <w:t>À chaque demande de crédit, un snapshot des features est figé (featuresSnapshot). La clôture avec outcome alimente l’entraînement 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Réf. unique demande</w:t>
            </w:r>
          </w:p>
        </w:tc>
        <w:tc>
          <w:tcPr>
            <w:tcW w:type="dxa" w:w="2160"/>
          </w:tcPr>
          <w:p>
            <w:r>
              <w:t>Soumission</w:t>
            </w:r>
          </w:p>
        </w:tc>
        <w:tc>
          <w:tcPr>
            <w:tcW w:type="dxa" w:w="2160"/>
          </w:tcPr>
          <w:p>
            <w:r>
              <w:t>Système</w:t>
            </w:r>
          </w:p>
        </w:tc>
      </w:tr>
      <w:tr>
        <w:tc>
          <w:tcPr>
            <w:tcW w:type="dxa" w:w="2160"/>
          </w:tcPr>
          <w:p>
            <w:r>
              <w:t>montantDemandeFcfa</w:t>
            </w:r>
          </w:p>
        </w:tc>
        <w:tc>
          <w:tcPr>
            <w:tcW w:type="dxa" w:w="2160"/>
          </w:tcPr>
          <w:p>
            <w:r>
              <w:t>FCFA</w:t>
            </w:r>
          </w:p>
        </w:tc>
        <w:tc>
          <w:tcPr>
            <w:tcW w:type="dxa" w:w="2160"/>
          </w:tcPr>
          <w:p>
            <w:r>
              <w:t>Soumission</w:t>
            </w:r>
          </w:p>
        </w:tc>
        <w:tc>
          <w:tcPr>
            <w:tcW w:type="dxa" w:w="2160"/>
          </w:tcPr>
          <w:p>
            <w:r>
              <w:t>Utilisateur</w:t>
            </w:r>
          </w:p>
        </w:tc>
      </w:tr>
      <w:tr>
        <w:tc>
          <w:tcPr>
            <w:tcW w:type="dxa" w:w="2160"/>
          </w:tcPr>
          <w:p>
            <w:r>
              <w:t>usage</w:t>
            </w:r>
          </w:p>
        </w:tc>
        <w:tc>
          <w:tcPr>
            <w:tcW w:type="dxa" w:w="2160"/>
          </w:tcPr>
          <w:p>
            <w:r>
              <w:t>equipement | stock | urgence | autre</w:t>
            </w:r>
          </w:p>
        </w:tc>
        <w:tc>
          <w:tcPr>
            <w:tcW w:type="dxa" w:w="2160"/>
          </w:tcPr>
          <w:p>
            <w:r>
              <w:t>Soumission</w:t>
            </w:r>
          </w:p>
        </w:tc>
        <w:tc>
          <w:tcPr>
            <w:tcW w:type="dxa" w:w="2160"/>
          </w:tcPr>
          <w:p>
            <w:r>
              <w:t>Utilisateur</w:t>
            </w:r>
          </w:p>
        </w:tc>
      </w:tr>
      <w:tr>
        <w:tc>
          <w:tcPr>
            <w:tcW w:type="dxa" w:w="2160"/>
          </w:tcPr>
          <w:p>
            <w:r>
              <w:t>modaliteRemboursement</w:t>
            </w:r>
          </w:p>
        </w:tc>
        <w:tc>
          <w:tcPr>
            <w:tcW w:type="dxa" w:w="2160"/>
          </w:tcPr>
          <w:p>
            <w:r>
              <w:t>Texte</w:t>
            </w:r>
          </w:p>
        </w:tc>
        <w:tc>
          <w:tcPr>
            <w:tcW w:type="dxa" w:w="2160"/>
          </w:tcPr>
          <w:p>
            <w:r>
              <w:t>Soumission</w:t>
            </w:r>
          </w:p>
        </w:tc>
        <w:tc>
          <w:tcPr>
            <w:tcW w:type="dxa" w:w="2160"/>
          </w:tcPr>
          <w:p>
            <w:r>
              <w:t>Utilisateur / IMF</w:t>
            </w:r>
          </w:p>
        </w:tc>
      </w:tr>
      <w:tr>
        <w:tc>
          <w:tcPr>
            <w:tcW w:type="dxa" w:w="2160"/>
          </w:tcPr>
          <w:p>
            <w:r>
              <w:t>statut</w:t>
            </w:r>
          </w:p>
        </w:tc>
        <w:tc>
          <w:tcPr>
            <w:tcW w:type="dxa" w:w="2160"/>
          </w:tcPr>
          <w:p>
            <w:r>
              <w:t>soumise → en_examen → approuvee/refusee → decaissee → cloturee</w:t>
            </w:r>
          </w:p>
        </w:tc>
        <w:tc>
          <w:tcPr>
            <w:tcW w:type="dxa" w:w="2160"/>
          </w:tcPr>
          <w:p>
            <w:r>
              <w:t>Cycle crédit</w:t>
            </w:r>
          </w:p>
        </w:tc>
        <w:tc>
          <w:tcPr>
            <w:tcW w:type="dxa" w:w="2160"/>
          </w:tcPr>
          <w:p>
            <w:r>
              <w:t>IMF / admin</w:t>
            </w:r>
          </w:p>
        </w:tc>
      </w:tr>
      <w:tr>
        <w:tc>
          <w:tcPr>
            <w:tcW w:type="dxa" w:w="2160"/>
          </w:tcPr>
          <w:p>
            <w:r>
              <w:t>dateDecaissement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Décaissement</w:t>
            </w:r>
          </w:p>
        </w:tc>
        <w:tc>
          <w:tcPr>
            <w:tcW w:type="dxa" w:w="2160"/>
          </w:tcPr>
          <w:p>
            <w:r>
              <w:t>IMF</w:t>
            </w:r>
          </w:p>
        </w:tc>
      </w:tr>
      <w:tr>
        <w:tc>
          <w:tcPr>
            <w:tcW w:type="dxa" w:w="2160"/>
          </w:tcPr>
          <w:p>
            <w:r>
              <w:t>dateEcheance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Décaissement</w:t>
            </w:r>
          </w:p>
        </w:tc>
        <w:tc>
          <w:tcPr>
            <w:tcW w:type="dxa" w:w="2160"/>
          </w:tcPr>
          <w:p>
            <w:r>
              <w:t>IMF</w:t>
            </w:r>
          </w:p>
        </w:tc>
      </w:tr>
      <w:tr>
        <w:tc>
          <w:tcPr>
            <w:tcW w:type="dxa" w:w="2160"/>
          </w:tcPr>
          <w:p>
            <w:r>
              <w:t>dateCloture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Fin crédit</w:t>
            </w:r>
          </w:p>
        </w:tc>
        <w:tc>
          <w:tcPr>
            <w:tcW w:type="dxa" w:w="2160"/>
          </w:tcPr>
          <w:p>
            <w:r>
              <w:t>IMF / admin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rembourse_ok | defaut</w:t>
            </w:r>
          </w:p>
        </w:tc>
        <w:tc>
          <w:tcPr>
            <w:tcW w:type="dxa" w:w="2160"/>
          </w:tcPr>
          <w:p>
            <w:r>
              <w:t>Clôture</w:t>
            </w:r>
          </w:p>
        </w:tc>
        <w:tc>
          <w:tcPr>
            <w:tcW w:type="dxa" w:w="2160"/>
          </w:tcPr>
          <w:p>
            <w:r>
              <w:t>IMF / admin — LABEL ML</w:t>
            </w:r>
          </w:p>
        </w:tc>
      </w:tr>
      <w:tr>
        <w:tc>
          <w:tcPr>
            <w:tcW w:type="dxa" w:w="2160"/>
          </w:tcPr>
          <w:p>
            <w:r>
              <w:t>motifDecision</w:t>
            </w:r>
          </w:p>
        </w:tc>
        <w:tc>
          <w:tcPr>
            <w:tcW w:type="dxa" w:w="2160"/>
          </w:tcPr>
          <w:p>
            <w:r>
              <w:t>Texte</w:t>
            </w:r>
          </w:p>
        </w:tc>
        <w:tc>
          <w:tcPr>
            <w:tcW w:type="dxa" w:w="2160"/>
          </w:tcPr>
          <w:p>
            <w:r>
              <w:t>Refus / défaut</w:t>
            </w:r>
          </w:p>
        </w:tc>
        <w:tc>
          <w:tcPr>
            <w:tcW w:type="dxa" w:w="2160"/>
          </w:tcPr>
          <w:p>
            <w:r>
              <w:t>IMF</w:t>
            </w:r>
          </w:p>
        </w:tc>
      </w:tr>
      <w:tr>
        <w:tc>
          <w:tcPr>
            <w:tcW w:type="dxa" w:w="2160"/>
          </w:tcPr>
          <w:p>
            <w:r>
              <w:t>montantAccordeFcfa</w:t>
            </w:r>
          </w:p>
        </w:tc>
        <w:tc>
          <w:tcPr>
            <w:tcW w:type="dxa" w:w="2160"/>
          </w:tcPr>
          <w:p>
            <w:r>
              <w:t>FCFA</w:t>
            </w:r>
          </w:p>
        </w:tc>
        <w:tc>
          <w:tcPr>
            <w:tcW w:type="dxa" w:w="2160"/>
          </w:tcPr>
          <w:p>
            <w:r>
              <w:t>Décision IMF</w:t>
            </w:r>
          </w:p>
        </w:tc>
        <w:tc>
          <w:tcPr>
            <w:tcW w:type="dxa" w:w="2160"/>
          </w:tcPr>
          <w:p>
            <w:r>
              <w:t>IMF (recommandé)</w:t>
            </w:r>
          </w:p>
        </w:tc>
      </w:tr>
      <w:tr>
        <w:tc>
          <w:tcPr>
            <w:tcW w:type="dxa" w:w="2160"/>
          </w:tcPr>
          <w:p>
            <w:r>
              <w:t>mensualiteFcfa</w:t>
            </w:r>
          </w:p>
        </w:tc>
        <w:tc>
          <w:tcPr>
            <w:tcW w:type="dxa" w:w="2160"/>
          </w:tcPr>
          <w:p>
            <w:r>
              <w:t>FCFA</w:t>
            </w:r>
          </w:p>
        </w:tc>
        <w:tc>
          <w:tcPr>
            <w:tcW w:type="dxa" w:w="2160"/>
          </w:tcPr>
          <w:p>
            <w:r>
              <w:t>Décaissement</w:t>
            </w:r>
          </w:p>
        </w:tc>
        <w:tc>
          <w:tcPr>
            <w:tcW w:type="dxa" w:w="2160"/>
          </w:tcPr>
          <w:p>
            <w:r>
              <w:t>Calcul capacité remboursement</w:t>
            </w:r>
          </w:p>
        </w:tc>
      </w:tr>
    </w:tbl>
    <w:p/>
    <w:p>
      <w:r>
        <w:t>Objectif calibrage ML : minimum 200–500 crédits clôturés avec outcome connu (mix rembourse_ok et defaut).</w:t>
      </w:r>
    </w:p>
    <w:p>
      <w:pPr>
        <w:pStyle w:val="Heading1"/>
      </w:pPr>
      <w:r>
        <w:t>8. Consentements (obligatoire avant partage IMF)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 consentement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Obligatoire crédit IMF</w:t>
            </w:r>
          </w:p>
        </w:tc>
      </w:tr>
      <w:tr>
        <w:tc>
          <w:tcPr>
            <w:tcW w:type="dxa" w:w="2880"/>
          </w:tcPr>
          <w:p>
            <w:r>
              <w:t>anonymisation_recherche</w:t>
            </w:r>
          </w:p>
        </w:tc>
        <w:tc>
          <w:tcPr>
            <w:tcW w:type="dxa" w:w="2880"/>
          </w:tcPr>
          <w:p>
            <w:r>
              <w:t>Données anonymisées pour recherche / ML</w:t>
            </w:r>
          </w:p>
        </w:tc>
        <w:tc>
          <w:tcPr>
            <w:tcW w:type="dxa" w:w="2880"/>
          </w:tcPr>
          <w:p>
            <w:r>
              <w:t>Non</w:t>
            </w:r>
          </w:p>
        </w:tc>
      </w:tr>
      <w:tr>
        <w:tc>
          <w:tcPr>
            <w:tcW w:type="dxa" w:w="2880"/>
          </w:tcPr>
          <w:p>
            <w:r>
              <w:t>partage_imf</w:t>
            </w:r>
          </w:p>
        </w:tc>
        <w:tc>
          <w:tcPr>
            <w:tcW w:type="dxa" w:w="2880"/>
          </w:tcPr>
          <w:p>
            <w:r>
              <w:t>Partage profil et NeoScore avec IMF partenaire</w:t>
            </w:r>
          </w:p>
        </w:tc>
        <w:tc>
          <w:tcPr>
            <w:tcW w:type="dxa" w:w="2880"/>
          </w:tcPr>
          <w:p>
            <w:r>
              <w:t>Oui pour crédit</w:t>
            </w:r>
          </w:p>
        </w:tc>
      </w:tr>
      <w:tr>
        <w:tc>
          <w:tcPr>
            <w:tcW w:type="dxa" w:w="2880"/>
          </w:tcPr>
          <w:p>
            <w:r>
              <w:t>marketing_partenaires</w:t>
            </w:r>
          </w:p>
        </w:tc>
        <w:tc>
          <w:tcPr>
            <w:tcW w:type="dxa" w:w="2880"/>
          </w:tcPr>
          <w:p>
            <w:r>
              <w:t>Communications partenaires</w:t>
            </w:r>
          </w:p>
        </w:tc>
        <w:tc>
          <w:tcPr>
            <w:tcW w:type="dxa" w:w="2880"/>
          </w:tcPr>
          <w:p>
            <w:r>
              <w:t>Non</w:t>
            </w:r>
          </w:p>
        </w:tc>
      </w:tr>
    </w:tbl>
    <w:p/>
    <w:p>
      <w:pPr>
        <w:pStyle w:val="Heading1"/>
      </w:pPr>
      <w:r>
        <w:t>9. Résultats NeoScore (générés — ne pas collecter manuellement)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Échelle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Seuil / règle</w:t>
            </w:r>
          </w:p>
        </w:tc>
      </w:tr>
      <w:tr>
        <w:tc>
          <w:tcPr>
            <w:tcW w:type="dxa" w:w="2880"/>
          </w:tcPr>
          <w:p>
            <w:r>
              <w:t>Score global (valeur)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  <w:tc>
          <w:tcPr>
            <w:tcW w:type="dxa" w:w="2880"/>
          </w:tcPr>
          <w:p>
            <w:r>
              <w:t>Éligible si ≥ 50 + activité + capacité</w:t>
            </w:r>
          </w:p>
        </w:tc>
      </w:tr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A, B, C, D</w:t>
            </w:r>
          </w:p>
        </w:tc>
        <w:tc>
          <w:tcPr>
            <w:tcW w:type="dxa" w:w="2880"/>
          </w:tcPr>
          <w:p>
            <w:r>
              <w:t>A=régulier stable, D=exclusion</w:t>
            </w:r>
          </w:p>
        </w:tc>
      </w:tr>
      <w:tr>
        <w:tc>
          <w:tcPr>
            <w:tcW w:type="dxa" w:w="2880"/>
          </w:tcPr>
          <w:p>
            <w:r>
              <w:t>Critère régularité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  <w:tc>
          <w:tcPr>
            <w:tcW w:type="dxa" w:w="2880"/>
          </w:tcPr>
          <w:p>
            <w:r>
              <w:t>Poids 30 %</w:t>
            </w:r>
          </w:p>
        </w:tc>
      </w:tr>
      <w:tr>
        <w:tc>
          <w:tcPr>
            <w:tcW w:type="dxa" w:w="2880"/>
          </w:tcPr>
          <w:p>
            <w:r>
              <w:t>Critère volume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  <w:tc>
          <w:tcPr>
            <w:tcW w:type="dxa" w:w="2880"/>
          </w:tcPr>
          <w:p>
            <w:r>
              <w:t>Poids 25 % (incl. marge nette)</w:t>
            </w:r>
          </w:p>
        </w:tc>
      </w:tr>
      <w:tr>
        <w:tc>
          <w:tcPr>
            <w:tcW w:type="dxa" w:w="2880"/>
          </w:tcPr>
          <w:p>
            <w:r>
              <w:t>Critère gestion créances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  <w:tc>
          <w:tcPr>
            <w:tcW w:type="dxa" w:w="2880"/>
          </w:tcPr>
          <w:p>
            <w:r>
              <w:t>Poids 25 %</w:t>
            </w:r>
          </w:p>
        </w:tc>
      </w:tr>
      <w:tr>
        <w:tc>
          <w:tcPr>
            <w:tcW w:type="dxa" w:w="2880"/>
          </w:tcPr>
          <w:p>
            <w:r>
              <w:t>Critère croissance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  <w:tc>
          <w:tcPr>
            <w:tcW w:type="dxa" w:w="2880"/>
          </w:tcPr>
          <w:p>
            <w:r>
              <w:t>Poids 20 %</w:t>
            </w:r>
          </w:p>
        </w:tc>
      </w:tr>
      <w:tr>
        <w:tc>
          <w:tcPr>
            <w:tcW w:type="dxa" w:w="2880"/>
          </w:tcPr>
          <w:p>
            <w:r>
              <w:t>Capacité remboursement</w:t>
            </w:r>
          </w:p>
        </w:tc>
        <w:tc>
          <w:tcPr>
            <w:tcW w:type="dxa" w:w="2880"/>
          </w:tcPr>
          <w:p>
            <w:r>
              <w:t>max 35 % revenu mensuel net</w:t>
            </w:r>
          </w:p>
        </w:tc>
        <w:tc>
          <w:tcPr>
            <w:tcW w:type="dxa" w:w="2880"/>
          </w:tcPr>
          <w:p>
            <w:r>
              <w:t>Plafond offre crédit</w:t>
            </w:r>
          </w:p>
        </w:tc>
      </w:tr>
      <w:tr>
        <w:tc>
          <w:tcPr>
            <w:tcW w:type="dxa" w:w="2880"/>
          </w:tcPr>
          <w:p>
            <w:r>
              <w:t>Offre crédit (si éligible)</w:t>
            </w:r>
          </w:p>
        </w:tc>
        <w:tc>
          <w:tcPr>
            <w:tcW w:type="dxa" w:w="2880"/>
          </w:tcPr>
          <w:p>
            <w:r>
              <w:t>min 50k, max min(score×3k, capacité) FCFA</w:t>
            </w:r>
          </w:p>
        </w:tc>
        <w:tc>
          <w:tcPr>
            <w:tcW w:type="dxa" w:w="2880"/>
          </w:tcPr>
          <w:p>
            <w:r>
              <w:t>Validité 7 jours</w:t>
            </w:r>
          </w:p>
        </w:tc>
      </w:tr>
      <w:tr>
        <w:tc>
          <w:tcPr>
            <w:tcW w:type="dxa" w:w="2880"/>
          </w:tcPr>
          <w:p>
            <w:r>
              <w:t>dataQuality.warnings</w:t>
            </w:r>
          </w:p>
        </w:tc>
        <w:tc>
          <w:tcPr>
            <w:tcW w:type="dxa" w:w="2880"/>
          </w:tcPr>
          <w:p>
            <w:r>
              <w:t>Liste alertes</w:t>
            </w:r>
          </w:p>
        </w:tc>
        <w:tc>
          <w:tcPr>
            <w:tcW w:type="dxa" w:w="2880"/>
          </w:tcPr>
          <w:p>
            <w:r>
              <w:t>Écart CA, activité faible, etc.</w:t>
            </w:r>
          </w:p>
        </w:tc>
      </w:tr>
    </w:tbl>
    <w:p/>
    <w:p>
      <w:pPr>
        <w:pStyle w:val="Heading1"/>
      </w:pPr>
      <w:r>
        <w:t>10. Checklist pilote Ouagadougou</w:t>
      </w:r>
    </w:p>
    <w:p>
      <w:pPr>
        <w:pStyle w:val="ListBullet"/>
      </w:pPr>
      <w:r>
        <w:t>□ 100–200 enquêtes KoboCollect complétées (profil + consentement)</w:t>
      </w:r>
    </w:p>
    <w:p>
      <w:pPr>
        <w:pStyle w:val="ListBullet"/>
      </w:pPr>
      <w:r>
        <w:t>□ 50+ utilisateurs avec cahier actif ≥ 4 semaines</w:t>
      </w:r>
    </w:p>
    <w:p>
      <w:pPr>
        <w:pStyle w:val="ListBullet"/>
      </w:pPr>
      <w:r>
        <w:t>□ Chaque demande crédit : featuresSnapshot + dates décaissement/échéance</w:t>
      </w:r>
    </w:p>
    <w:p>
      <w:pPr>
        <w:pStyle w:val="ListBullet"/>
      </w:pPr>
      <w:r>
        <w:t>□ Clôture systématique : outcome rembourse_ok ou defaut</w:t>
      </w:r>
    </w:p>
    <w:p>
      <w:pPr>
        <w:pStyle w:val="ListBullet"/>
      </w:pPr>
      <w:r>
        <w:t>□ 10+ visites agent terrain avec photo et commentaire</w:t>
      </w:r>
    </w:p>
    <w:p>
      <w:pPr>
        <w:pStyle w:val="ListBullet"/>
      </w:pPr>
      <w:r>
        <w:t>□ Export CSV Kobo → import API POST /kobo/import</w:t>
      </w:r>
    </w:p>
    <w:p>
      <w:pPr>
        <w:pStyle w:val="ListBullet"/>
      </w:pPr>
      <w:r>
        <w:t>□ Ré-entraînement ML après 200 labels : POST /admin/ml/retrain</w:t>
      </w:r>
    </w:p>
    <w:p>
      <w:pPr>
        <w:pStyle w:val="Heading1"/>
      </w:pPr>
      <w:r>
        <w:t>11. Contacts et fichiers de référence</w:t>
      </w:r>
    </w:p>
    <w:p>
      <w:r>
        <w:t>Formulaire Kobo : DAMINA&amp;POESAM_2026/NeoForma_KoboCollect_XLSForm.xlsx</w:t>
      </w:r>
    </w:p>
    <w:p>
      <w:r>
        <w:t>Modèle recherche : DAMINA&amp;POESAM_2026/NeoForma_NeoScore_Model.py</w:t>
      </w:r>
    </w:p>
    <w:p>
      <w:r>
        <w:t>Documentation ML : docs/ml-scoring.md</w:t>
      </w:r>
    </w:p>
    <w:p>
      <w:r>
        <w:t>API import Kobo : POST /kobo/import (soumissions JSON)</w:t>
      </w:r>
    </w:p>
    <w:p>
      <w:r>
        <w:t>Clôture solvabilité : POST /partners/applications/:id/outcome</w:t>
      </w:r>
    </w:p>
    <w:p/>
    <w:p>
      <w:r>
        <w:rPr>
          <w:i/>
        </w:rPr>
        <w:t>Document généré pour NeoForma — usage interne équipe terrain, IMF et recherche.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