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56"/>
          <w:szCs w:val="56"/>
        </w:rPr>
        <w:t xml:space="preserve">WORKBOOK AI</w:t>
      </w:r>
    </w:p>
    <w:p>
      <w:pPr>
        <w:spacing w:after="400"/>
        <w:jc w:val="center"/>
      </w:pPr>
      <w:r>
        <w:rPr>
          <w:b/>
          <w:bCs/>
          <w:color w:val="0E7C7B"/>
          <w:sz w:val="30"/>
          <w:szCs w:val="30"/>
        </w:rPr>
        <w:t xml:space="preserve">RoCEv2 / RDMA Lossless Fabric — End-to-End Deep Dive</w:t>
      </w:r>
    </w:p>
    <w:p>
      <w:pPr>
        <w:spacing w:after="100"/>
        <w:jc w:val="center"/>
      </w:pPr>
      <w:r>
        <w:rPr>
          <w:i/>
          <w:iCs/>
          <w:sz w:val="22"/>
          <w:szCs w:val="22"/>
        </w:rPr>
        <w:t xml:space="preserve">Standalone workbook — follows Workbook 1 (EVPN/VXLAN)</w:t>
      </w:r>
    </w:p>
    <w:p>
      <w:pPr>
        <w:spacing w:after="600"/>
        <w:jc w:val="center"/>
      </w:pPr>
      <w:r>
        <w:rPr>
          <w:i/>
          <w:iCs/>
          <w:color w:val="B45309"/>
          <w:sz w:val="22"/>
          <w:szCs w:val="22"/>
        </w:rPr>
        <w:t xml:space="preserve">Career pivot target: AI/ML Infrastructure · GPU Cluster Networking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100"/>
              <w:left w:type="dxa" w:w="120"/>
              <w:bottom w:type="dxa" w:w="100"/>
              <w:right w:type="dxa" w:w="120"/>
            </w:tcMar>
          </w:tcPr>
          <w:p>
            <w:r>
              <w:rPr>
                <w:b/>
                <w:bCs/>
                <w:color w:val="FFFFFF"/>
                <w:sz w:val="20"/>
                <w:szCs w:val="20"/>
              </w:rPr>
              <w:t xml:space="preserve">Field</w:t>
            </w:r>
          </w:p>
        </w:tc>
        <w:tc>
          <w:tcPr>
            <w:tcW w:type="dxa" w:w="6500"/>
            <w:shd w:fill="1F3864" w:val="clear"/>
            <w:tcMar>
              <w:top w:type="dxa" w:w="100"/>
              <w:left w:type="dxa" w:w="120"/>
              <w:bottom w:type="dxa" w:w="100"/>
              <w:right w:type="dxa" w:w="120"/>
            </w:tcMar>
          </w:tcPr>
          <w:p>
            <w:r>
              <w:rPr>
                <w:b/>
                <w:bCs/>
                <w:color w:val="FFFFFF"/>
                <w:sz w:val="20"/>
                <w:szCs w:val="20"/>
              </w:rPr>
              <w:t xml:space="preserve">Detail</w:t>
            </w:r>
          </w:p>
        </w:tc>
      </w:tr>
      <w:tr>
        <w:tc>
          <w:tcPr>
            <w:tcW w:type="dxa" w:w="2500"/>
            <w:shd w:fill="FFFFFF" w:val="clear"/>
            <w:tcMar>
              <w:top w:type="dxa" w:w="100"/>
              <w:left w:type="dxa" w:w="120"/>
              <w:bottom w:type="dxa" w:w="100"/>
              <w:right w:type="dxa" w:w="120"/>
            </w:tcMar>
          </w:tcPr>
          <w:p>
            <w:r>
              <w:rPr>
                <w:sz w:val="20"/>
                <w:szCs w:val="20"/>
              </w:rPr>
              <w:t xml:space="preserve">Modules</w:t>
            </w:r>
          </w:p>
        </w:tc>
        <w:tc>
          <w:tcPr>
            <w:tcW w:type="dxa" w:w="6500"/>
            <w:shd w:fill="FFFFFF" w:val="clear"/>
            <w:tcMar>
              <w:top w:type="dxa" w:w="100"/>
              <w:left w:type="dxa" w:w="120"/>
              <w:bottom w:type="dxa" w:w="100"/>
              <w:right w:type="dxa" w:w="120"/>
            </w:tcMar>
          </w:tcPr>
          <w:p>
            <w:r>
              <w:rPr>
                <w:sz w:val="20"/>
                <w:szCs w:val="20"/>
              </w:rPr>
              <w:t xml:space="preserve">7 core modules (A1–A7) + Appendices A–E: soft-RoCE build, real case study, command reference, Arista AI hardware, untested exercise</w:t>
            </w:r>
          </w:p>
        </w:tc>
      </w:tr>
      <w:tr>
        <w:tc>
          <w:tcPr>
            <w:tcW w:type="dxa" w:w="2500"/>
            <w:shd w:fill="F2F2F2" w:val="clear"/>
            <w:tcMar>
              <w:top w:type="dxa" w:w="100"/>
              <w:left w:type="dxa" w:w="120"/>
              <w:bottom w:type="dxa" w:w="100"/>
              <w:right w:type="dxa" w:w="120"/>
            </w:tcMar>
          </w:tcPr>
          <w:p>
            <w:r>
              <w:rPr>
                <w:sz w:val="20"/>
                <w:szCs w:val="20"/>
              </w:rPr>
              <w:t xml:space="preserve">Format</w:t>
            </w:r>
          </w:p>
        </w:tc>
        <w:tc>
          <w:tcPr>
            <w:tcW w:type="dxa" w:w="6500"/>
            <w:shd w:fill="F2F2F2" w:val="clear"/>
            <w:tcMar>
              <w:top w:type="dxa" w:w="100"/>
              <w:left w:type="dxa" w:w="120"/>
              <w:bottom w:type="dxa" w:w="100"/>
              <w:right w:type="dxa" w:w="120"/>
            </w:tcMar>
          </w:tcPr>
          <w:p>
            <w:r>
              <w:rPr>
                <w:sz w:val="20"/>
                <w:szCs w:val="20"/>
              </w:rPr>
              <w:t xml:space="preserve">Concept → Verifiability tag → Verification → Break-Fix → Architecture Challenge</w:t>
            </w:r>
          </w:p>
        </w:tc>
      </w:tr>
      <w:tr>
        <w:tc>
          <w:tcPr>
            <w:tcW w:type="dxa" w:w="2500"/>
            <w:shd w:fill="FFFFFF" w:val="clear"/>
            <w:tcMar>
              <w:top w:type="dxa" w:w="100"/>
              <w:left w:type="dxa" w:w="120"/>
              <w:bottom w:type="dxa" w:w="100"/>
              <w:right w:type="dxa" w:w="120"/>
            </w:tcMar>
          </w:tcPr>
          <w:p>
            <w:r>
              <w:rPr>
                <w:sz w:val="20"/>
                <w:szCs w:val="20"/>
              </w:rPr>
              <w:t xml:space="preserve">Lab base</w:t>
            </w:r>
          </w:p>
        </w:tc>
        <w:tc>
          <w:tcPr>
            <w:tcW w:type="dxa" w:w="6500"/>
            <w:shd w:fill="FFFFFF" w:val="clear"/>
            <w:tcMar>
              <w:top w:type="dxa" w:w="100"/>
              <w:left w:type="dxa" w:w="120"/>
              <w:bottom w:type="dxa" w:w="100"/>
              <w:right w:type="dxa" w:w="120"/>
            </w:tcMar>
          </w:tcPr>
          <w:p>
            <w:r>
              <w:rPr>
                <w:sz w:val="20"/>
                <w:szCs w:val="20"/>
              </w:rPr>
              <w:t xml:space="preserve">v01-dc-arista-gm-clab (same 14+ node fabric as Workbook 1)</w:t>
            </w:r>
          </w:p>
        </w:tc>
      </w:tr>
      <w:tr>
        <w:tc>
          <w:tcPr>
            <w:tcW w:type="dxa" w:w="2500"/>
            <w:shd w:fill="F2F2F2" w:val="clear"/>
            <w:tcMar>
              <w:top w:type="dxa" w:w="100"/>
              <w:left w:type="dxa" w:w="120"/>
              <w:bottom w:type="dxa" w:w="100"/>
              <w:right w:type="dxa" w:w="120"/>
            </w:tcMar>
          </w:tcPr>
          <w:p>
            <w:r>
              <w:rPr>
                <w:sz w:val="20"/>
                <w:szCs w:val="20"/>
              </w:rPr>
              <w:t xml:space="preserve">Verification tiers</w:t>
            </w:r>
          </w:p>
        </w:tc>
        <w:tc>
          <w:tcPr>
            <w:tcW w:type="dxa" w:w="6500"/>
            <w:shd w:fill="F2F2F2" w:val="clear"/>
            <w:tcMar>
              <w:top w:type="dxa" w:w="100"/>
              <w:left w:type="dxa" w:w="120"/>
              <w:bottom w:type="dxa" w:w="100"/>
              <w:right w:type="dxa" w:w="120"/>
            </w:tcMar>
          </w:tcPr>
          <w:p>
            <w:r>
              <w:rPr>
                <w:sz w:val="20"/>
                <w:szCs w:val="20"/>
              </w:rPr>
              <w:t xml:space="preserve">✅ cEOS switch-side · 🧪 Soft-RoCE (rdma_rxe) host-side · 📘 Conceptual-only (NIC-silicon behavior, and ECN/WRED — confirmed unsupported on cEOS, see A3.1b)</w:t>
            </w:r>
          </w:p>
        </w:tc>
      </w:tr>
      <w:tr>
        <w:tc>
          <w:tcPr>
            <w:tcW w:type="dxa" w:w="2500"/>
            <w:shd w:fill="FFFFFF" w:val="clear"/>
            <w:tcMar>
              <w:top w:type="dxa" w:w="100"/>
              <w:left w:type="dxa" w:w="120"/>
              <w:bottom w:type="dxa" w:w="100"/>
              <w:right w:type="dxa" w:w="120"/>
            </w:tcMar>
          </w:tcPr>
          <w:p>
            <w:r>
              <w:rPr>
                <w:sz w:val="20"/>
                <w:szCs w:val="20"/>
              </w:rPr>
              <w:t xml:space="preserve">Prerequisite</w:t>
            </w:r>
          </w:p>
        </w:tc>
        <w:tc>
          <w:tcPr>
            <w:tcW w:type="dxa" w:w="6500"/>
            <w:shd w:fill="FFFFFF" w:val="clear"/>
            <w:tcMar>
              <w:top w:type="dxa" w:w="100"/>
              <w:left w:type="dxa" w:w="120"/>
              <w:bottom w:type="dxa" w:w="100"/>
              <w:right w:type="dxa" w:w="120"/>
            </w:tcMar>
          </w:tcPr>
          <w:p>
            <w:r>
              <w:rPr>
                <w:sz w:val="20"/>
                <w:szCs w:val="20"/>
              </w:rPr>
              <w:t xml:space="preserve">Workbook 1 complete — this workbook assumes fluent EVPN/VXLAN control-plane and dataplane understanding</w:t>
            </w:r>
          </w:p>
        </w:tc>
      </w:tr>
      <w:tr>
        <w:tc>
          <w:tcPr>
            <w:tcW w:type="dxa" w:w="2500"/>
            <w:shd w:fill="F2F2F2" w:val="clear"/>
            <w:tcMar>
              <w:top w:type="dxa" w:w="100"/>
              <w:left w:type="dxa" w:w="120"/>
              <w:bottom w:type="dxa" w:w="100"/>
              <w:right w:type="dxa" w:w="120"/>
            </w:tcMar>
          </w:tcPr>
          <w:p>
            <w:r>
              <w:rPr>
                <w:sz w:val="20"/>
                <w:szCs w:val="20"/>
              </w:rPr>
              <w:t xml:space="preserve">Host</w:t>
            </w:r>
          </w:p>
        </w:tc>
        <w:tc>
          <w:tcPr>
            <w:tcW w:type="dxa" w:w="6500"/>
            <w:shd w:fill="F2F2F2" w:val="clear"/>
            <w:tcMar>
              <w:top w:type="dxa" w:w="100"/>
              <w:left w:type="dxa" w:w="120"/>
              <w:bottom w:type="dxa" w:w="100"/>
              <w:right w:type="dxa" w:w="120"/>
            </w:tcMar>
          </w:tcPr>
          <w:p>
            <w:r>
              <w:rPr>
                <w:sz w:val="20"/>
                <w:szCs w:val="20"/>
              </w:rPr>
              <w:t xml:space="preserve">PA-ALT-N11 — root/sudo confirmed</w:t>
            </w:r>
          </w:p>
        </w:tc>
      </w:tr>
    </w:tbl>
    <w:p>
      <w:pPr>
        <w:spacing w:after="200"/>
      </w:pPr>
      <w:r>
        <w:t xml:space="preserve"/>
      </w:r>
    </w:p>
    <w:p>
      <w:pPr>
        <w:pStyle w:val="Heading2"/>
        <w:spacing w:after="150" w:before="300"/>
      </w:pPr>
      <w:r>
        <w:rPr>
          <w:b/>
          <w:bCs/>
          <w:color w:val="0E7C7B"/>
          <w:sz w:val="26"/>
          <w:szCs w:val="26"/>
        </w:rPr>
        <w:t xml:space="preserve">Why This Workbook Exists</w:t>
      </w:r>
    </w:p>
    <w:p>
      <w:pPr>
        <w:spacing w:after="150"/>
      </w:pPr>
      <w:r>
        <w:rPr>
          <w:sz w:val="22"/>
          <w:szCs w:val="22"/>
        </w:rPr>
        <w:t xml:space="preserve">Classical DC fabric design (EVPN/VXLAN, MLAG, symmetric IRB) gets you to “Data Center Network Engineer.” AI training and inference clusters run on a different transport underneath the same CLOS topology philosophy — RoCEv2/RDMA over a lossless Ethernet fabric, tuned by PFC, ECN, and DCQCN congestion control. That delta is what separates a generalist DC engineer from an “AI Infrastructure / GPU Cluster Networking” specialist — a role in real, growing demand at hyperscalers, AI labs, and GPU cloud providers.</w:t>
      </w:r>
    </w:p>
    <w:p>
      <w:pPr>
        <w:spacing w:after="150"/>
      </w:pPr>
      <w:r>
        <w:rPr>
          <w:sz w:val="22"/>
          <w:szCs w:val="22"/>
        </w:rPr>
        <w:t xml:space="preserve">Everything you already know from Workbook 1 — spine-leaf CLOS, BGP EVPN control plane, VTEP encapsulation — transfers directly to the topology layer here. This workbook only teaches the delta: the lossless transport layer sitting on top.</w:t>
      </w:r>
    </w:p>
    <w:p>
      <w:pPr>
        <w:spacing w:after="200"/>
      </w:pPr>
      <w:r>
        <w:t xml:space="preserve"/>
      </w:r>
    </w:p>
    <w:p>
      <w:pPr>
        <w:pStyle w:val="Heading2"/>
        <w:spacing w:after="150" w:before="300"/>
      </w:pPr>
      <w:r>
        <w:rPr>
          <w:b/>
          <w:bCs/>
          <w:color w:val="0E7C7B"/>
          <w:sz w:val="26"/>
          <w:szCs w:val="26"/>
        </w:rPr>
        <w:t xml:space="preserve">Honest Scope — What This Lab Can and Cannot Prove</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cEOS has no real switch silicon and your server nodes have no RDMA-capable NICs. Real DCQCN rate-limiting math runs in ConnectX NIC firmware — it cannot be reproduced here, on cEOS or on soft-RoCE. Every exercise below is tagged with exactly what it proves: switch-side config verifiable on cEOS, host-side behavior verifiable via a soft-RoCE (rdma_rxe) build on your existing Alpine server containers, or conceptual understanding with no lab verification available at any tier. Don't let a passing show command in Module A2 imply Module A4 is provable — it isn't.</w:t>
            </w:r>
          </w:p>
        </w:tc>
      </w:tr>
    </w:tbl>
    <w:p>
      <w:pPr>
        <w:spacing w:after="200"/>
      </w:pPr>
      <w:r>
        <w:t xml:space="preserve"/>
      </w:r>
    </w:p>
    <w:p>
      <w:pPr>
        <w:pStyle w:val="Heading2"/>
        <w:spacing w:after="150" w:before="300"/>
      </w:pPr>
      <w:r>
        <w:rPr>
          <w:b/>
          <w:bCs/>
          <w:color w:val="0E7C7B"/>
          <w:sz w:val="26"/>
          <w:szCs w:val="26"/>
        </w:rPr>
        <w:t xml:space="preserve">Soft-RoCE Feasibility — Confirmed for This Lab</w:t>
      </w:r>
    </w:p>
    <w:p>
      <w:pPr>
        <w:spacing w:after="150"/>
      </w:pPr>
      <w:r>
        <w:rPr>
          <w:sz w:val="22"/>
          <w:szCs w:val="22"/>
        </w:rPr>
        <w:t xml:space="preserve">dc1-srv1/dc1-srv2/dc2-srv1/dc2-srv2 are kind: linux, image: clab-alpine-srv:latest — genuine lightweight containers sharing the PA-ALT-N11 host kernel, with root confirmed on that host. This makes rdma_rxe (soft-RoCE) realistically buildable, upgrading several exercises below from conceptual-only to hands-on. Build sequence is documented in the Appendix at the end of this workbook — build it once, reuse it across Modules A2, A3, and A5.</w:t>
      </w:r>
    </w:p>
    <w:p>
      <w:pPr>
        <w:pStyle w:val="Heading1"/>
        <w:spacing w:after="200" w:before="400"/>
      </w:pPr>
      <w:r>
        <w:rPr>
          <w:b/>
          <w:bCs/>
          <w:color w:val="1F3864"/>
          <w:sz w:val="32"/>
          <w:szCs w:val="32"/>
        </w:rPr>
        <w:t xml:space="preserve">Module A1 — Why Lossless Ethernet</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Understand why AI training traffic cannot tolerate the packet loss that TCP was designed to absorb, and why that single constraint reshapes the entire fabric design underneath it.</w:t>
            </w:r>
          </w:p>
        </w:tc>
      </w:tr>
    </w:tbl>
    <w:p>
      <w:pPr>
        <w:spacing w:after="200"/>
      </w:pPr>
      <w:r>
        <w:t xml:space="preserve"/>
      </w:r>
    </w:p>
    <w:p>
      <w:pPr>
        <w:pStyle w:val="Heading2"/>
        <w:spacing w:after="150" w:before="300"/>
      </w:pPr>
      <w:r>
        <w:rPr>
          <w:b/>
          <w:bCs/>
          <w:color w:val="0E7C7B"/>
          <w:sz w:val="26"/>
          <w:szCs w:val="26"/>
        </w:rPr>
        <w:t xml:space="preserve">A1.1 — TCP's Loss Tolerance vs RDMA's Zero Tolerance</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TCP treats packet loss as a normal signal — congestion window backs off, retransmits, recovers. That's fine for web traffic tolerating milliseconds of jitter. RDMA verbs operate on hardware queue pairs with no OS kernel involvement per-packet — the entire performance case for RDMA (bypassing the CPU, writing directly to remote memory) depends on packets arriving in order, undropped. A single dropped packet in an RDMA flow triggers a go-back-N retransmission at the RDMA layer that can stall an entire GPU collective operation — not just slow one flow, but stall every GPU waiting on that all-reduce step.</w:t>
            </w:r>
          </w:p>
        </w:tc>
      </w:tr>
    </w:tbl>
    <w:p>
      <w:pPr>
        <w:pStyle w:val="Heading2"/>
        <w:spacing w:after="150" w:before="300"/>
      </w:pPr>
      <w:r>
        <w:rPr>
          <w:b/>
          <w:bCs/>
          <w:color w:val="0E7C7B"/>
          <w:sz w:val="26"/>
          <w:szCs w:val="26"/>
        </w:rPr>
        <w:t xml:space="preserve">A1.2 — Why One Dropped Packet Stalls Thousands of GPUs</w:t>
      </w:r>
    </w:p>
    <w:p>
      <w:pPr>
        <w:spacing w:after="150"/>
      </w:pPr>
      <w:r>
        <w:rPr>
          <w:sz w:val="22"/>
          <w:szCs w:val="22"/>
        </w:rPr>
        <w:t xml:space="preserve">AI training uses collective operations (all-reduce, all-gather) where every GPU in a job waits for every other GPU to finish exchanging gradients before the next training step begins. This is the mental model to hold onto for the rest of this workbook: a lossless-fabric requirement isn't a nice-to-have for AI clusters — it's the direct consequence of a synchronous collective communication pattern where the slowest straggler blocks everyone.</w:t>
      </w:r>
    </w:p>
    <w:p>
      <w:pPr>
        <w:pStyle w:val="ListParagraph"/>
        <w:numPr>
          <w:ilvl w:val="0"/>
          <w:numId w:val="2"/>
        </w:numPr>
        <w:spacing w:after="80"/>
      </w:pPr>
      <w:r>
        <w:rPr>
          <w:sz w:val="22"/>
          <w:szCs w:val="22"/>
        </w:rPr>
        <w:t xml:space="preserve">Traditional DC traffic: loss tolerant, TCP handles it silently, users may never notice</w:t>
      </w:r>
    </w:p>
    <w:p>
      <w:pPr>
        <w:pStyle w:val="ListParagraph"/>
        <w:numPr>
          <w:ilvl w:val="0"/>
          <w:numId w:val="2"/>
        </w:numPr>
        <w:spacing w:after="80"/>
      </w:pPr>
      <w:r>
        <w:rPr>
          <w:sz w:val="22"/>
          <w:szCs w:val="22"/>
        </w:rPr>
        <w:t xml:space="preserve">Storage traffic (iSCSI, NFS): loss tolerant but latency-sensitive</w:t>
      </w:r>
    </w:p>
    <w:p>
      <w:pPr>
        <w:pStyle w:val="ListParagraph"/>
        <w:numPr>
          <w:ilvl w:val="0"/>
          <w:numId w:val="2"/>
        </w:numPr>
        <w:spacing w:after="80"/>
      </w:pPr>
      <w:r>
        <w:rPr>
          <w:sz w:val="22"/>
          <w:szCs w:val="22"/>
        </w:rPr>
        <w:t xml:space="preserve">RDMA/AI training traffic: loss triggers stall of the entire synchronized job, not just one flow</w:t>
      </w:r>
    </w:p>
    <w:p>
      <w:pPr>
        <w:pStyle w:val="Heading2"/>
        <w:spacing w:after="150" w:before="300"/>
      </w:pPr>
      <w:r>
        <w:rPr>
          <w:b/>
          <w:bCs/>
          <w:color w:val="0E7C7B"/>
          <w:sz w:val="26"/>
          <w:szCs w:val="26"/>
        </w:rPr>
        <w:t xml:space="preserve">A1.2b — RoCEv1 vs RoCEv2 — A Distinction Worth Knowing Cold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20"/>
            </w:pPr>
            <w:r>
              <w:rPr>
                <w:sz w:val="22"/>
                <w:szCs w:val="22"/>
              </w:rPr>
              <w:t xml:space="preserve">"RoCE" alone is ambiguous — there are two versions with a fundamentally different capability, and conflating them is a fast way to lose credibility in an interview.</w:t>
            </w:r>
          </w:p>
          <w:p>
            <w:pPr>
              <w:spacing w:after="120"/>
            </w:pPr>
            <w:r>
              <w:rPr>
                <w:sz w:val="22"/>
                <w:szCs w:val="22"/>
              </w:rPr>
              <w:t xml:space="preserve">RoCEv1 encapsulates InfiniBand transport headers directly inside an Ethernet frame (EtherType 0x8915) — no IP layer at all. This means RoCEv1 is strictly Layer 2: it cannot be routed, cannot cross a router hop, and is confined to a single Ethernet broadcast domain (or a single VLAN). It is essentially obsolete for new designs.</w:t>
            </w:r>
          </w:p>
          <w:p>
            <w:pPr>
              <w:spacing w:after="0"/>
            </w:pPr>
            <w:r>
              <w:rPr>
                <w:sz w:val="22"/>
                <w:szCs w:val="22"/>
              </w:rPr>
              <w:t xml:space="preserve">RoCEv2 (what this entire workbook and your lab use) wraps the same InfiniBand transport inside UDP, inside IP (destination port 4791 — confirmed directly in your own tcpdump captures during today's lab work). Because it's a real IP/UDP packet, RoCEv2 is fully routable — it can cross your EVPN/VXLAN fabric, traverse L3 boundaries, and scale across a real multi-DC topology exactly the way you tested it. This is also why RoCEv2 needs ECN specifically (a Layer 3/IP header field) where RoCEv1 could not use it at all — ECN requires an IP header to exist in the first place.</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Interview-ready framing: "RoCEv1 is Ethernet-only and non-routable, essentially legacy. RoCEv2 is UDP/IP-encapsulated and routable, which is the only reason it can run across a real multi-tier, multi-DC fabric like EVPN/VXLAN instead of being confined to a single L2 segment." If asked to justify this from evidence, not just definition: this workbook's own packet captures on port 4791 are that evidence — real RoCEv2 traffic, whether or not the end-to-end transfer itself succeeded (see Appendix B).</w:t>
            </w:r>
          </w:p>
        </w:tc>
      </w:tr>
    </w:tbl>
    <w:p>
      <w:pPr>
        <w:pStyle w:val="Heading2"/>
        <w:spacing w:after="150" w:before="300"/>
      </w:pPr>
      <w:r>
        <w:rPr>
          <w:b/>
          <w:bCs/>
          <w:color w:val="0E7C7B"/>
          <w:sz w:val="26"/>
          <w:szCs w:val="26"/>
        </w:rPr>
        <w:t xml:space="preserve">A1.3 — The Three-Layer Answer: PFC, ECN, DCQCN</w:t>
      </w:r>
    </w:p>
    <w:p>
      <w:pPr>
        <w:spacing w:after="150"/>
      </w:pPr>
      <w:r>
        <w:rPr>
          <w:sz w:val="22"/>
          <w:szCs w:val="22"/>
        </w:rPr>
        <w:t xml:space="preserve">Three mechanisms work together to prevent loss without simply overprovisioning bandwidth infinitely: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Mechanism</w:t>
            </w:r>
          </w:p>
        </w:tc>
        <w:tc>
          <w:tcPr>
            <w:tcW w:type="dxa" w:w="2200"/>
            <w:shd w:fill="1F3864" w:val="clear"/>
            <w:tcMar>
              <w:top w:type="dxa" w:w="100"/>
              <w:left w:type="dxa" w:w="120"/>
              <w:bottom w:type="dxa" w:w="100"/>
              <w:right w:type="dxa" w:w="120"/>
            </w:tcMar>
          </w:tcPr>
          <w:p>
            <w:r>
              <w:rPr>
                <w:b/>
                <w:bCs/>
                <w:color w:val="FFFFFF"/>
                <w:sz w:val="20"/>
                <w:szCs w:val="20"/>
              </w:rPr>
              <w:t xml:space="preserve">Layer</w:t>
            </w:r>
          </w:p>
        </w:tc>
        <w:tc>
          <w:tcPr>
            <w:tcW w:type="dxa" w:w="3600"/>
            <w:shd w:fill="1F3864" w:val="clear"/>
            <w:tcMar>
              <w:top w:type="dxa" w:w="100"/>
              <w:left w:type="dxa" w:w="120"/>
              <w:bottom w:type="dxa" w:w="100"/>
              <w:right w:type="dxa" w:w="120"/>
            </w:tcMar>
          </w:tcPr>
          <w:p>
            <w:r>
              <w:rPr>
                <w:b/>
                <w:bCs/>
                <w:color w:val="FFFFFF"/>
                <w:sz w:val="20"/>
                <w:szCs w:val="20"/>
              </w:rPr>
              <w:t xml:space="preserve">Job</w:t>
            </w:r>
          </w:p>
        </w:tc>
      </w:tr>
      <w:tr>
        <w:tc>
          <w:tcPr>
            <w:tcW w:type="dxa" w:w="3200"/>
            <w:shd w:fill="FFFFFF" w:val="clear"/>
            <w:tcMar>
              <w:top w:type="dxa" w:w="100"/>
              <w:left w:type="dxa" w:w="120"/>
              <w:bottom w:type="dxa" w:w="100"/>
              <w:right w:type="dxa" w:w="120"/>
            </w:tcMar>
          </w:tcPr>
          <w:p>
            <w:r>
              <w:rPr>
                <w:sz w:val="20"/>
                <w:szCs w:val="20"/>
              </w:rPr>
              <w:t xml:space="preserve">PFC (Priority Flow Control)</w:t>
            </w:r>
          </w:p>
        </w:tc>
        <w:tc>
          <w:tcPr>
            <w:tcW w:type="dxa" w:w="2200"/>
            <w:shd w:fill="FFFFFF" w:val="clear"/>
            <w:tcMar>
              <w:top w:type="dxa" w:w="100"/>
              <w:left w:type="dxa" w:w="120"/>
              <w:bottom w:type="dxa" w:w="100"/>
              <w:right w:type="dxa" w:w="120"/>
            </w:tcMar>
          </w:tcPr>
          <w:p>
            <w:r>
              <w:rPr>
                <w:sz w:val="20"/>
                <w:szCs w:val="20"/>
              </w:rPr>
              <w:t xml:space="preserve">Switch, per-hop</w:t>
            </w:r>
          </w:p>
        </w:tc>
        <w:tc>
          <w:tcPr>
            <w:tcW w:type="dxa" w:w="3600"/>
            <w:shd w:fill="FFFFFF" w:val="clear"/>
            <w:tcMar>
              <w:top w:type="dxa" w:w="100"/>
              <w:left w:type="dxa" w:w="120"/>
              <w:bottom w:type="dxa" w:w="100"/>
              <w:right w:type="dxa" w:w="120"/>
            </w:tcMar>
          </w:tcPr>
          <w:p>
            <w:r>
              <w:rPr>
                <w:sz w:val="20"/>
                <w:szCs w:val="20"/>
              </w:rPr>
              <w:t xml:space="preserve">Pause the sender before a queue overflows — the backstop</w:t>
            </w:r>
          </w:p>
        </w:tc>
      </w:tr>
      <w:tr>
        <w:tc>
          <w:tcPr>
            <w:tcW w:type="dxa" w:w="3200"/>
            <w:shd w:fill="F2F2F2" w:val="clear"/>
            <w:tcMar>
              <w:top w:type="dxa" w:w="100"/>
              <w:left w:type="dxa" w:w="120"/>
              <w:bottom w:type="dxa" w:w="100"/>
              <w:right w:type="dxa" w:w="120"/>
            </w:tcMar>
          </w:tcPr>
          <w:p>
            <w:r>
              <w:rPr>
                <w:sz w:val="20"/>
                <w:szCs w:val="20"/>
              </w:rPr>
              <w:t xml:space="preserve">ECN (Explicit Congestion Notification)</w:t>
            </w:r>
          </w:p>
        </w:tc>
        <w:tc>
          <w:tcPr>
            <w:tcW w:type="dxa" w:w="2200"/>
            <w:shd w:fill="F2F2F2" w:val="clear"/>
            <w:tcMar>
              <w:top w:type="dxa" w:w="100"/>
              <w:left w:type="dxa" w:w="120"/>
              <w:bottom w:type="dxa" w:w="100"/>
              <w:right w:type="dxa" w:w="120"/>
            </w:tcMar>
          </w:tcPr>
          <w:p>
            <w:r>
              <w:rPr>
                <w:sz w:val="20"/>
                <w:szCs w:val="20"/>
              </w:rPr>
              <w:t xml:space="preserve">Switch, marking</w:t>
            </w:r>
          </w:p>
        </w:tc>
        <w:tc>
          <w:tcPr>
            <w:tcW w:type="dxa" w:w="3600"/>
            <w:shd w:fill="F2F2F2" w:val="clear"/>
            <w:tcMar>
              <w:top w:type="dxa" w:w="100"/>
              <w:left w:type="dxa" w:w="120"/>
              <w:bottom w:type="dxa" w:w="100"/>
              <w:right w:type="dxa" w:w="120"/>
            </w:tcMar>
          </w:tcPr>
          <w:p>
            <w:r>
              <w:rPr>
                <w:sz w:val="20"/>
                <w:szCs w:val="20"/>
              </w:rPr>
              <w:t xml:space="preserve">Warn senders of building congestion before it's severe enough to need PFC</w:t>
            </w:r>
          </w:p>
        </w:tc>
      </w:tr>
      <w:tr>
        <w:tc>
          <w:tcPr>
            <w:tcW w:type="dxa" w:w="3200"/>
            <w:shd w:fill="FFFFFF" w:val="clear"/>
            <w:tcMar>
              <w:top w:type="dxa" w:w="100"/>
              <w:left w:type="dxa" w:w="120"/>
              <w:bottom w:type="dxa" w:w="100"/>
              <w:right w:type="dxa" w:w="120"/>
            </w:tcMar>
          </w:tcPr>
          <w:p>
            <w:r>
              <w:rPr>
                <w:sz w:val="20"/>
                <w:szCs w:val="20"/>
              </w:rPr>
              <w:t xml:space="preserve">DCQCN</w:t>
            </w:r>
          </w:p>
        </w:tc>
        <w:tc>
          <w:tcPr>
            <w:tcW w:type="dxa" w:w="2200"/>
            <w:shd w:fill="FFFFFF" w:val="clear"/>
            <w:tcMar>
              <w:top w:type="dxa" w:w="100"/>
              <w:left w:type="dxa" w:w="120"/>
              <w:bottom w:type="dxa" w:w="100"/>
              <w:right w:type="dxa" w:w="120"/>
            </w:tcMar>
          </w:tcPr>
          <w:p>
            <w:r>
              <w:rPr>
                <w:sz w:val="20"/>
                <w:szCs w:val="20"/>
              </w:rPr>
              <w:t xml:space="preserve">NIC, end-to-end</w:t>
            </w:r>
          </w:p>
        </w:tc>
        <w:tc>
          <w:tcPr>
            <w:tcW w:type="dxa" w:w="3600"/>
            <w:shd w:fill="FFFFFF" w:val="clear"/>
            <w:tcMar>
              <w:top w:type="dxa" w:w="100"/>
              <w:left w:type="dxa" w:w="120"/>
              <w:bottom w:type="dxa" w:w="100"/>
              <w:right w:type="dxa" w:w="120"/>
            </w:tcMar>
          </w:tcPr>
          <w:p>
            <w:r>
              <w:rPr>
                <w:sz w:val="20"/>
                <w:szCs w:val="20"/>
              </w:rPr>
              <w:t xml:space="preserve">React to ECN marks by throttling send rate — the actual congestion control loop</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The design intent: ECN + DCQCN should handle congestion smoothly, most of the time, without ever needing PFC. PFC is the emergency brake for when the smooth mechanism isn't fast enough — not the primary congestion control tool. Relying on PFC as your main mechanism (rather than backstop) causes head-of-line blocking and the fabric design problems covered in Module A5.</w:t>
            </w:r>
          </w:p>
        </w:tc>
      </w:tr>
    </w:tbl>
    <w:p>
      <w:pPr>
        <w:pStyle w:val="Heading2"/>
        <w:spacing w:after="150" w:before="300"/>
      </w:pPr>
      <w:r>
        <w:rPr>
          <w:b/>
          <w:bCs/>
          <w:color w:val="0E7C7B"/>
          <w:sz w:val="26"/>
          <w:szCs w:val="26"/>
        </w:rPr>
        <w:t xml:space="preserve">A1.4 — The Road Not Taken: True InfiniBand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Everything in this workbook runs RDMA over Ethernet (RoCEv2) — but that's a retrofit. RDMA's programming model (queue pairs, verbs, memory registration) was originally built for InfiniBand: a completely separate networking technology with its own switches, its own cabling, and its own addressing (LIDs, not MAC addresses — the "LID 0x0000" you've seen in every ibv_rc_pingpong output all workbook is InfiniBand's addressing field, present even when running over Ethernet, because RoCEv2 reuses InfiniBand's software stack unchanged and simply leaves that field unused). InfiniBand is not a historical footnote — it is a live, competing choice at exactly the companies you're targeting with this career pivot.</w:t>
            </w:r>
          </w:p>
        </w:tc>
      </w:tr>
    </w:tbl>
    <w:p>
      <w:pPr>
        <w:pStyle w:val="Heading2"/>
        <w:spacing w:after="150" w:before="300"/>
      </w:pPr>
      <w:r>
        <w:rPr>
          <w:b/>
          <w:bCs/>
          <w:color w:val="0E7C7B"/>
          <w:sz w:val="26"/>
          <w:szCs w:val="26"/>
        </w:rPr>
        <w:t xml:space="preserve">A1.4b — Native Lossless vs Emulated Lossless — Why This Isn't Cosmetic</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20"/>
            </w:pPr>
            <w:r>
              <w:rPr>
                <w:sz w:val="22"/>
                <w:szCs w:val="22"/>
              </w:rPr>
              <w:t xml:space="preserve">InfiniBand is lossless by fundamental link-layer design, not as an added feature. It uses credit-based flow control: before a sender transmits anything, the receiver has already told it exactly how much buffer space is available — a credit. The sender can only transmit up to that credit limit, full stop. It is structurally incapable of overrunning the receiver's buffer, because it never sends more than it has already been granted permission to send. There is no scenario where a packet arrives at a full queue and gets dropped — the sender never reaches that point. This is baked into the InfiniBand protocol itself.</w:t>
            </w:r>
          </w:p>
          <w:p>
            <w:pPr>
              <w:spacing w:after="0"/>
            </w:pPr>
            <w:r>
              <w:rPr>
                <w:sz w:val="22"/>
                <w:szCs w:val="22"/>
              </w:rPr>
              <w:t xml:space="preserve">Ethernet was never built this way. It is best-effort by original design — the entire reason TCP exists is to detect and recover from loss that Ethernet doesn't prevent (Module A1.1–A1.2). There is no native credit system; a switch's egress queue simply fills and starts dropping frames under congestion.</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This is exactly why PFC, ECN, and DCQCN (Modules A2–A4) exist at all: they are an entire engineering effort built to retrofit InfiniBand's native loss-prevention property onto a technology that was never designed to have it. PFC approximates InfiniBand's credit system by pausing a sender before a queue overflows — but reactively (respond once congestion is building), not proactively (never send more than granted, as InfiniBand does from the start). ECN and DCQCN exist purely to give Ethernet an early-warning congestion signal that InfiniBand simply has no need for, since its flow control prevents the problem structurally before it can start. RoCEv2's lossless behavior is therefore an emulation, assembled from three separate bolted-on mechanisms working together, approximating something InfiniBand gets for free from its fundamental link design. The trade-off (see A1.5) is real hardware/skills reuse in exchange for this more complex, multi-mechanism approximation instead of true native losslessness.</w:t>
            </w:r>
          </w:p>
        </w:tc>
      </w:tr>
    </w:tbl>
    <w:p>
      <w:pPr>
        <w:pStyle w:val="Heading2"/>
        <w:spacing w:after="150" w:before="300"/>
      </w:pPr>
      <w:r>
        <w:rPr>
          <w:b/>
          <w:bCs/>
          <w:color w:val="0E7C7B"/>
          <w:sz w:val="26"/>
          <w:szCs w:val="26"/>
        </w:rPr>
        <w:t xml:space="preserve">A1.5 — InfiniBand vs RoCEv2: The Real Trade-off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
            </w:r>
          </w:p>
        </w:tc>
        <w:tc>
          <w:tcPr>
            <w:tcW w:type="dxa" w:w="3600"/>
            <w:shd w:fill="1F3864" w:val="clear"/>
            <w:tcMar>
              <w:top w:type="dxa" w:w="100"/>
              <w:left w:type="dxa" w:w="120"/>
              <w:bottom w:type="dxa" w:w="100"/>
              <w:right w:type="dxa" w:w="120"/>
            </w:tcMar>
          </w:tcPr>
          <w:p>
            <w:r>
              <w:rPr>
                <w:b/>
                <w:bCs/>
                <w:color w:val="FFFFFF"/>
                <w:sz w:val="20"/>
                <w:szCs w:val="20"/>
              </w:rPr>
              <w:t xml:space="preserve">True InfiniBand</w:t>
            </w:r>
          </w:p>
        </w:tc>
        <w:tc>
          <w:tcPr>
            <w:tcW w:type="dxa" w:w="3600"/>
            <w:shd w:fill="1F3864" w:val="clear"/>
            <w:tcMar>
              <w:top w:type="dxa" w:w="100"/>
              <w:left w:type="dxa" w:w="120"/>
              <w:bottom w:type="dxa" w:w="100"/>
              <w:right w:type="dxa" w:w="120"/>
            </w:tcMar>
          </w:tcPr>
          <w:p>
            <w:r>
              <w:rPr>
                <w:b/>
                <w:bCs/>
                <w:color w:val="FFFFFF"/>
                <w:sz w:val="20"/>
                <w:szCs w:val="20"/>
              </w:rPr>
              <w:t xml:space="preserve">RoCEv2 (this workbook)</w:t>
            </w:r>
          </w:p>
        </w:tc>
      </w:tr>
      <w:tr>
        <w:tc>
          <w:tcPr>
            <w:tcW w:type="dxa" w:w="1800"/>
            <w:shd w:fill="FFFFFF" w:val="clear"/>
            <w:tcMar>
              <w:top w:type="dxa" w:w="100"/>
              <w:left w:type="dxa" w:w="120"/>
              <w:bottom w:type="dxa" w:w="100"/>
              <w:right w:type="dxa" w:w="120"/>
            </w:tcMar>
          </w:tcPr>
          <w:p>
            <w:r>
              <w:rPr>
                <w:sz w:val="20"/>
                <w:szCs w:val="20"/>
              </w:rPr>
              <w:t xml:space="preserve">Physical layer</w:t>
            </w:r>
          </w:p>
        </w:tc>
        <w:tc>
          <w:tcPr>
            <w:tcW w:type="dxa" w:w="3600"/>
            <w:shd w:fill="FFFFFF" w:val="clear"/>
            <w:tcMar>
              <w:top w:type="dxa" w:w="100"/>
              <w:left w:type="dxa" w:w="120"/>
              <w:bottom w:type="dxa" w:w="100"/>
              <w:right w:type="dxa" w:w="120"/>
            </w:tcMar>
          </w:tcPr>
          <w:p>
            <w:r>
              <w:rPr>
                <w:sz w:val="20"/>
                <w:szCs w:val="20"/>
              </w:rPr>
              <w:t xml:space="preserve">Dedicated InfiniBand switches and cabling — not Ethernet at all</w:t>
            </w:r>
          </w:p>
        </w:tc>
        <w:tc>
          <w:tcPr>
            <w:tcW w:type="dxa" w:w="3600"/>
            <w:shd w:fill="FFFFFF" w:val="clear"/>
            <w:tcMar>
              <w:top w:type="dxa" w:w="100"/>
              <w:left w:type="dxa" w:w="120"/>
              <w:bottom w:type="dxa" w:w="100"/>
              <w:right w:type="dxa" w:w="120"/>
            </w:tcMar>
          </w:tcPr>
          <w:p>
            <w:r>
              <w:rPr>
                <w:sz w:val="20"/>
                <w:szCs w:val="20"/>
              </w:rPr>
              <w:t xml:space="preserve">Standard Ethernet — same switches, cabling, and skills as the rest of your DC fabric</w:t>
            </w:r>
          </w:p>
        </w:tc>
      </w:tr>
      <w:tr>
        <w:tc>
          <w:tcPr>
            <w:tcW w:type="dxa" w:w="1800"/>
            <w:shd w:fill="F2F2F2" w:val="clear"/>
            <w:tcMar>
              <w:top w:type="dxa" w:w="100"/>
              <w:left w:type="dxa" w:w="120"/>
              <w:bottom w:type="dxa" w:w="100"/>
              <w:right w:type="dxa" w:w="120"/>
            </w:tcMar>
          </w:tcPr>
          <w:p>
            <w:r>
              <w:rPr>
                <w:sz w:val="20"/>
                <w:szCs w:val="20"/>
              </w:rPr>
              <w:t xml:space="preserve">Addressing</w:t>
            </w:r>
          </w:p>
        </w:tc>
        <w:tc>
          <w:tcPr>
            <w:tcW w:type="dxa" w:w="3600"/>
            <w:shd w:fill="F2F2F2" w:val="clear"/>
            <w:tcMar>
              <w:top w:type="dxa" w:w="100"/>
              <w:left w:type="dxa" w:w="120"/>
              <w:bottom w:type="dxa" w:w="100"/>
              <w:right w:type="dxa" w:w="120"/>
            </w:tcMar>
          </w:tcPr>
          <w:p>
            <w:r>
              <w:rPr>
                <w:sz w:val="20"/>
                <w:szCs w:val="20"/>
              </w:rPr>
              <w:t xml:space="preserve">LIDs (Local Identifiers), managed by a Subnet Manager</w:t>
            </w:r>
          </w:p>
        </w:tc>
        <w:tc>
          <w:tcPr>
            <w:tcW w:type="dxa" w:w="3600"/>
            <w:shd w:fill="F2F2F2" w:val="clear"/>
            <w:tcMar>
              <w:top w:type="dxa" w:w="100"/>
              <w:left w:type="dxa" w:w="120"/>
              <w:bottom w:type="dxa" w:w="100"/>
              <w:right w:type="dxa" w:w="120"/>
            </w:tcMar>
          </w:tcPr>
          <w:p>
            <w:r>
              <w:rPr>
                <w:sz w:val="20"/>
                <w:szCs w:val="20"/>
              </w:rPr>
              <w:t xml:space="preserve">Standard IP addressing — routable, works with everything you already know from Workbook 1</w:t>
            </w:r>
          </w:p>
        </w:tc>
      </w:tr>
      <w:tr>
        <w:tc>
          <w:tcPr>
            <w:tcW w:type="dxa" w:w="1800"/>
            <w:shd w:fill="FFFFFF" w:val="clear"/>
            <w:tcMar>
              <w:top w:type="dxa" w:w="100"/>
              <w:left w:type="dxa" w:w="120"/>
              <w:bottom w:type="dxa" w:w="100"/>
              <w:right w:type="dxa" w:w="120"/>
            </w:tcMar>
          </w:tcPr>
          <w:p>
            <w:r>
              <w:rPr>
                <w:sz w:val="20"/>
                <w:szCs w:val="20"/>
              </w:rPr>
              <w:t xml:space="preserve">Loss handling</w:t>
            </w:r>
          </w:p>
        </w:tc>
        <w:tc>
          <w:tcPr>
            <w:tcW w:type="dxa" w:w="3600"/>
            <w:shd w:fill="FFFFFF" w:val="clear"/>
            <w:tcMar>
              <w:top w:type="dxa" w:w="100"/>
              <w:left w:type="dxa" w:w="120"/>
              <w:bottom w:type="dxa" w:w="100"/>
              <w:right w:type="dxa" w:w="120"/>
            </w:tcMar>
          </w:tcPr>
          <w:p>
            <w:r>
              <w:rPr>
                <w:sz w:val="20"/>
                <w:szCs w:val="20"/>
              </w:rPr>
              <w:t xml:space="preserve">Lossless by physical design — credit-based flow control built into the fabric natively</w:t>
            </w:r>
          </w:p>
        </w:tc>
        <w:tc>
          <w:tcPr>
            <w:tcW w:type="dxa" w:w="3600"/>
            <w:shd w:fill="FFFFFF" w:val="clear"/>
            <w:tcMar>
              <w:top w:type="dxa" w:w="100"/>
              <w:left w:type="dxa" w:w="120"/>
              <w:bottom w:type="dxa" w:w="100"/>
              <w:right w:type="dxa" w:w="120"/>
            </w:tcMar>
          </w:tcPr>
          <w:p>
            <w:r>
              <w:rPr>
                <w:sz w:val="20"/>
                <w:szCs w:val="20"/>
              </w:rPr>
              <w:t xml:space="preserve">Lossless bolted on via PFC/ECN/DCQCN (Modules A2–A4) — the whole reason those mechanisms need to exist at all</w:t>
            </w:r>
          </w:p>
        </w:tc>
      </w:tr>
      <w:tr>
        <w:tc>
          <w:tcPr>
            <w:tcW w:type="dxa" w:w="1800"/>
            <w:shd w:fill="F2F2F2" w:val="clear"/>
            <w:tcMar>
              <w:top w:type="dxa" w:w="100"/>
              <w:left w:type="dxa" w:w="120"/>
              <w:bottom w:type="dxa" w:w="100"/>
              <w:right w:type="dxa" w:w="120"/>
            </w:tcMar>
          </w:tcPr>
          <w:p>
            <w:r>
              <w:rPr>
                <w:sz w:val="20"/>
                <w:szCs w:val="20"/>
              </w:rPr>
              <w:t xml:space="preserve">Typical use</w:t>
            </w:r>
          </w:p>
        </w:tc>
        <w:tc>
          <w:tcPr>
            <w:tcW w:type="dxa" w:w="3600"/>
            <w:shd w:fill="F2F2F2" w:val="clear"/>
            <w:tcMar>
              <w:top w:type="dxa" w:w="100"/>
              <w:left w:type="dxa" w:w="120"/>
              <w:bottom w:type="dxa" w:w="100"/>
              <w:right w:type="dxa" w:w="120"/>
            </w:tcMar>
          </w:tcPr>
          <w:p>
            <w:r>
              <w:rPr>
                <w:sz w:val="20"/>
                <w:szCs w:val="20"/>
              </w:rPr>
              <w:t xml:space="preserve">Top-tier HPC and some AI supercomputing clusters (e.g. Nvidia Quantum switches)</w:t>
            </w:r>
          </w:p>
        </w:tc>
        <w:tc>
          <w:tcPr>
            <w:tcW w:type="dxa" w:w="3600"/>
            <w:shd w:fill="F2F2F2" w:val="clear"/>
            <w:tcMar>
              <w:top w:type="dxa" w:w="100"/>
              <w:left w:type="dxa" w:w="120"/>
              <w:bottom w:type="dxa" w:w="100"/>
              <w:right w:type="dxa" w:w="120"/>
            </w:tcMar>
          </w:tcPr>
          <w:p>
            <w:r>
              <w:rPr>
                <w:sz w:val="20"/>
                <w:szCs w:val="20"/>
              </w:rPr>
              <w:t xml:space="preserve">Increasingly dominant for AI/ML clusters at scale (e.g. Nvidia Spectrum-X, most hyperscaler GPU fabrics)</w:t>
            </w:r>
          </w:p>
        </w:tc>
      </w:tr>
      <w:tr>
        <w:tc>
          <w:tcPr>
            <w:tcW w:type="dxa" w:w="1800"/>
            <w:shd w:fill="FFFFFF" w:val="clear"/>
            <w:tcMar>
              <w:top w:type="dxa" w:w="100"/>
              <w:left w:type="dxa" w:w="120"/>
              <w:bottom w:type="dxa" w:w="100"/>
              <w:right w:type="dxa" w:w="120"/>
            </w:tcMar>
          </w:tcPr>
          <w:p>
            <w:r>
              <w:rPr>
                <w:sz w:val="20"/>
                <w:szCs w:val="20"/>
              </w:rPr>
              <w:t xml:space="preserve">Why it matters to you</w:t>
            </w:r>
          </w:p>
        </w:tc>
        <w:tc>
          <w:tcPr>
            <w:tcW w:type="dxa" w:w="3600"/>
            <w:shd w:fill="FFFFFF" w:val="clear"/>
            <w:tcMar>
              <w:top w:type="dxa" w:w="100"/>
              <w:left w:type="dxa" w:w="120"/>
              <w:bottom w:type="dxa" w:w="100"/>
              <w:right w:type="dxa" w:w="120"/>
            </w:tcMar>
          </w:tcPr>
          <w:p>
            <w:r>
              <w:rPr>
                <w:sz w:val="20"/>
                <w:szCs w:val="20"/>
              </w:rPr>
              <w:t xml:space="preserve">A genuinely separate skill set — different CLI, different tooling, different vendor ecosystem</w:t>
            </w:r>
          </w:p>
        </w:tc>
        <w:tc>
          <w:tcPr>
            <w:tcW w:type="dxa" w:w="3600"/>
            <w:shd w:fill="FFFFFF" w:val="clear"/>
            <w:tcMar>
              <w:top w:type="dxa" w:w="100"/>
              <w:left w:type="dxa" w:w="120"/>
              <w:bottom w:type="dxa" w:w="100"/>
              <w:right w:type="dxa" w:w="120"/>
            </w:tcMar>
          </w:tcPr>
          <w:p>
            <w:r>
              <w:rPr>
                <w:sz w:val="20"/>
                <w:szCs w:val="20"/>
              </w:rPr>
              <w:t xml:space="preserve">Directly builds on your existing EVPN/VXLAN/Ethernet fabric expertise from Workbook 1</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The industry has not settled this argument. Some of the largest AI training clusters in the world run true InfiniBand (Nvidia's own DGX SuperPOD reference architecture defaults to it); others run RoCEv2 at massive scale specifically because it lets them reuse existing Ethernet operational expertise and equipment. Knowing this trade-off — and being able to articulate why a team might choose one over the other — is a genuine interview signal. This workbook deliberately teaches RoCEv2, because it's the path that builds directly on Workbook 1's EVPN/VXLAN foundation — not because it's objectively "better."</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CONCEPTUAL ONLY — NO LAB VERIFICATION</w:t>
            </w:r>
          </w:p>
          <w:p>
            <w:pPr>
              <w:spacing w:after="0"/>
            </w:pPr>
            <w:r>
              <w:rPr>
                <w:sz w:val="22"/>
                <w:szCs w:val="22"/>
              </w:rPr>
              <w:t xml:space="preserve"/>
            </w:r>
          </w:p>
        </w:tc>
      </w:tr>
    </w:tbl>
    <w:p>
      <w:pPr>
        <w:spacing w:after="150"/>
      </w:pPr>
      <w:r>
        <w:rPr>
          <w:sz w:val="22"/>
          <w:szCs w:val="22"/>
        </w:rPr>
        <w:t xml:space="preserve">This module is foundational framing — no show command proves “why”. Modules A2 onward get hands-on.</w:t>
      </w:r>
    </w:p>
    <w:p>
      <w:pPr>
        <w:pStyle w:val="Heading2"/>
        <w:spacing w:after="150" w:before="300"/>
      </w:pPr>
      <w:r>
        <w:rPr>
          <w:b/>
          <w:bCs/>
          <w:color w:val="0E7C7B"/>
          <w:sz w:val="26"/>
          <w:szCs w:val="26"/>
        </w:rPr>
        <w:t xml:space="preserve">A1.6 — InfiniBand in Depth: Subnet Manager, Fat-Tree, P_Keys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20"/>
            </w:pPr>
            <w:r>
              <w:rPr>
                <w:sz w:val="22"/>
                <w:szCs w:val="22"/>
              </w:rPr>
              <w:t xml:space="preserve">A1.4/A1.5 covered InfiniBand at a comparison level. For genuine depth on "the road not taken," three mechanics are worth knowing by name, since they're the concrete things that make InfiniBand operationally different from an Ethernet fabric, not just philosophically different.</w:t>
            </w:r>
          </w:p>
          <w:p>
            <w:pPr>
              <w:spacing w:after="120"/>
            </w:pPr>
            <w:r>
              <w:rPr>
                <w:sz w:val="22"/>
                <w:szCs w:val="22"/>
              </w:rPr>
              <w:t xml:space="preserve">Subnet Manager (SM): InfiniBand has no equivalent of Ethernet's self-organizing behavior (no MAC learning, no STP, no LLDP-based discovery driving forwarding). A Subnet Manager — software running on a switch, host, or appliance — actively discovers every device on the fabric, assigns every port's LID, and computes the complete routing table for the whole subnet. Without an SM running somewhere, an InfiniBand fabric does not come up at all — no LIDs get assigned, nothing can address anything. This is architecturally centralized in a way EVPN's distributed BGP control plane deliberately is not.</w:t>
            </w:r>
          </w:p>
          <w:p>
            <w:pPr>
              <w:spacing w:after="120"/>
            </w:pPr>
            <w:r>
              <w:rPr>
                <w:sz w:val="22"/>
                <w:szCs w:val="22"/>
              </w:rPr>
              <w:t xml:space="preserve">Fat-tree topology: InfiniBand's native, textbook topology is a fat-tree (a specific non-blocking Clos variant) — conceptually similar to the spine-leaf CLOS design from Workbook 1, but with full bisection bandwidth as a harder architectural requirement, since HPC workloads assume any-to-any full-rate communication is always available, not just provisioned for typical traffic patterns.</w:t>
            </w:r>
          </w:p>
          <w:p>
            <w:pPr>
              <w:spacing w:after="0"/>
            </w:pPr>
            <w:r>
              <w:rPr>
                <w:sz w:val="22"/>
                <w:szCs w:val="22"/>
              </w:rPr>
              <w:t xml:space="preserve">P_Keys (Partition Keys): InfiniBand's segmentation mechanism — functionally similar to a VLAN, but managed fabric-wide by the Subnet Manager rather than configured independently per switch the way VLAN tagging often is in Ethernet deployments.</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Real vendor tooling worth naming by product, not just concept: Nvidia's Quantum series are true InfiniBand switches, running their own OS and CLI — genuinely separate expertise from EOS/NX-OS/IOS-XE, not a variant of Ethernet switch configuration. If a job posting lists "InfiniBand" alongside Arista/Ethernet skills, this is the product family and skill set it's referring to.</w:t>
            </w:r>
          </w:p>
        </w:tc>
      </w:tr>
    </w:tbl>
    <w:p>
      <w:pPr>
        <w:pStyle w:val="Heading2"/>
        <w:spacing w:after="150" w:before="300"/>
      </w:pPr>
      <w:r>
        <w:rPr>
          <w:b/>
          <w:bCs/>
          <w:color w:val="0E7C7B"/>
          <w:sz w:val="26"/>
          <w:szCs w:val="26"/>
        </w:rPr>
        <w:t xml:space="preserve">A1.7 — Why Ethernet Itself Had to Change to Carry RDMA</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20"/>
            </w:pPr>
            <w:r>
              <w:rPr>
                <w:sz w:val="22"/>
                <w:szCs w:val="22"/>
              </w:rPr>
              <w:t xml:space="preserve">Standard Ethernet's original 802.3x PAUSE mechanism (1997) could stop an entire link on congestion — crude, but functional for an era with no mixed lossless/lossy traffic requirement. It pauses everything on the wire, with no concept of priority classes. This is unusable for a fabric carrying both RDMA and normal TCP traffic on the same links, since pausing the whole link to protect RDMA would also stall unrelated traffic that never needed protection.</w:t>
            </w:r>
          </w:p>
          <w:p>
            <w:pPr>
              <w:spacing w:after="120"/>
            </w:pPr>
            <w:r>
              <w:rPr>
                <w:sz w:val="22"/>
                <w:szCs w:val="22"/>
              </w:rPr>
              <w:t xml:space="preserve">802.1Qbb (2011) — Priority Flow Control, what you configured directly on dc1-leaf1/dc2-leaf1 today — was purpose-built to solve exactly this: pause per-priority-class instead of per-link. This standard did not exist for the first ~15 years of switched Ethernet; RDMA-over-Ethernet was not seriously viable until it did.</w:t>
            </w:r>
          </w:p>
          <w:p>
            <w:pPr>
              <w:spacing w:after="0"/>
            </w:pPr>
            <w:r>
              <w:rPr>
                <w:sz w:val="22"/>
                <w:szCs w:val="22"/>
              </w:rPr>
              <w:t xml:space="preserve">Jumbo frames / MTU also matter more here than in typical Ethernet design. Your lab's server interfaces were already configured at MTU 9100 before any RDMA work began (Workbook AI's soft-RoCE feasibility check flagged this). Larger frames reduce per-packet header overhead — a meaningful factor when moving large gradient tensors between GPUs, where overhead-per-byte at standard 1500-byte MTU would materially reduce effective throughput on a fabric otherwise capable of much higher real bandwidth.</w:t>
            </w:r>
          </w:p>
        </w:tc>
      </w:tr>
    </w:tbl>
    <w:p>
      <w:pPr>
        <w:pStyle w:val="Heading2"/>
        <w:spacing w:after="150" w:before="300"/>
      </w:pPr>
      <w:r>
        <w:rPr>
          <w:b/>
          <w:bCs/>
          <w:color w:val="0E7C7B"/>
          <w:sz w:val="26"/>
          <w:szCs w:val="26"/>
        </w:rPr>
        <w:t xml:space="preserve">A1 Check — Before Moving On</w:t>
      </w:r>
    </w:p>
    <w:p>
      <w:pPr>
        <w:pStyle w:val="ListParagraph"/>
        <w:numPr>
          <w:ilvl w:val="0"/>
          <w:numId w:val="2"/>
        </w:numPr>
        <w:spacing w:after="80"/>
      </w:pPr>
      <w:r>
        <w:rPr>
          <w:sz w:val="22"/>
          <w:szCs w:val="22"/>
        </w:rPr>
        <w:t xml:space="preserve">Can you explain, in your own words, why an all-reduce operation makes packet loss more costly than in traditional TCP traffic?</w:t>
      </w:r>
    </w:p>
    <w:p>
      <w:pPr>
        <w:pStyle w:val="ListParagraph"/>
        <w:numPr>
          <w:ilvl w:val="0"/>
          <w:numId w:val="2"/>
        </w:numPr>
        <w:spacing w:after="80"/>
      </w:pPr>
      <w:r>
        <w:rPr>
          <w:sz w:val="22"/>
          <w:szCs w:val="22"/>
        </w:rPr>
        <w:t xml:space="preserve">Can you name which of PFC / ECN / DCQCN is the “emergency brake” vs the “smooth throttle”?</w:t>
      </w:r>
    </w:p>
    <w:p>
      <w:pPr>
        <w:pStyle w:val="ListParagraph"/>
        <w:numPr>
          <w:ilvl w:val="0"/>
          <w:numId w:val="2"/>
        </w:numPr>
        <w:spacing w:after="80"/>
      </w:pPr>
      <w:r>
        <w:rPr>
          <w:sz w:val="22"/>
          <w:szCs w:val="22"/>
        </w:rPr>
        <w:t xml:space="preserve">Can you explain, in one or two sentences, why RoCEv2's LID field is always 0x0000 in this lab's output — what does that reveal about how RoCEv2 relates to true InfiniBand?</w:t>
      </w:r>
    </w:p>
    <w:p>
      <w:pPr>
        <w:pStyle w:val="ListParagraph"/>
        <w:numPr>
          <w:ilvl w:val="0"/>
          <w:numId w:val="2"/>
        </w:numPr>
        <w:spacing w:after="80"/>
      </w:pPr>
      <w:r>
        <w:rPr>
          <w:sz w:val="22"/>
          <w:szCs w:val="22"/>
        </w:rPr>
        <w:t xml:space="preserve">Can you state, without hedging, why RoCEv1 could never have carried your lab's traffic across the dc1↔dc2 EVPN/VXLAN fabric, while RoCEv2 could?</w:t>
      </w:r>
    </w:p>
    <w:p>
      <w:pPr>
        <w:pStyle w:val="ListParagraph"/>
        <w:numPr>
          <w:ilvl w:val="0"/>
          <w:numId w:val="2"/>
        </w:numPr>
        <w:spacing w:after="80"/>
      </w:pPr>
      <w:r>
        <w:rPr>
          <w:sz w:val="22"/>
          <w:szCs w:val="22"/>
        </w:rPr>
        <w:t xml:space="preserve">Can you name the InfiniBand component responsible for LID assignment, and explain what breaks on an InfiniBand fabric if it isn't running?</w:t>
      </w:r>
    </w:p>
    <w:p>
      <w:pPr>
        <w:pStyle w:val="Heading1"/>
        <w:spacing w:after="200" w:before="400"/>
      </w:pPr>
      <w:r>
        <w:rPr>
          <w:b/>
          <w:bCs/>
          <w:color w:val="1F3864"/>
          <w:sz w:val="32"/>
          <w:szCs w:val="32"/>
        </w:rPr>
        <w:t xml:space="preserve">Module A2 — Priority Flow Control (PFC)</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Master PFC mechanics on Arista EOS — per-priority pause frames, the head-of-line blocking risk it introduces, and how to verify it's actually functioning rather than silently misconfigured.</w:t>
            </w:r>
          </w:p>
        </w:tc>
      </w:tr>
    </w:tbl>
    <w:p>
      <w:pPr>
        <w:spacing w:after="200"/>
      </w:pPr>
      <w:r>
        <w:t xml:space="preserve"/>
      </w:r>
    </w:p>
    <w:p>
      <w:pPr>
        <w:pStyle w:val="Heading2"/>
        <w:spacing w:after="150" w:before="300"/>
      </w:pPr>
      <w:r>
        <w:rPr>
          <w:b/>
          <w:bCs/>
          <w:color w:val="0E7C7B"/>
          <w:sz w:val="26"/>
          <w:szCs w:val="26"/>
        </w:rPr>
        <w:t xml:space="preserve">A2.1 — What PFC Actually Does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Standard Ethernet PAUSE (802.3x) stops all traffic on a link — too blunt for a mixed-traffic fabric. PFC (802.1Qbb) pauses per-priority-class (per CoS/DSCP-mapped queue) instead. A switch experiencing queue buildup on priority 3 sends a PFC pause frame naming only priority 3 — priority 0 (normal TCP) keeps flowing uninterrupted on the same physical link. This is what lets RDMA (typically priority 3) and normal traffic (priority 0) share the same fabric without RDMA loss requirements throttling everything else.</w:t>
            </w:r>
          </w:p>
        </w:tc>
      </w:tr>
    </w:tbl>
    <w:p>
      <w:pPr>
        <w:pStyle w:val="Heading2"/>
        <w:spacing w:after="150" w:before="300"/>
      </w:pPr>
      <w:r>
        <w:rPr>
          <w:b/>
          <w:bCs/>
          <w:color w:val="0E7C7B"/>
          <w:sz w:val="26"/>
          <w:szCs w:val="26"/>
        </w:rPr>
        <w:t xml:space="preserve">A2.2 — The Head-of-Line Blocking Risk</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PFC's per-priority pause only protects at the immediate link level. If congestion is deep in the fabric (a downstream spine-to-leaf link, not the edge), the pause propagates hop-by-hop backward — a phenomenon called PFC storm or victim flow, where flows sharing the paused priority class but going to entirely different, uncongested destinations get blocked anyway, purely because they share a queue with the actual congested flow. This is the real-world failure mode that makes buffer/queue design (Module A5) a genuine engineering problem, not a checkbox.</w:t>
            </w:r>
          </w:p>
        </w:tc>
      </w:tr>
    </w:tbl>
    <w:p>
      <w:pPr>
        <w:pStyle w:val="Heading2"/>
        <w:spacing w:after="150" w:before="300"/>
      </w:pPr>
      <w:r>
        <w:rPr>
          <w:b/>
          <w:bCs/>
          <w:color w:val="0E7C7B"/>
          <w:sz w:val="26"/>
          <w:szCs w:val="26"/>
        </w:rPr>
        <w:t xml:space="preserve">A2.3 — EOS PFC Configuration Shape</w:t>
      </w:r>
    </w:p>
    <w:p>
      <w:pPr>
        <w:spacing w:after="150"/>
      </w:pPr>
      <w:r>
        <w:rPr>
          <w:sz w:val="22"/>
          <w:szCs w:val="22"/>
        </w:rPr>
        <w:t xml:space="preserve">Arista EOS PFC configuration lives at the interface/QoS-profile level. Before touching config, predict:</w:t>
      </w:r>
    </w:p>
    <w:p>
      <w:pPr>
        <w:pStyle w:val="ListParagraph"/>
        <w:numPr>
          <w:ilvl w:val="0"/>
          <w:numId w:val="2"/>
        </w:numPr>
        <w:spacing w:after="80"/>
      </w:pPr>
      <w:r>
        <w:rPr>
          <w:sz w:val="22"/>
          <w:szCs w:val="22"/>
        </w:rPr>
        <w:t xml:space="preserve">Which priority class would you dedicate to RDMA/lossless traffic in a mixed fabric — and why not priority 0?</w:t>
      </w:r>
    </w:p>
    <w:p>
      <w:pPr>
        <w:pStyle w:val="ListParagraph"/>
        <w:numPr>
          <w:ilvl w:val="0"/>
          <w:numId w:val="2"/>
        </w:numPr>
        <w:spacing w:after="80"/>
      </w:pPr>
      <w:r>
        <w:rPr>
          <w:sz w:val="22"/>
          <w:szCs w:val="22"/>
        </w:rPr>
        <w:t xml:space="preserve">What happens to normal TCP traffic sharing a link with a PFC-paused RDMA priority class?</w:t>
      </w:r>
    </w:p>
    <w:p>
      <w:pPr>
        <w:pStyle w:val="Heading2"/>
        <w:spacing w:after="150" w:before="300"/>
      </w:pPr>
      <w:r>
        <w:rPr>
          <w:b/>
          <w:bCs/>
          <w:color w:val="0E7C7B"/>
          <w:sz w:val="26"/>
          <w:szCs w:val="26"/>
        </w:rPr>
        <w:t xml:space="preserve">A2.4 — Actually Configuring PFC on dc1-leaf1 / dc2-leaf1</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QoS configuration on EOS varies by switch chipset platform (Trident, Tomahawk, Arad, Jericho, FM6000, etc.) — run "show version" and "platform ?" first to confirm which platform cEOS is emulating on your image before assuming a syntax variant applies unmodified. The PFC enable/priority commands below are platform-independent and confirmed current for EOS 4.36.1F; the ECN commands in A3.4 are platform-specific — verify against your actual platform's chapter in the EOS QoS guide before applying.</w:t>
            </w:r>
          </w:p>
        </w:tc>
      </w:tr>
    </w:tbl>
    <w:p>
      <w:pPr>
        <w:spacing w:after="150"/>
      </w:pPr>
      <w:r>
        <w:rPr>
          <w:sz w:val="22"/>
          <w:szCs w:val="22"/>
        </w:rPr>
        <w:t xml:space="preserve">Enable PFC on the server-facing interface (dc1-leaf1 Ethernet10, facing dc1-srv1):</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dc1-leaf1(config)# interface Ethernet10</w:t>
            </w:r>
          </w:p>
          <w:p>
            <w:pPr>
              <w:spacing w:after="40"/>
            </w:pPr>
            <w:r>
              <w:rPr>
                <w:rFonts w:ascii="Consolas" w:cs="Consolas" w:eastAsia="Consolas" w:hAnsi="Consolas"/>
                <w:color w:val="D4D4D4"/>
                <w:sz w:val="20"/>
                <w:szCs w:val="20"/>
              </w:rPr>
              <w:t xml:space="preserve">dc1-leaf1(config-if-Et10)# priority-flow-control on</w:t>
            </w:r>
          </w:p>
          <w:p>
            <w:pPr>
              <w:spacing w:after="40"/>
            </w:pPr>
            <w:r>
              <w:rPr>
                <w:rFonts w:ascii="Consolas" w:cs="Consolas" w:eastAsia="Consolas" w:hAnsi="Consolas"/>
                <w:color w:val="D4D4D4"/>
                <w:sz w:val="20"/>
                <w:szCs w:val="20"/>
              </w:rPr>
              <w:t xml:space="preserve">dc1-leaf1(config-if-Et10)# priority-flow-control priority 3 no-drop</w:t>
            </w:r>
          </w:p>
        </w:tc>
      </w:tr>
    </w:tbl>
    <w:p>
      <w:pPr>
        <w:spacing w:after="150"/>
      </w:pPr>
      <w:r>
        <w:rPr>
          <w:sz w:val="22"/>
          <w:szCs w:val="22"/>
        </w:rPr>
        <w:t xml:space="preserve">This dedicates priority class 3 as no-drop (PFC-protected) on this interface — the class you'll map RoCEv2 traffic into via CoS/DSCP trust settings. Every other priority remains drop (lossy), which is exactly the mixed-traffic isolation this module has been building toward: RDMA gets lossless treatment, everything else keeps normal Ethernet behavior on the same physical link.</w:t>
      </w:r>
    </w:p>
    <w:p>
      <w:pPr>
        <w:spacing w:after="150"/>
      </w:pPr>
      <w:r>
        <w:rPr>
          <w:sz w:val="22"/>
          <w:szCs w:val="22"/>
        </w:rPr>
        <w:t xml:space="preserve">Confirm PFC watchdog is available and consider enabling it now, given Module A5 covers why it matters: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dc1-leaf1(config)# priority-flow-control pause watchdog default timeout 10</w:t>
            </w:r>
          </w:p>
        </w:tc>
      </w:tr>
    </w:tbl>
    <w:p>
      <w:pPr>
        <w:spacing w:after="150"/>
      </w:pPr>
      <w:r>
        <w:rPr>
          <w:sz w:val="22"/>
          <w:szCs w:val="22"/>
        </w:rPr>
        <w:t xml:space="preserve">Repeat identically on dc2-leaf1's server-facing interface, then re-run Verification A2.V1 — the show command that returned all-zero counters before should now show PFC genuinely enabled, not just configured in theory.</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VERIFIABLE ON cEOS</w:t>
            </w:r>
          </w:p>
          <w:p>
            <w:pPr>
              <w:spacing w:after="0"/>
            </w:pPr>
            <w:r>
              <w:rPr>
                <w:sz w:val="22"/>
                <w:szCs w:val="22"/>
              </w:rPr>
              <w:t xml:space="preserve"/>
            </w:r>
          </w:p>
        </w:tc>
      </w:tr>
    </w:tbl>
    <w:p>
      <w:pPr>
        <w:pStyle w:val="Heading3"/>
        <w:spacing w:after="100" w:before="200"/>
      </w:pPr>
      <w:r>
        <w:rPr>
          <w:b/>
          <w:bCs/>
          <w:color w:val="1F3864"/>
          <w:sz w:val="22"/>
          <w:szCs w:val="22"/>
        </w:rPr>
        <w:t xml:space="preserve">Verification A2.V1 — PFC configuration and counters</w:t>
      </w:r>
    </w:p>
    <w:p>
      <w:pPr>
        <w:spacing w:after="150"/>
      </w:pPr>
      <w:r>
        <w:rPr>
          <w:sz w:val="22"/>
          <w:szCs w:val="22"/>
        </w:rPr>
        <w:t xml:space="preserve">On a dc1-leaf1 or dc2-leaf1 interface facing a server: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dc1-leaf1# show interfaces Ethernet10 priority-flow-control</w:t>
            </w:r>
          </w:p>
          <w:p>
            <w:pPr>
              <w:spacing w:after="40"/>
            </w:pPr>
            <w:r>
              <w:rPr>
                <w:rFonts w:ascii="Consolas" w:cs="Consolas" w:eastAsia="Consolas" w:hAnsi="Consolas"/>
                <w:color w:val="D4D4D4"/>
                <w:sz w:val="20"/>
                <w:szCs w:val="20"/>
              </w:rPr>
              <w:t xml:space="preserve">dc1-leaf1# show interfaces Ethernet10 priority-flow-control counters</w:t>
            </w:r>
          </w:p>
          <w:p>
            <w:pPr>
              <w:spacing w:after="40"/>
            </w:pPr>
            <w:r>
              <w:rPr>
                <w:rFonts w:ascii="Consolas" w:cs="Consolas" w:eastAsia="Consolas" w:hAnsi="Consolas"/>
                <w:color w:val="D4D4D4"/>
                <w:sz w:val="20"/>
                <w:szCs w:val="20"/>
              </w:rPr>
              <w:t xml:space="preserve">dc1-leaf1# show qos interfaces Ethernet10</w:t>
            </w:r>
          </w:p>
        </w:tc>
      </w:tr>
    </w:tbl>
    <w:p>
      <w:pPr>
        <w:pStyle w:val="ListParagraph"/>
        <w:numPr>
          <w:ilvl w:val="0"/>
          <w:numId w:val="2"/>
        </w:numPr>
        <w:spacing w:after="80"/>
      </w:pPr>
      <w:r>
        <w:rPr>
          <w:sz w:val="22"/>
          <w:szCs w:val="22"/>
        </w:rPr>
        <w:t xml:space="preserve">Is PFC enabled/negotiated on the interface, and for which priority class(es)?</w:t>
      </w:r>
    </w:p>
    <w:p>
      <w:pPr>
        <w:pStyle w:val="ListParagraph"/>
        <w:numPr>
          <w:ilvl w:val="0"/>
          <w:numId w:val="2"/>
        </w:numPr>
        <w:spacing w:after="80"/>
      </w:pPr>
      <w:r>
        <w:rPr>
          <w:sz w:val="22"/>
          <w:szCs w:val="22"/>
        </w:rPr>
        <w:t xml:space="preserve">Do the counters show any pause frames sent/received under normal (unloaded) conditions? Should they, at idle?</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VERIFIABLE VIA SOFT-ROCE BUILD</w:t>
            </w:r>
          </w:p>
          <w:p>
            <w:pPr>
              <w:spacing w:after="0"/>
            </w:pPr>
            <w:r>
              <w:rPr>
                <w:sz w:val="22"/>
                <w:szCs w:val="22"/>
              </w:rPr>
              <w:t xml:space="preserve"/>
            </w:r>
          </w:p>
        </w:tc>
      </w:tr>
    </w:tbl>
    <w:p>
      <w:pPr>
        <w:pStyle w:val="Heading3"/>
        <w:spacing w:after="100" w:before="200"/>
      </w:pPr>
      <w:r>
        <w:rPr>
          <w:b/>
          <w:bCs/>
          <w:color w:val="1F3864"/>
          <w:sz w:val="22"/>
          <w:szCs w:val="22"/>
        </w:rPr>
        <w:t xml:space="preserve">Verification A2.V2 — Generate real congestion, observe real PFC pause frames</w:t>
      </w:r>
    </w:p>
    <w:p>
      <w:pPr>
        <w:spacing w:after="150"/>
      </w:pPr>
      <w:r>
        <w:rPr>
          <w:sz w:val="22"/>
          <w:szCs w:val="22"/>
        </w:rPr>
        <w:t xml:space="preserve">Once the soft-RoCE build (Appendix) is running between dc1-srv1 and dc2-srv1: run ib_send_bw at a sustained rate designed to overflow the leaf's egress queue toward the spine, then re-check the PFC counters above. This is the difference between reading a static config and watching the mechanism actually engage.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dc2-srv1 (server side)</w:t>
            </w:r>
          </w:p>
          <w:p>
            <w:pPr>
              <w:spacing w:after="40"/>
            </w:pPr>
            <w:r>
              <w:rPr>
                <w:rFonts w:ascii="Consolas" w:cs="Consolas" w:eastAsia="Consolas" w:hAnsi="Consolas"/>
                <w:color w:val="D4D4D4"/>
                <w:sz w:val="20"/>
                <w:szCs w:val="20"/>
              </w:rPr>
              <w:t xml:space="preserve">ib_send_bw -d rxe0 -x 0 --report_gbits</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dc1-srv1 (client side)</w:t>
            </w:r>
          </w:p>
          <w:p>
            <w:pPr>
              <w:spacing w:after="40"/>
            </w:pPr>
            <w:r>
              <w:rPr>
                <w:rFonts w:ascii="Consolas" w:cs="Consolas" w:eastAsia="Consolas" w:hAnsi="Consolas"/>
                <w:color w:val="D4D4D4"/>
                <w:sz w:val="20"/>
                <w:szCs w:val="20"/>
              </w:rPr>
              <w:t xml:space="preserve">ib_send_bw -d rxe0 -x 0 --report_gbits 10.10.10.11</w:t>
            </w:r>
          </w:p>
        </w:tc>
      </w:tr>
    </w:tbl>
    <w:tbl>
      <w:tblPr>
        <w:tblW w:type="pct" w:w="100%"/>
        <w:tblBorders>
          <w:top w:val="single" w:color="B91C1C" w:sz="4"/>
          <w:left w:val="single" w:color="B91C1C" w:sz="4"/>
          <w:bottom w:val="single" w:color="B91C1C" w:sz="4"/>
          <w:right w:val="single" w:color="B91C1C"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B91C1C"/>
                <w:sz w:val="22"/>
                <w:szCs w:val="22"/>
              </w:rPr>
              <w:t xml:space="preserve">🔴 BREAK-FIX SCENARIO — A2.BF1 — Pause frames never increment despite sustained load</w:t>
            </w:r>
          </w:p>
          <w:p>
            <w:pPr>
              <w:spacing w:after="0"/>
            </w:pPr>
            <w:r>
              <w:rPr>
                <w:sz w:val="22"/>
                <w:szCs w:val="22"/>
              </w:rPr>
              <w:t xml:space="preserve">You're running the soft-RoCE throughput test above at a rate that should be saturating the link, but show interfaces ... priority-flow-control counters stays at zero on every hop. PFC negotiation shows enabled. What are the two most likely explanations — one about where the actual bottleneck is, one about whether PFC is mapped to the traffic's priority class at all?</w:t>
            </w:r>
          </w:p>
        </w:tc>
      </w:tr>
    </w:tbl>
    <w:p>
      <w:pPr>
        <w:pStyle w:val="Heading1"/>
        <w:spacing w:after="200" w:before="400"/>
      </w:pPr>
      <w:r>
        <w:rPr>
          <w:b/>
          <w:bCs/>
          <w:color w:val="1F3864"/>
          <w:sz w:val="32"/>
          <w:szCs w:val="32"/>
        </w:rPr>
        <w:t xml:space="preserve">Module A3 — ECN / WRED Marking</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Understand how switches signal building congestion without dropping or pausing traffic, and configure/verify ECN marking thresholds on EOS egress queues.</w:t>
            </w:r>
          </w:p>
        </w:tc>
      </w:tr>
    </w:tbl>
    <w:p>
      <w:pPr>
        <w:spacing w:after="200"/>
      </w:pPr>
      <w:r>
        <w:t xml:space="preserve"/>
      </w:r>
    </w:p>
    <w:p>
      <w:pPr>
        <w:pStyle w:val="Heading2"/>
        <w:spacing w:after="150" w:before="300"/>
      </w:pPr>
      <w:r>
        <w:rPr>
          <w:b/>
          <w:bCs/>
          <w:color w:val="0E7C7B"/>
          <w:sz w:val="26"/>
          <w:szCs w:val="26"/>
        </w:rPr>
        <w:t xml:space="preserve">A3.1 — ECN as the Smooth Alternative to PFC</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WRED (Weighted Random Early Detection) monitors egress queue depth. Past a configured threshold, instead of dropping the packet, WRED sets the ECN bits (2-bit field in the IP header) to signal “congestion experienced” — the packet is still delivered intact. The receiving NIC reflects this mark back to the sender (via a Congestion Notification Packet, CNP, in RoCEv2's case), and the sender's DCQCN logic reduces its send rate in response. No packet lost, no pause triggered — congestion resolved before it becomes severe.</w:t>
            </w:r>
          </w:p>
        </w:tc>
      </w:tr>
    </w:tbl>
    <w:p>
      <w:pPr>
        <w:pStyle w:val="Heading2"/>
        <w:spacing w:after="150" w:before="300"/>
      </w:pPr>
      <w:r>
        <w:rPr>
          <w:b/>
          <w:bCs/>
          <w:color w:val="0E7C7B"/>
          <w:sz w:val="26"/>
          <w:szCs w:val="26"/>
        </w:rPr>
        <w:t xml:space="preserve">A3.2 — Where ECN Sits Relative to PFC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Queue depth</w:t>
            </w:r>
          </w:p>
        </w:tc>
        <w:tc>
          <w:tcPr>
            <w:tcW w:type="dxa" w:w="3200"/>
            <w:shd w:fill="1F3864" w:val="clear"/>
            <w:tcMar>
              <w:top w:type="dxa" w:w="100"/>
              <w:left w:type="dxa" w:w="120"/>
              <w:bottom w:type="dxa" w:w="100"/>
              <w:right w:type="dxa" w:w="120"/>
            </w:tcMar>
          </w:tcPr>
          <w:p>
            <w:r>
              <w:rPr>
                <w:b/>
                <w:bCs/>
                <w:color w:val="FFFFFF"/>
                <w:sz w:val="20"/>
                <w:szCs w:val="20"/>
              </w:rPr>
              <w:t xml:space="preserve">Mechanism engaged</w:t>
            </w:r>
          </w:p>
        </w:tc>
        <w:tc>
          <w:tcPr>
            <w:tcW w:type="dxa" w:w="3200"/>
            <w:shd w:fill="1F3864" w:val="clear"/>
            <w:tcMar>
              <w:top w:type="dxa" w:w="100"/>
              <w:left w:type="dxa" w:w="120"/>
              <w:bottom w:type="dxa" w:w="100"/>
              <w:right w:type="dxa" w:w="120"/>
            </w:tcMar>
          </w:tcPr>
          <w:p>
            <w:r>
              <w:rPr>
                <w:b/>
                <w:bCs/>
                <w:color w:val="FFFFFF"/>
                <w:sz w:val="20"/>
                <w:szCs w:val="20"/>
              </w:rPr>
              <w:t xml:space="preserve">Effect</w:t>
            </w:r>
          </w:p>
        </w:tc>
      </w:tr>
      <w:tr>
        <w:tc>
          <w:tcPr>
            <w:tcW w:type="dxa" w:w="2800"/>
            <w:shd w:fill="FFFFFF" w:val="clear"/>
            <w:tcMar>
              <w:top w:type="dxa" w:w="100"/>
              <w:left w:type="dxa" w:w="120"/>
              <w:bottom w:type="dxa" w:w="100"/>
              <w:right w:type="dxa" w:w="120"/>
            </w:tcMar>
          </w:tcPr>
          <w:p>
            <w:r>
              <w:rPr>
                <w:sz w:val="20"/>
                <w:szCs w:val="20"/>
              </w:rPr>
              <w:t xml:space="preserve">Low</w:t>
            </w:r>
          </w:p>
        </w:tc>
        <w:tc>
          <w:tcPr>
            <w:tcW w:type="dxa" w:w="3200"/>
            <w:shd w:fill="FFFFFF" w:val="clear"/>
            <w:tcMar>
              <w:top w:type="dxa" w:w="100"/>
              <w:left w:type="dxa" w:w="120"/>
              <w:bottom w:type="dxa" w:w="100"/>
              <w:right w:type="dxa" w:w="120"/>
            </w:tcMar>
          </w:tcPr>
          <w:p>
            <w:r>
              <w:rPr>
                <w:sz w:val="20"/>
                <w:szCs w:val="20"/>
              </w:rPr>
              <w:t xml:space="preserve">Neither</w:t>
            </w:r>
          </w:p>
        </w:tc>
        <w:tc>
          <w:tcPr>
            <w:tcW w:type="dxa" w:w="3200"/>
            <w:shd w:fill="FFFFFF" w:val="clear"/>
            <w:tcMar>
              <w:top w:type="dxa" w:w="100"/>
              <w:left w:type="dxa" w:w="120"/>
              <w:bottom w:type="dxa" w:w="100"/>
              <w:right w:type="dxa" w:w="120"/>
            </w:tcMar>
          </w:tcPr>
          <w:p>
            <w:r>
              <w:rPr>
                <w:sz w:val="20"/>
                <w:szCs w:val="20"/>
              </w:rPr>
              <w:t xml:space="preserve">Normal forwarding</w:t>
            </w:r>
          </w:p>
        </w:tc>
      </w:tr>
      <w:tr>
        <w:tc>
          <w:tcPr>
            <w:tcW w:type="dxa" w:w="2800"/>
            <w:shd w:fill="F2F2F2" w:val="clear"/>
            <w:tcMar>
              <w:top w:type="dxa" w:w="100"/>
              <w:left w:type="dxa" w:w="120"/>
              <w:bottom w:type="dxa" w:w="100"/>
              <w:right w:type="dxa" w:w="120"/>
            </w:tcMar>
          </w:tcPr>
          <w:p>
            <w:r>
              <w:rPr>
                <w:sz w:val="20"/>
                <w:szCs w:val="20"/>
              </w:rPr>
              <w:t xml:space="preserve">Medium (ECN threshold crossed)</w:t>
            </w:r>
          </w:p>
        </w:tc>
        <w:tc>
          <w:tcPr>
            <w:tcW w:type="dxa" w:w="3200"/>
            <w:shd w:fill="F2F2F2" w:val="clear"/>
            <w:tcMar>
              <w:top w:type="dxa" w:w="100"/>
              <w:left w:type="dxa" w:w="120"/>
              <w:bottom w:type="dxa" w:w="100"/>
              <w:right w:type="dxa" w:w="120"/>
            </w:tcMar>
          </w:tcPr>
          <w:p>
            <w:r>
              <w:rPr>
                <w:sz w:val="20"/>
                <w:szCs w:val="20"/>
              </w:rPr>
              <w:t xml:space="preserve">ECN marking begins</w:t>
            </w:r>
          </w:p>
        </w:tc>
        <w:tc>
          <w:tcPr>
            <w:tcW w:type="dxa" w:w="3200"/>
            <w:shd w:fill="F2F2F2" w:val="clear"/>
            <w:tcMar>
              <w:top w:type="dxa" w:w="100"/>
              <w:left w:type="dxa" w:w="120"/>
              <w:bottom w:type="dxa" w:w="100"/>
              <w:right w:type="dxa" w:w="120"/>
            </w:tcMar>
          </w:tcPr>
          <w:p>
            <w:r>
              <w:rPr>
                <w:sz w:val="20"/>
                <w:szCs w:val="20"/>
              </w:rPr>
              <w:t xml:space="preserve">Packets marked, still delivered, sender should react via DCQCN</w:t>
            </w:r>
          </w:p>
        </w:tc>
      </w:tr>
      <w:tr>
        <w:tc>
          <w:tcPr>
            <w:tcW w:type="dxa" w:w="2800"/>
            <w:shd w:fill="FFFFFF" w:val="clear"/>
            <w:tcMar>
              <w:top w:type="dxa" w:w="100"/>
              <w:left w:type="dxa" w:w="120"/>
              <w:bottom w:type="dxa" w:w="100"/>
              <w:right w:type="dxa" w:w="120"/>
            </w:tcMar>
          </w:tcPr>
          <w:p>
            <w:r>
              <w:rPr>
                <w:sz w:val="20"/>
                <w:szCs w:val="20"/>
              </w:rPr>
              <w:t xml:space="preserve">High (PFC threshold crossed)</w:t>
            </w:r>
          </w:p>
        </w:tc>
        <w:tc>
          <w:tcPr>
            <w:tcW w:type="dxa" w:w="3200"/>
            <w:shd w:fill="FFFFFF" w:val="clear"/>
            <w:tcMar>
              <w:top w:type="dxa" w:w="100"/>
              <w:left w:type="dxa" w:w="120"/>
              <w:bottom w:type="dxa" w:w="100"/>
              <w:right w:type="dxa" w:w="120"/>
            </w:tcMar>
          </w:tcPr>
          <w:p>
            <w:r>
              <w:rPr>
                <w:sz w:val="20"/>
                <w:szCs w:val="20"/>
              </w:rPr>
              <w:t xml:space="preserve">PFC pause triggered</w:t>
            </w:r>
          </w:p>
        </w:tc>
        <w:tc>
          <w:tcPr>
            <w:tcW w:type="dxa" w:w="3200"/>
            <w:shd w:fill="FFFFFF" w:val="clear"/>
            <w:tcMar>
              <w:top w:type="dxa" w:w="100"/>
              <w:left w:type="dxa" w:w="120"/>
              <w:bottom w:type="dxa" w:w="100"/>
              <w:right w:type="dxa" w:w="120"/>
            </w:tcMar>
          </w:tcPr>
          <w:p>
            <w:r>
              <w:rPr>
                <w:sz w:val="20"/>
                <w:szCs w:val="20"/>
              </w:rPr>
              <w:t xml:space="preserve">Sender physically paused — the mechanism you don't want to rely on primarily</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Tuning ECN thresholds meaningfully lower than PFC thresholds is the actual engineering job here — you want ECN to catch congestion early and resolve it via rate reduction, so PFC rarely if ever has to engage. If your ECN and PFC thresholds are too close together, you lose the benefit of having both — PFC fires almost as often as if ECN didn't exist.</w:t>
            </w:r>
          </w:p>
        </w:tc>
      </w:tr>
    </w:tbl>
    <w:p>
      <w:pPr>
        <w:pStyle w:val="Heading3"/>
        <w:spacing w:after="100" w:before="200"/>
      </w:pPr>
      <w:r>
        <w:rPr>
          <w:b/>
          <w:bCs/>
          <w:color w:val="1F3864"/>
          <w:sz w:val="22"/>
          <w:szCs w:val="22"/>
        </w:rPr>
        <w:t xml:space="preserve">A3.1b — ECN/WRED Configuration on cEOS — Tested, Not Supported</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This was tested directly against a real cEOS instance (4.35.4M) rather than assumed from documentation — and the result matters more than any syntax guess would have. "random-detect ecn" is a valid keyword in the CLI tree (uc-tx-queue sub-mode has it, with EOS's own help text describing it correctly as WRED/ECN congestion control) — but attempting to actually apply it returns "not supported on this hardware platform" for every option: drop, ecn, and non-ect alike. This is not a syntax problem to work around — the feature itself is absent from cEOS's software forwarding model on this image. PFC (a simpler pause-frame mechanism, A2.4) is genuinely implemented and configurable. WRED's more complex probabilistic marking logic evidently isn't.</w:t>
            </w:r>
          </w:p>
        </w:tc>
      </w:tr>
    </w:tbl>
    <w:p>
      <w:pPr>
        <w:spacing w:after="150"/>
      </w:pPr>
      <w:r>
        <w:rPr>
          <w:sz w:val="22"/>
          <w:szCs w:val="22"/>
        </w:rPr>
        <w:t xml:space="preserve">Practical consequence: ECN/WRED configuration moves from “verifiable on cEOS” to conceptual-only for this lab — the same tier as DCQCN in Module A4. You can still reason about it, predict thresholds, and understand why the values matter (A3.2 above) — you just can't apply and verify it against a real running-config here. If your job or future lab work gives you access to real Arista hardware (Trident/Tomahawk/Jericho-based), revisit this exact command — it will very likely work there.</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CONCEPTUAL ONLY — NO LAB VERIFICATION</w:t>
            </w:r>
          </w:p>
          <w:p>
            <w:pPr>
              <w:spacing w:after="0"/>
            </w:pPr>
            <w:r>
              <w:rPr>
                <w:sz w:val="22"/>
                <w:szCs w:val="22"/>
              </w:rPr>
              <w:t xml:space="preserve"/>
            </w:r>
          </w:p>
        </w:tc>
      </w:tr>
    </w:tbl>
    <w:p>
      <w:pPr>
        <w:pStyle w:val="Heading3"/>
        <w:spacing w:after="100" w:before="200"/>
      </w:pPr>
      <w:r>
        <w:rPr>
          <w:b/>
          <w:bCs/>
          <w:color w:val="1F3864"/>
          <w:sz w:val="22"/>
          <w:szCs w:val="22"/>
        </w:rPr>
        <w:t xml:space="preserve">Verification A3.V1 — Confirm WRED/ECN profile on egress queues (real hardware / real-chipset EOS only)</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Not runnable on cEOS — confirmed in A3.1b that this platform returns "not supported" for random-detect ecn entirely. Keep these commands for when you have access to real Arista silicon.</w:t>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dc1-leaf1# show qos random-detect ecn</w:t>
            </w:r>
          </w:p>
          <w:p>
            <w:pPr>
              <w:spacing w:after="40"/>
            </w:pPr>
            <w:r>
              <w:rPr>
                <w:rFonts w:ascii="Consolas" w:cs="Consolas" w:eastAsia="Consolas" w:hAnsi="Consolas"/>
                <w:color w:val="D4D4D4"/>
                <w:sz w:val="20"/>
                <w:szCs w:val="20"/>
              </w:rPr>
              <w:t xml:space="preserve">dc1-leaf1# show qos queue-profile</w:t>
            </w:r>
          </w:p>
        </w:tc>
      </w:tr>
    </w:tbl>
    <w:p>
      <w:pPr>
        <w:pStyle w:val="ListParagraph"/>
        <w:numPr>
          <w:ilvl w:val="0"/>
          <w:numId w:val="2"/>
        </w:numPr>
        <w:spacing w:after="80"/>
      </w:pPr>
      <w:r>
        <w:rPr>
          <w:sz w:val="22"/>
          <w:szCs w:val="22"/>
        </w:rPr>
        <w:t xml:space="preserve">What are the configured minimum/maximum threshold values for the priority class carrying RDMA traffic?</w:t>
      </w:r>
    </w:p>
    <w:p>
      <w:pPr>
        <w:pStyle w:val="ListParagraph"/>
        <w:numPr>
          <w:ilvl w:val="0"/>
          <w:numId w:val="2"/>
        </w:numPr>
        <w:spacing w:after="80"/>
      </w:pPr>
      <w:r>
        <w:rPr>
          <w:sz w:val="22"/>
          <w:szCs w:val="22"/>
        </w:rPr>
        <w:t xml:space="preserve">Is ECN marking enabled for that queue, distinct from drop-based WRED?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VERIFIABLE VIA SOFT-ROCE BUILD</w:t>
            </w:r>
          </w:p>
          <w:p>
            <w:pPr>
              <w:spacing w:after="0"/>
            </w:pPr>
            <w:r>
              <w:rPr>
                <w:sz w:val="22"/>
                <w:szCs w:val="22"/>
              </w:rPr>
              <w:t xml:space="preserve"/>
            </w:r>
          </w:p>
        </w:tc>
      </w:tr>
    </w:tbl>
    <w:p>
      <w:pPr>
        <w:pStyle w:val="Heading3"/>
        <w:spacing w:after="100" w:before="200"/>
      </w:pPr>
      <w:r>
        <w:rPr>
          <w:b/>
          <w:bCs/>
          <w:color w:val="1F3864"/>
          <w:sz w:val="22"/>
          <w:szCs w:val="22"/>
        </w:rPr>
        <w:t xml:space="preserve">Verification A3.V2 — Capture ECN-marked packets in flight</w:t>
      </w:r>
    </w:p>
    <w:p>
      <w:pPr>
        <w:spacing w:after="150"/>
      </w:pPr>
      <w:r>
        <w:rPr>
          <w:sz w:val="22"/>
          <w:szCs w:val="22"/>
        </w:rPr>
        <w:t xml:space="preserve">With the soft-RoCE throughput test running at a rate that builds moderate (not severe) queue depth, capture traffic on the receiving server's eth1 and inspect the IP header's ECN bits directly — this is the most concrete evidence you can produce that congestion marking is actually happening end-to-end, not just configured.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on dc2-srv1, while the ib_send_bw test runs</w:t>
            </w:r>
          </w:p>
          <w:p>
            <w:pPr>
              <w:spacing w:after="40"/>
            </w:pPr>
            <w:r>
              <w:rPr>
                <w:rFonts w:ascii="Consolas" w:cs="Consolas" w:eastAsia="Consolas" w:hAnsi="Consolas"/>
                <w:color w:val="D4D4D4"/>
                <w:sz w:val="20"/>
                <w:szCs w:val="20"/>
              </w:rPr>
              <w:t xml:space="preserve">tcpdump -i eth1 -v -n 'udp port 4791' | grep -i 'ECT\|CE'</w:t>
            </w:r>
          </w:p>
        </w:tc>
      </w:tr>
    </w:tbl>
    <w:tbl>
      <w:tblPr>
        <w:tblW w:type="pct" w:w="100%"/>
        <w:tblBorders>
          <w:top w:val="single" w:color="B91C1C" w:sz="4"/>
          <w:left w:val="single" w:color="B91C1C" w:sz="4"/>
          <w:bottom w:val="single" w:color="B91C1C" w:sz="4"/>
          <w:right w:val="single" w:color="B91C1C"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B91C1C"/>
                <w:sz w:val="22"/>
                <w:szCs w:val="22"/>
              </w:rPr>
              <w:t xml:space="preserve">🔴 BREAK-FIX SCENARIO — A3.BF1 — ECN marks present, but throughput never actually drops</w:t>
            </w:r>
          </w:p>
          <w:p>
            <w:pPr>
              <w:spacing w:after="0"/>
            </w:pPr>
            <w:r>
              <w:rPr>
                <w:sz w:val="22"/>
                <w:szCs w:val="22"/>
              </w:rPr>
              <w:t xml:space="preserve">tcpdump confirms packets are arriving with the CE (Congestion Experienced) bit set, but ib_send_bw's reported throughput stays flat — no rate reduction visible. Given that real DCQCN reaction lives in NIC firmware and soft-RoCE doesn't reproduce it, is this actually a bug in your lab, or an expected, honest limitation? What would you need to add to see genuine rate-reaction behavior?</w:t>
            </w:r>
          </w:p>
        </w:tc>
      </w:tr>
    </w:tbl>
    <w:p>
      <w:pPr>
        <w:pStyle w:val="Heading1"/>
        <w:spacing w:after="200" w:before="400"/>
      </w:pPr>
      <w:r>
        <w:rPr>
          <w:b/>
          <w:bCs/>
          <w:color w:val="1F3864"/>
          <w:sz w:val="32"/>
          <w:szCs w:val="32"/>
        </w:rPr>
        <w:t xml:space="preserve">Module A4 — DCQCN End-to-End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Understand the actual congestion control algorithm running on real RDMA NICs — how it reacts to ECN marks, why it's tuned the way it is, and why this module stays conceptual regardless of lab build quality.</w:t>
            </w:r>
          </w:p>
        </w:tc>
      </w:tr>
    </w:tbl>
    <w:p>
      <w:pPr>
        <w:spacing w:after="200"/>
      </w:pPr>
      <w:r>
        <w:t xml:space="preserve"/>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CONCEPTUAL ONLY — NO LAB VERIFICATION</w:t>
            </w:r>
          </w:p>
          <w:p>
            <w:pPr>
              <w:spacing w:after="0"/>
            </w:pPr>
            <w:r>
              <w:rPr>
                <w:sz w:val="22"/>
                <w:szCs w:val="22"/>
              </w:rPr>
              <w:t xml:space="preserve"/>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This is the one module where no amount of soft-RoCE building changes the verifiability tier. DCQCN's rate-increase/rate-decrease algorithm is implemented in ConnectX NIC firmware as a hardware-offloaded control loop — soft-RoCE's rdma_rxe driver implements the RoCEv2 wire protocol in software but does not reproduce Mellanox/Nvidia's proprietary congestion-reaction firmware logic. You can observe the inputs (ECN marks, CNPs) in this lab — you cannot observe genuine DCQCN rate adaptation without real ConnectX hardware.</w:t>
            </w:r>
          </w:p>
        </w:tc>
      </w:tr>
    </w:tbl>
    <w:p>
      <w:pPr>
        <w:pStyle w:val="Heading2"/>
        <w:spacing w:after="150" w:before="300"/>
      </w:pPr>
      <w:r>
        <w:rPr>
          <w:b/>
          <w:bCs/>
          <w:color w:val="0E7C7B"/>
          <w:sz w:val="26"/>
          <w:szCs w:val="26"/>
        </w:rPr>
        <w:t xml:space="preserve">A4.1 — The DCQCN Control Loop</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DCQCN (Data Center Quantized Congestion Notification) runs on the sending NIC. When it receives a CNP (Congestion Notification Packet, triggered by the receiver reflecting an ECN-marked packet back), it reduces its current send rate by a configured factor. In the absence of further CNPs, it gradually ramps the rate back up — first slowly (byte-counter-based increase), then faster (timer-based increase) if no further congestion signals arrive. This mirrors TCP's AIMD (additive-increase/multiplicative-decrease) philosophy but tuned for RDMA's zero-loss requirement and much higher link speeds.</w:t>
            </w:r>
          </w:p>
        </w:tc>
      </w:tr>
    </w:tbl>
    <w:p>
      <w:pPr>
        <w:pStyle w:val="Heading2"/>
        <w:spacing w:after="150" w:before="300"/>
      </w:pPr>
      <w:r>
        <w:rPr>
          <w:b/>
          <w:bCs/>
          <w:color w:val="0E7C7B"/>
          <w:sz w:val="26"/>
          <w:szCs w:val="26"/>
        </w:rPr>
        <w:t xml:space="preserve">A4.2 — Why This Tuning Matters in Practice</w:t>
      </w:r>
    </w:p>
    <w:p>
      <w:pPr>
        <w:pStyle w:val="ListParagraph"/>
        <w:numPr>
          <w:ilvl w:val="0"/>
          <w:numId w:val="2"/>
        </w:numPr>
        <w:spacing w:after="80"/>
      </w:pPr>
      <w:r>
        <w:rPr>
          <w:sz w:val="22"/>
          <w:szCs w:val="22"/>
        </w:rPr>
        <w:t xml:space="preserve">Too aggressive a rate cut on every CNP: throughput collapses unnecessarily, GPU utilization drops</w:t>
      </w:r>
    </w:p>
    <w:p>
      <w:pPr>
        <w:pStyle w:val="ListParagraph"/>
        <w:numPr>
          <w:ilvl w:val="0"/>
          <w:numId w:val="2"/>
        </w:numPr>
        <w:spacing w:after="80"/>
      </w:pPr>
      <w:r>
        <w:rPr>
          <w:sz w:val="22"/>
          <w:szCs w:val="22"/>
        </w:rPr>
        <w:t xml:space="preserve">Too slow a rate cut: congestion builds faster than DCQCN can react, PFC engages more than intended</w:t>
      </w:r>
    </w:p>
    <w:p>
      <w:pPr>
        <w:pStyle w:val="ListParagraph"/>
        <w:numPr>
          <w:ilvl w:val="0"/>
          <w:numId w:val="2"/>
        </w:numPr>
        <w:spacing w:after="80"/>
      </w:pPr>
      <w:r>
        <w:rPr>
          <w:sz w:val="22"/>
          <w:szCs w:val="22"/>
        </w:rPr>
        <w:t xml:space="preserve">Real deployments (Nvidia Spectrum-X, Arista's own RoCE fabric guidance) publish specific tuned parameter sets — this isn't guesswork in production, it's calibrated per fabric generation and workload profile</w:t>
      </w:r>
    </w:p>
    <w:p>
      <w:pPr>
        <w:pStyle w:val="Heading2"/>
        <w:spacing w:after="150" w:before="300"/>
      </w:pPr>
      <w:r>
        <w:rPr>
          <w:b/>
          <w:bCs/>
          <w:color w:val="0E7C7B"/>
          <w:sz w:val="26"/>
          <w:szCs w:val="26"/>
        </w:rPr>
        <w:t xml:space="preserve">A4.3 — Reading Material (Real Vendor Sources)</w:t>
      </w:r>
    </w:p>
    <w:p>
      <w:pPr>
        <w:spacing w:after="150"/>
      </w:pPr>
      <w:r>
        <w:rPr>
          <w:sz w:val="22"/>
          <w:szCs w:val="22"/>
        </w:rPr>
        <w:t xml:space="preserve">When this module is reached, pull current technical papers directly from Nvidia (Mellanox/Spectrum-X DCQCN whitepapers) and Arista's own RDMA/AI-networking design guides — both publish genuine technical depth here, and this is exactly the kind of source material worth reading firsthand rather than summarized, since the parameter tuning discussion is where the real expertise differentiation shows up in interviews.</w:t>
      </w:r>
    </w:p>
    <w:p>
      <w:pPr>
        <w:pStyle w:val="Heading2"/>
        <w:spacing w:after="150" w:before="300"/>
      </w:pPr>
      <w:r>
        <w:rPr>
          <w:b/>
          <w:bCs/>
          <w:color w:val="0E7C7B"/>
          <w:sz w:val="26"/>
          <w:szCs w:val="26"/>
        </w:rPr>
        <w:t xml:space="preserve">A4 Check — Before Moving On</w:t>
      </w:r>
    </w:p>
    <w:p>
      <w:pPr>
        <w:pStyle w:val="ListParagraph"/>
        <w:numPr>
          <w:ilvl w:val="0"/>
          <w:numId w:val="2"/>
        </w:numPr>
        <w:spacing w:after="80"/>
      </w:pPr>
      <w:r>
        <w:rPr>
          <w:sz w:val="22"/>
          <w:szCs w:val="22"/>
        </w:rPr>
        <w:t xml:space="preserve">Can you explain why DCQCN needed a new algorithm rather than just running standard TCP congestion control over RoCEv2?</w:t>
      </w:r>
    </w:p>
    <w:p>
      <w:pPr>
        <w:pStyle w:val="ListParagraph"/>
        <w:numPr>
          <w:ilvl w:val="0"/>
          <w:numId w:val="2"/>
        </w:numPr>
        <w:spacing w:after="80"/>
      </w:pPr>
      <w:r>
        <w:rPr>
          <w:sz w:val="22"/>
          <w:szCs w:val="22"/>
        </w:rPr>
        <w:t xml:space="preserve">Can you articulate, precisely, why this module can't be verified in your lab — not just “because it's hard”, but the specific hardware-offload reason?</w:t>
      </w:r>
    </w:p>
    <w:p>
      <w:pPr>
        <w:pStyle w:val="Heading1"/>
        <w:spacing w:after="200" w:before="400"/>
      </w:pPr>
      <w:r>
        <w:rPr>
          <w:b/>
          <w:bCs/>
          <w:color w:val="1F3864"/>
          <w:sz w:val="32"/>
          <w:szCs w:val="32"/>
        </w:rPr>
        <w:t xml:space="preserve">Module A5 — Buffer &amp; Queue Design for Lossless Fabrics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Understand shared buffer allocation strategy, and diagnose the PFC deadlock / victim-flow risk that improper buffer design creates — the module where PFC's per-hop nature becomes a genuine design problem, not just a config toggle.</w:t>
            </w:r>
          </w:p>
        </w:tc>
      </w:tr>
    </w:tbl>
    <w:p>
      <w:pPr>
        <w:spacing w:after="200"/>
      </w:pPr>
      <w:r>
        <w:t xml:space="preserve"/>
      </w:r>
    </w:p>
    <w:p>
      <w:pPr>
        <w:pStyle w:val="Heading2"/>
        <w:spacing w:after="150" w:before="300"/>
      </w:pPr>
      <w:r>
        <w:rPr>
          <w:b/>
          <w:bCs/>
          <w:color w:val="0E7C7B"/>
          <w:sz w:val="26"/>
          <w:szCs w:val="26"/>
        </w:rPr>
        <w:t xml:space="preserve">A5.1 — Shared Buffer Allocation</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Switch ASICs have a finite shared packet buffer pool, dynamically allocated across ports and priority queues rather than fixed statically per-port. How that pool is carved up — how much headroom is reserved per lossless priority class before PFC must trigger, how much is shared vs strictly reserved — directly determines how much burst absorption the fabric has before falling back to pause frames. Undersized headroom means PFC engages on every minor burst; oversized reservation for lossless traffic starves buffer available to normal TCP traffic sharing the same ASIC.</w:t>
            </w:r>
          </w:p>
        </w:tc>
      </w:tr>
    </w:tbl>
    <w:p>
      <w:pPr>
        <w:pStyle w:val="Heading2"/>
        <w:spacing w:after="150" w:before="300"/>
      </w:pPr>
      <w:r>
        <w:rPr>
          <w:b/>
          <w:bCs/>
          <w:color w:val="0E7C7B"/>
          <w:sz w:val="26"/>
          <w:szCs w:val="26"/>
        </w:rPr>
        <w:t xml:space="preserve">A5.2 — PFC Deadlock: The Failure Mode Worth Understanding Deeply</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In topologies with multiple paths and shared buffer/priority resources, it's possible for PFC pause frames to form a circular dependency — switch A pauses because switch B is paused because switch C is paused because switch A is paused — a genuine deadlock where no flow makes progress even though no physical link failed. This is a well-documented real-world failure mode in large RoCEv2 deployments, and defending against it (via careful buffer/priority design, or PFC watchdog timeout mechanisms that force-drop and recover) is a genuine expert-tier design skill — exactly the kind of thing that separates “I configured PFC once” from “I understand why PFC deployments fail in practice.”</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VERIFIABLE ON cEOS</w:t>
            </w:r>
          </w:p>
          <w:p>
            <w:pPr>
              <w:spacing w:after="0"/>
            </w:pPr>
            <w:r>
              <w:rPr>
                <w:sz w:val="22"/>
                <w:szCs w:val="22"/>
              </w:rPr>
              <w:t xml:space="preserve"/>
            </w:r>
          </w:p>
        </w:tc>
      </w:tr>
    </w:tbl>
    <w:p>
      <w:pPr>
        <w:pStyle w:val="Heading3"/>
        <w:spacing w:after="100" w:before="200"/>
      </w:pPr>
      <w:r>
        <w:rPr>
          <w:b/>
          <w:bCs/>
          <w:color w:val="1F3864"/>
          <w:sz w:val="22"/>
          <w:szCs w:val="22"/>
        </w:rPr>
        <w:t xml:space="preserve">Verification A5.V1 — Buffer/queue profile inspection</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dc1-leaf1# show qos queue-profile detail</w:t>
            </w:r>
          </w:p>
          <w:p>
            <w:pPr>
              <w:spacing w:after="40"/>
            </w:pPr>
            <w:r>
              <w:rPr>
                <w:rFonts w:ascii="Consolas" w:cs="Consolas" w:eastAsia="Consolas" w:hAnsi="Consolas"/>
                <w:color w:val="D4D4D4"/>
                <w:sz w:val="20"/>
                <w:szCs w:val="20"/>
              </w:rPr>
              <w:t xml:space="preserve">dc1-leaf1# show platform &lt;asic-relevant-command, verify exact syntax for cEOS 4.35/4.36 first&gt;</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cEOS runs as a software forwarding model — confirm before this exercise whether cEOS actually exposes real ASIC buffer-allocation show commands, or whether these return placeholder/simulated values. This is exactly the kind of assumption to verify with a predict-then-check step rather than trust blindly, the same discipline applied throughout Workbook 1.</w:t>
            </w:r>
          </w:p>
        </w:tc>
      </w:tr>
    </w:tbl>
    <w:p>
      <w:pPr>
        <w:pStyle w:val="Heading2"/>
        <w:spacing w:after="150" w:before="300"/>
      </w:pPr>
      <w:r>
        <w:rPr>
          <w:b/>
          <w:bCs/>
          <w:color w:val="0E7C7B"/>
          <w:sz w:val="26"/>
          <w:szCs w:val="26"/>
        </w:rPr>
        <w:t xml:space="preserve">A5.3 — PFC Watchdog</w:t>
      </w:r>
    </w:p>
    <w:p>
      <w:pPr>
        <w:spacing w:after="150"/>
      </w:pPr>
      <w:r>
        <w:rPr>
          <w:sz w:val="22"/>
          <w:szCs w:val="22"/>
        </w:rPr>
        <w:t xml:space="preserve">Arista EOS supports PFC watchdog — a timeout mechanism that detects a queue stuck in a paused state longer than expected, and force-drops traffic in that queue to break a potential deadlock, trading a small amount of loss for recovering the fabric rather than leaving it permanently stalled. Before checking config, predict: why is a small amount of deliberate, controlled loss (via watchdog) an acceptable tradeoff in a fabric whose entire design goal is zero loss?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dc1-leaf1# show interfaces priority-flow-control pfc watchdog</w:t>
            </w:r>
          </w:p>
        </w:tc>
      </w:tr>
    </w:tbl>
    <w:tbl>
      <w:tblPr>
        <w:tblW w:type="pct" w:w="100%"/>
        <w:tblBorders>
          <w:top w:val="single" w:color="B91C1C" w:sz="4"/>
          <w:left w:val="single" w:color="B91C1C" w:sz="4"/>
          <w:bottom w:val="single" w:color="B91C1C" w:sz="4"/>
          <w:right w:val="single" w:color="B91C1C"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B91C1C"/>
                <w:sz w:val="22"/>
                <w:szCs w:val="22"/>
              </w:rPr>
              <w:t xml:space="preserve">🔴 BREAK-FIX SCENARIO — A5.BF1 — Design challenge, not a broken lab</w:t>
            </w:r>
          </w:p>
          <w:p>
            <w:pPr>
              <w:spacing w:after="0"/>
            </w:pPr>
            <w:r>
              <w:rPr>
                <w:sz w:val="22"/>
                <w:szCs w:val="22"/>
              </w:rPr>
              <w:t xml:space="preserve">Given your current two-DC, dual-spine-per-DC topology (from Workbook 1), sketch where a PFC deadlock cycle could theoretically form if lossless traffic were routed across it today, and identify the single design change that would break that cycle. This is an architecture reasoning exercise — there's no command to run, only a topology diagram to reason through.</w:t>
            </w:r>
          </w:p>
        </w:tc>
      </w:tr>
    </w:tbl>
    <w:p>
      <w:pPr>
        <w:pStyle w:val="Heading1"/>
        <w:spacing w:after="200" w:before="400"/>
      </w:pPr>
      <w:r>
        <w:rPr>
          <w:b/>
          <w:bCs/>
          <w:color w:val="1F3864"/>
          <w:sz w:val="32"/>
          <w:szCs w:val="32"/>
        </w:rPr>
        <w:t xml:space="preserve">Module A6 — Architecture Challenge: Mixed RDMA + TCP Fabric</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Design a lossless QoS policy for a two-tier leaf-spine fabric carrying both RDMA (AI training) and normal TCP traffic simultaneously — the real engineering tradeoff this entire workbook has been building toward.</w:t>
            </w:r>
          </w:p>
        </w:tc>
      </w:tr>
    </w:tbl>
    <w:p>
      <w:pPr>
        <w:spacing w:after="200"/>
      </w:pPr>
      <w:r>
        <w:t xml:space="preserve"/>
      </w:r>
    </w:p>
    <w:p>
      <w:pPr>
        <w:pStyle w:val="Heading2"/>
        <w:spacing w:after="150" w:before="300"/>
      </w:pPr>
      <w:r>
        <w:rPr>
          <w:b/>
          <w:bCs/>
          <w:color w:val="0E7C7B"/>
          <w:sz w:val="26"/>
          <w:szCs w:val="26"/>
        </w:rPr>
        <w:t xml:space="preserve">A6.1 — The Challenge</w:t>
      </w:r>
    </w:p>
    <w:p>
      <w:pPr>
        <w:spacing w:after="150"/>
      </w:pPr>
      <w:r>
        <w:rPr>
          <w:sz w:val="22"/>
          <w:szCs w:val="22"/>
        </w:rPr>
        <w:t xml:space="preserve">Using your existing dc1/dc2 spine-leaf fabric as the topology, design (on paper first, then in EOS config where the lab genuinely supports it) a QoS policy that:</w:t>
      </w:r>
    </w:p>
    <w:p>
      <w:pPr>
        <w:pStyle w:val="ListParagraph"/>
        <w:numPr>
          <w:ilvl w:val="0"/>
          <w:numId w:val="2"/>
        </w:numPr>
        <w:spacing w:after="80"/>
      </w:pPr>
      <w:r>
        <w:rPr>
          <w:sz w:val="22"/>
          <w:szCs w:val="22"/>
        </w:rPr>
        <w:t xml:space="preserve">Assigns RDMA/AI traffic to a dedicated priority class, isolated from normal TCP</w:t>
      </w:r>
    </w:p>
    <w:p>
      <w:pPr>
        <w:pStyle w:val="ListParagraph"/>
        <w:numPr>
          <w:ilvl w:val="0"/>
          <w:numId w:val="2"/>
        </w:numPr>
        <w:spacing w:after="80"/>
      </w:pPr>
      <w:r>
        <w:rPr>
          <w:sz w:val="22"/>
          <w:szCs w:val="22"/>
        </w:rPr>
        <w:t xml:space="preserve">Sets ECN thresholds meaningfully below PFC thresholds on that priority class</w:t>
      </w:r>
    </w:p>
    <w:p>
      <w:pPr>
        <w:pStyle w:val="ListParagraph"/>
        <w:numPr>
          <w:ilvl w:val="0"/>
          <w:numId w:val="2"/>
        </w:numPr>
        <w:spacing w:after="80"/>
      </w:pPr>
      <w:r>
        <w:rPr>
          <w:sz w:val="22"/>
          <w:szCs w:val="22"/>
        </w:rPr>
        <w:t xml:space="preserve">Ensures normal TCP traffic sharing the same physical links is unaffected by RDMA's PFC pausing</w:t>
      </w:r>
    </w:p>
    <w:p>
      <w:pPr>
        <w:pStyle w:val="ListParagraph"/>
        <w:numPr>
          <w:ilvl w:val="0"/>
          <w:numId w:val="2"/>
        </w:numPr>
        <w:spacing w:after="80"/>
      </w:pPr>
      <w:r>
        <w:rPr>
          <w:sz w:val="22"/>
          <w:szCs w:val="22"/>
        </w:rPr>
        <w:t xml:space="preserve">Includes PFC watchdog as the deadlock backstop, with a justified timeout value</w:t>
      </w:r>
    </w:p>
    <w:p>
      <w:pPr>
        <w:pStyle w:val="ListParagraph"/>
        <w:numPr>
          <w:ilvl w:val="0"/>
          <w:numId w:val="2"/>
        </w:numPr>
        <w:spacing w:after="80"/>
      </w:pPr>
      <w:r>
        <w:rPr>
          <w:sz w:val="22"/>
          <w:szCs w:val="22"/>
        </w:rPr>
        <w:t xml:space="preserve">Accounts for the actual buffer headroom your switch platform provides — not an assumed unlimited pool</w:t>
      </w:r>
    </w:p>
    <w:p>
      <w:pPr>
        <w:pStyle w:val="Heading2"/>
        <w:spacing w:after="150" w:before="300"/>
      </w:pPr>
      <w:r>
        <w:rPr>
          <w:b/>
          <w:bCs/>
          <w:color w:val="0E7C7B"/>
          <w:sz w:val="26"/>
          <w:szCs w:val="26"/>
        </w:rPr>
        <w:t xml:space="preserve">A6.2 — Questions to Answer in the Design, Not Just the Config</w:t>
      </w:r>
    </w:p>
    <w:p>
      <w:pPr>
        <w:pStyle w:val="ListParagraph"/>
        <w:numPr>
          <w:ilvl w:val="0"/>
          <w:numId w:val="2"/>
        </w:numPr>
        <w:spacing w:after="80"/>
      </w:pPr>
      <w:r>
        <w:rPr>
          <w:sz w:val="22"/>
          <w:szCs w:val="22"/>
        </w:rPr>
        <w:t xml:space="preserve">Why can't you simply give RDMA traffic strict priority over everything else? What does that do to normal traffic during a training burst?</w:t>
      </w:r>
    </w:p>
    <w:p>
      <w:pPr>
        <w:pStyle w:val="ListParagraph"/>
        <w:numPr>
          <w:ilvl w:val="0"/>
          <w:numId w:val="2"/>
        </w:numPr>
        <w:spacing w:after="80"/>
      </w:pPr>
      <w:r>
        <w:rPr>
          <w:sz w:val="22"/>
          <w:szCs w:val="22"/>
        </w:rPr>
        <w:t xml:space="preserve">If a customer/stakeholder asked “why do we need PFC at all if ECN/DCQCN handle congestion?” — what's the honest answer, in your own words?</w:t>
      </w:r>
    </w:p>
    <w:p>
      <w:pPr>
        <w:pStyle w:val="ListParagraph"/>
        <w:numPr>
          <w:ilvl w:val="0"/>
          <w:numId w:val="2"/>
        </w:numPr>
        <w:spacing w:after="80"/>
      </w:pPr>
      <w:r>
        <w:rPr>
          <w:sz w:val="22"/>
          <w:szCs w:val="22"/>
        </w:rPr>
        <w:t xml:space="preserve">Where in this design does the soft-RoCE lab's honesty limitation (no real DCQCN) matter for how confidently you could present this design in an interview?</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VERIFIABLE ON cEOS</w:t>
            </w:r>
          </w:p>
          <w:p>
            <w:pPr>
              <w:spacing w:after="0"/>
            </w:pPr>
            <w:r>
              <w:rPr>
                <w:sz w:val="22"/>
                <w:szCs w:val="22"/>
              </w:rPr>
              <w:t xml:space="preserve"/>
            </w:r>
          </w:p>
        </w:tc>
      </w:tr>
    </w:tbl>
    <w:p>
      <w:pPr>
        <w:spacing w:after="150"/>
      </w:pPr>
      <w:r>
        <w:rPr>
          <w:sz w:val="22"/>
          <w:szCs w:val="22"/>
        </w:rPr>
        <w:t xml:space="preserve">The QoS policy itself, once designed, is directly buildable and verifiable on your existing cEOS fabric using the show commands from A2 and A3 — this challenge is the synthesis exercise for the whole workbook.</w:t>
      </w:r>
    </w:p>
    <w:p>
      <w:pPr>
        <w:pStyle w:val="Heading2"/>
        <w:spacing w:after="150" w:before="300"/>
      </w:pPr>
      <w:r>
        <w:rPr>
          <w:b/>
          <w:bCs/>
          <w:color w:val="0E7C7B"/>
          <w:sz w:val="26"/>
          <w:szCs w:val="26"/>
        </w:rPr>
        <w:t xml:space="preserve">A6.3 — Completion Gate</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Workbook AI is complete when you can defend this design out loud, cold, to a skeptical interviewer — including the honest caveats about what this lab could and couldn't prove. That defensibility, not a checklist of completed show commands, is the actual target.</w:t>
            </w:r>
          </w:p>
        </w:tc>
      </w:tr>
    </w:tbl>
    <w:p>
      <w:pPr>
        <w:pStyle w:val="Heading1"/>
        <w:spacing w:after="200" w:before="400"/>
      </w:pPr>
      <w:r>
        <w:rPr>
          <w:b/>
          <w:bCs/>
          <w:color w:val="1F3864"/>
          <w:sz w:val="32"/>
          <w:szCs w:val="32"/>
        </w:rPr>
        <w:t xml:space="preserve">Module A7 — Hands-On InfiniBand: OpenSM + ibsim</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Get genuine hands-on exposure to real InfiniBand control-plane software — Subnet Manager discovery, LID assignment, routing computation — using a software fabric simulator, since no real InfiniBand hardware exists in this lab. This module is a deliberate, honest complement to Modules A1–A6: those taught RoCEv2's dataplane hands-on via soft-RoCE; this teaches InfiniBand's control plane hands-on via simulation. Neither substitutes for the other.</w:t>
            </w:r>
          </w:p>
        </w:tc>
      </w:tr>
    </w:tbl>
    <w:p>
      <w:pPr>
        <w:spacing w:after="200"/>
      </w:pPr>
      <w:r>
        <w:t xml:space="preserve"/>
      </w:r>
    </w:p>
    <w:p>
      <w:pPr>
        <w:pStyle w:val="Heading2"/>
        <w:spacing w:after="150" w:before="300"/>
      </w:pPr>
      <w:r>
        <w:rPr>
          <w:b/>
          <w:bCs/>
          <w:color w:val="0E7C7B"/>
          <w:sz w:val="26"/>
          <w:szCs w:val="26"/>
        </w:rPr>
        <w:t xml:space="preserve">A7.1 — What You're Actually Building, and Why It's Honest</w:t>
      </w:r>
    </w:p>
    <w:tbl>
      <w:tblPr>
        <w:tblW w:type="pct" w:w="100%"/>
        <w:tblBorders>
          <w:top w:val="single" w:sz="4"/>
          <w:left w:val="single" w:sz="4"/>
          <w:bottom w:val="single" w:sz="4"/>
          <w:right w:val="single" w:sz="4"/>
          <w:insideH w:val="single" w:color="auto" w:sz="4"/>
          <w:insideV w:val="single" w:color="auto" w:sz="4"/>
        </w:tblBorders>
      </w:tblPr>
      <w:tblGrid>
        <w:gridCol w:w="100"/>
      </w:tblGrid>
      <w:tr>
        <w:tc>
          <w:tcPr>
            <w:shd w:val="clear"/>
            <w:tcMar>
              <w:top w:type="dxa" w:w="150"/>
              <w:left w:type="dxa" w:w="200"/>
              <w:bottom w:type="dxa" w:w="150"/>
              <w:right w:type="dxa" w:w="200"/>
            </w:tcMar>
          </w:tcPr>
          <w:p>
            <w:pPr>
              <w:spacing w:after="80"/>
            </w:pPr>
            <w:r>
              <w:rPr>
                <w:b/>
                <w:bCs/>
                <w:sz w:val="22"/>
                <w:szCs w:val="22"/>
              </w:rPr>
              <w:t xml:space="preserve">📖 CONCEPT</w:t>
            </w:r>
          </w:p>
          <w:p>
            <w:pPr>
              <w:spacing w:after="120"/>
            </w:pPr>
            <w:r>
              <w:rPr>
                <w:sz w:val="22"/>
                <w:szCs w:val="22"/>
              </w:rPr>
              <w:t xml:space="preserve">ibsim is a real InfiniBand fabric simulator — it reads a topology description and answers InfiniBand management protocol (MAD) requests exactly as real switches and HCAs would, without moving any real data. OpenSM (the exact same Subnet Manager software that runs on real production InfiniBand fabrics) can then run against ibsim and genuinely believe it's managing real hardware — it will discover the simulated topology, assign real LIDs, and compute real routing tables using its real algorithms.</w:t>
            </w:r>
          </w:p>
          <w:p>
            <w:pPr>
              <w:spacing w:after="0"/>
            </w:pPr>
            <w:r>
              <w:rPr>
                <w:sz w:val="22"/>
                <w:szCs w:val="22"/>
              </w:rPr>
              <w:t xml:space="preserve">This is not a toy reimplementation — it's the actual control-plane software, pointed at a fake dataplane. That's precisely why A1.6's Subnet Manager concept becomes concretely testable here, unlike ECN on cEOS: the Subnet Manager's job (discovery, LID assignment, routing) is pure software logic, with no dependency on real ASIC forwarding behavior the way WRED marking was.</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Honest scope, stated up front: this teaches the InfiniBand CONTROL plane genuinely well. It does not move real data — there is no dataplane test here, unlike the soft-RoCE ibv_rc_pingpong work in the Appendix. Don't conflate "OpenSM successfully configured my simulated fabric" with "I moved real InfiniBand traffic" — they're testing different halves of the same technology.</w:t>
            </w:r>
          </w:p>
        </w:tc>
      </w:tr>
    </w:tbl>
    <w:p>
      <w:pPr>
        <w:pStyle w:val="Heading2"/>
        <w:spacing w:after="150" w:before="300"/>
      </w:pPr>
      <w:r>
        <w:rPr>
          <w:b/>
          <w:bCs/>
          <w:color w:val="0E7C7B"/>
          <w:sz w:val="26"/>
          <w:szCs w:val="26"/>
        </w:rPr>
        <w:t xml:space="preserve">A7.2 — Installation (Ubuntu/Debian-family host, e.g. PA-ALT-N11)</w:t>
      </w:r>
    </w:p>
    <w:p>
      <w:pPr>
        <w:spacing w:after="150"/>
      </w:pPr>
      <w:r>
        <w:rPr>
          <w:sz w:val="22"/>
          <w:szCs w:val="22"/>
        </w:rPr>
        <w:t xml:space="preserve">Confirmed as standard, current APT packages — not exotic, not requiring a source build: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sudo apt update</w:t>
            </w:r>
          </w:p>
          <w:p>
            <w:pPr>
              <w:spacing w:after="40"/>
            </w:pPr>
            <w:r>
              <w:rPr>
                <w:rFonts w:ascii="Consolas" w:cs="Consolas" w:eastAsia="Consolas" w:hAnsi="Consolas"/>
                <w:color w:val="D4D4D4"/>
                <w:sz w:val="20"/>
                <w:szCs w:val="20"/>
              </w:rPr>
              <w:t xml:space="preserve">sudo apt install -y opensm ibsim-utils infiniband-diags ibutils libibmad5</w:t>
            </w:r>
          </w:p>
        </w:tc>
      </w:tr>
    </w:tbl>
    <w:p>
      <w:pPr>
        <w:spacing w:after="150"/>
      </w:pPr>
      <w:r>
        <w:rPr>
          <w:sz w:val="22"/>
          <w:szCs w:val="22"/>
        </w:rPr>
        <w:t xml:space="preserve">Confirm installation:</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opensm --version</w:t>
            </w:r>
          </w:p>
          <w:p>
            <w:pPr>
              <w:spacing w:after="40"/>
            </w:pPr>
            <w:r>
              <w:rPr>
                <w:rFonts w:ascii="Consolas" w:cs="Consolas" w:eastAsia="Consolas" w:hAnsi="Consolas"/>
                <w:color w:val="D4D4D4"/>
                <w:sz w:val="20"/>
                <w:szCs w:val="20"/>
              </w:rPr>
              <w:t xml:space="preserve">ibsim --help 2&gt;&amp;1 | head -5</w:t>
            </w:r>
          </w:p>
        </w:tc>
      </w:tr>
    </w:tbl>
    <w:p>
      <w:pPr>
        <w:pStyle w:val="Heading2"/>
        <w:spacing w:after="150" w:before="300"/>
      </w:pPr>
      <w:r>
        <w:rPr>
          <w:b/>
          <w:bCs/>
          <w:color w:val="0E7C7B"/>
          <w:sz w:val="26"/>
          <w:szCs w:val="26"/>
        </w:rPr>
        <w:t xml:space="preserve">A7.3 — Define a Simple Topology</w:t>
      </w:r>
    </w:p>
    <w:p>
      <w:pPr>
        <w:spacing w:after="150"/>
      </w:pPr>
      <w:r>
        <w:rPr>
          <w:sz w:val="22"/>
          <w:szCs w:val="22"/>
        </w:rPr>
        <w:t xml:space="preserve">ibsim reads a topology file describing nodes, switches, and links. Start with something small and legible — a single switch connecting a handful of hosts, the InfiniBand equivalent of your very first cEOS topology before Workbook 1 scaled up to 14 nodes. ibsim ships example topology files; locate and inspect one before writing your own:</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find / -iname "*.topo" 2&gt;/dev/null</w:t>
            </w:r>
          </w:p>
          <w:p>
            <w:pPr>
              <w:spacing w:after="40"/>
            </w:pPr>
            <w:r>
              <w:rPr>
                <w:rFonts w:ascii="Consolas" w:cs="Consolas" w:eastAsia="Consolas" w:hAnsi="Consolas"/>
                <w:color w:val="D4D4D4"/>
                <w:sz w:val="20"/>
                <w:szCs w:val="20"/>
              </w:rPr>
              <w:t xml:space="preserve">dpkg -L ibsim-utils | grep -i topo</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The exact topology file syntax and example file locations depend on how this specific package version is built — verify against what's actually installed rather than assuming a syntax from memory, same discipline as every EOS command checked directly against the device today. If no example ships with the package, ibsim's own man page ("man ibsim") documents the topology file format directly.</w:t>
            </w:r>
          </w:p>
        </w:tc>
      </w:tr>
    </w:tbl>
    <w:p>
      <w:pPr>
        <w:pStyle w:val="Heading2"/>
        <w:spacing w:after="150" w:before="300"/>
      </w:pPr>
      <w:r>
        <w:rPr>
          <w:b/>
          <w:bCs/>
          <w:color w:val="0E7C7B"/>
          <w:sz w:val="26"/>
          <w:szCs w:val="26"/>
        </w:rPr>
        <w:t xml:space="preserve">A7.4 — Run the Simulated Fabric</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 -s &lt;your-topology-file&gt;</w:t>
            </w:r>
          </w:p>
        </w:tc>
      </w:tr>
    </w:tbl>
    <w:p>
      <w:pPr>
        <w:spacing w:after="150"/>
      </w:pPr>
      <w:r>
        <w:rPr>
          <w:sz w:val="22"/>
          <w:szCs w:val="22"/>
        </w:rPr>
        <w:t xml:space="preserve">In a second terminal, point OpenSM at the simulator instead of a real IB port: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opensm -F &lt;opensm-config-if-needed&gt; --daemon</w:t>
            </w:r>
          </w:p>
          <w:p>
            <w:pPr>
              <w:spacing w:after="40"/>
            </w:pPr>
            <w:r>
              <w:rPr>
                <w:rFonts w:ascii="Consolas" w:cs="Consolas" w:eastAsia="Consolas" w:hAnsi="Consolas"/>
                <w:color w:val="D4D4D4"/>
                <w:sz w:val="20"/>
                <w:szCs w:val="20"/>
              </w:rPr>
              <w:t xml:space="preserve">! Or run in foreground for visible discovery/sweep logging:</w:t>
            </w:r>
          </w:p>
          <w:p>
            <w:pPr>
              <w:spacing w:after="40"/>
            </w:pPr>
            <w:r>
              <w:rPr>
                <w:rFonts w:ascii="Consolas" w:cs="Consolas" w:eastAsia="Consolas" w:hAnsi="Consolas"/>
                <w:color w:val="D4D4D4"/>
                <w:sz w:val="20"/>
                <w:szCs w:val="20"/>
              </w:rPr>
              <w:t xml:space="preserve">opensm</w:t>
            </w:r>
          </w:p>
        </w:tc>
      </w:tr>
    </w:tbl>
    <w:p>
      <w:pPr>
        <w:pStyle w:val="ListParagraph"/>
        <w:numPr>
          <w:ilvl w:val="0"/>
          <w:numId w:val="2"/>
        </w:numPr>
        <w:spacing w:after="80"/>
      </w:pPr>
      <w:r>
        <w:rPr>
          <w:sz w:val="22"/>
          <w:szCs w:val="22"/>
        </w:rPr>
        <w:t xml:space="preserve">Watch OpenSM's own console output as it starts — does it report discovering the simulated nodes and switches?</w:t>
      </w:r>
    </w:p>
    <w:p>
      <w:pPr>
        <w:pStyle w:val="ListParagraph"/>
        <w:numPr>
          <w:ilvl w:val="0"/>
          <w:numId w:val="2"/>
        </w:numPr>
        <w:spacing w:after="80"/>
      </w:pPr>
      <w:r>
        <w:rPr>
          <w:sz w:val="22"/>
          <w:szCs w:val="22"/>
        </w:rPr>
        <w:t xml:space="preserve">What does OpenSM report as the assigned LID for each simulated port?</w:t>
      </w:r>
    </w:p>
    <w:p>
      <w:pPr>
        <w:pStyle w:val="Heading2"/>
        <w:spacing w:after="150" w:before="300"/>
      </w:pPr>
      <w:r>
        <w:rPr>
          <w:b/>
          <w:bCs/>
          <w:color w:val="0E7C7B"/>
          <w:sz w:val="26"/>
          <w:szCs w:val="26"/>
        </w:rPr>
        <w:t xml:space="preserve">A7.5 — Verification with Real IB Diagnostic Tools</w:t>
      </w:r>
    </w:p>
    <w:p>
      <w:pPr>
        <w:spacing w:after="150"/>
      </w:pPr>
      <w:r>
        <w:rPr>
          <w:sz w:val="22"/>
          <w:szCs w:val="22"/>
        </w:rPr>
        <w:t xml:space="preserve">These are the actual command-line tools a real InfiniBand engineer uses day to day — genuine tool fluency, not simulator-specific commands: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sminfo</w:t>
            </w:r>
          </w:p>
          <w:p>
            <w:pPr>
              <w:spacing w:after="40"/>
            </w:pPr>
            <w:r>
              <w:rPr>
                <w:rFonts w:ascii="Consolas" w:cs="Consolas" w:eastAsia="Consolas" w:hAnsi="Consolas"/>
                <w:color w:val="D4D4D4"/>
                <w:sz w:val="20"/>
                <w:szCs w:val="20"/>
              </w:rPr>
              <w:t xml:space="preserve">ibnetdiscover</w:t>
            </w:r>
          </w:p>
          <w:p>
            <w:pPr>
              <w:spacing w:after="40"/>
            </w:pPr>
            <w:r>
              <w:rPr>
                <w:rFonts w:ascii="Consolas" w:cs="Consolas" w:eastAsia="Consolas" w:hAnsi="Consolas"/>
                <w:color w:val="D4D4D4"/>
                <w:sz w:val="20"/>
                <w:szCs w:val="20"/>
              </w:rPr>
              <w:t xml:space="preserve">ibstat</w:t>
            </w:r>
          </w:p>
        </w:tc>
      </w:tr>
    </w:tbl>
    <w:p>
      <w:pPr>
        <w:pStyle w:val="ListParagraph"/>
        <w:numPr>
          <w:ilvl w:val="0"/>
          <w:numId w:val="2"/>
        </w:numPr>
        <w:spacing w:after="80"/>
      </w:pPr>
      <w:r>
        <w:rPr>
          <w:sz w:val="22"/>
          <w:szCs w:val="22"/>
        </w:rPr>
        <w:t xml:space="preserve">sminfo: which node is the master Subnet Manager, and what priority/state does it report?</w:t>
      </w:r>
    </w:p>
    <w:p>
      <w:pPr>
        <w:pStyle w:val="ListParagraph"/>
        <w:numPr>
          <w:ilvl w:val="0"/>
          <w:numId w:val="2"/>
        </w:numPr>
        <w:spacing w:after="80"/>
      </w:pPr>
      <w:r>
        <w:rPr>
          <w:sz w:val="22"/>
          <w:szCs w:val="22"/>
        </w:rPr>
        <w:t xml:space="preserve">ibnetdiscover: does the discovered topology match the topology file you defined? Cross-check node-by-node.</w:t>
      </w:r>
    </w:p>
    <w:p>
      <w:pPr>
        <w:pStyle w:val="ListParagraph"/>
        <w:numPr>
          <w:ilvl w:val="0"/>
          <w:numId w:val="2"/>
        </w:numPr>
        <w:spacing w:after="80"/>
      </w:pPr>
      <w:r>
        <w:rPr>
          <w:sz w:val="22"/>
          <w:szCs w:val="22"/>
        </w:rPr>
        <w:t xml:space="preserve">Compare this discovery model to EVPN's BGP-based control plane from Workbook 1 — what's centralized here that was distributed there?</w:t>
      </w:r>
    </w:p>
    <w:p>
      <w:pPr>
        <w:pStyle w:val="Heading2"/>
        <w:spacing w:after="150" w:before="300"/>
      </w:pPr>
      <w:r>
        <w:rPr>
          <w:b/>
          <w:bCs/>
          <w:color w:val="0E7C7B"/>
          <w:sz w:val="26"/>
          <w:szCs w:val="26"/>
        </w:rPr>
        <w:t xml:space="preserve">A7.6 — Architecture Reflection</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This is the concrete payoff for A1.6's abstract Subnet Manager description: you've now watched a single piece of software discover an entire fabric topology, assign every address, and compute every route — with no equivalent to EVPN's BGP peering, no MLAG, no spine-leaf route-server split-horizon rules. If that master SM instance stopped, per A1.6/A7.5's sminfo output, what would happen to the fabric — and how does that single-point-of-coordination model compare to what you already know about BGP EVPN's failure characteristics from Workbook 1?</w:t>
            </w:r>
          </w:p>
        </w:tc>
      </w:tr>
    </w:tbl>
    <w:p>
      <w:pPr>
        <w:pStyle w:val="Heading2"/>
        <w:spacing w:after="150" w:before="300"/>
      </w:pPr>
      <w:r>
        <w:rPr>
          <w:b/>
          <w:bCs/>
          <w:color w:val="0E7C7B"/>
          <w:sz w:val="26"/>
          <w:szCs w:val="26"/>
        </w:rPr>
        <w:t xml:space="preserve">A7.7 — Real Attempt Log: Where This Hit a Genuine Tooling Limit — And How It Was Actually Solved</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This module was actually attempted against real ibsim 0.10 + OpenSM 3.3.23 on Ubuntu 24.04 (PA-ALT-N11), September 2026. Documenting the real outcome honestly, the same evidentiary standard as Appendix B — including the point where the diagnostic discipline itself, not a lucky guess, found the actual root cause.</w:t>
            </w:r>
          </w:p>
        </w:tc>
      </w:tr>
    </w:tbl>
    <w:p>
      <w:pPr>
        <w:spacing w:after="150"/>
      </w:pPr>
      <w:r>
        <w:rPr>
          <w:sz w:val="22"/>
          <w:szCs w:val="22"/>
        </w:rPr>
        <w:t xml:space="preserve">What was confirmed working, with real evidence:</w:t>
      </w:r>
    </w:p>
    <w:p>
      <w:pPr>
        <w:pStyle w:val="ListParagraph"/>
        <w:numPr>
          <w:ilvl w:val="0"/>
          <w:numId w:val="2"/>
        </w:numPr>
        <w:spacing w:after="80"/>
      </w:pPr>
      <w:r>
        <w:rPr>
          <w:sz w:val="22"/>
          <w:szCs w:val="22"/>
        </w:rPr>
        <w:t xml:space="preserve">Package install clean: opensm, ibsim-utils, infiniband-diags, ibutils, libibmad5 all installed without error via apt</w:t>
      </w:r>
    </w:p>
    <w:p>
      <w:pPr>
        <w:pStyle w:val="ListParagraph"/>
        <w:numPr>
          <w:ilvl w:val="0"/>
          <w:numId w:val="2"/>
        </w:numPr>
        <w:spacing w:after="80"/>
      </w:pPr>
      <w:r>
        <w:rPr>
          <w:sz w:val="22"/>
          <w:szCs w:val="22"/>
        </w:rPr>
        <w:t xml:space="preserve">A real, genuine bug found and fixed: "opensm -e -c -V ..." silently consumed -V as -c's filename argument (confirmed via a literal file named "-V" appearing in the working directory, containing a full dumped OpenSM config) — -c means "dump config and exit", not "enable cache" as an outdated reference script implied</w:t>
      </w:r>
    </w:p>
    <w:p>
      <w:pPr>
        <w:pStyle w:val="ListParagraph"/>
        <w:numPr>
          <w:ilvl w:val="0"/>
          <w:numId w:val="2"/>
        </w:numPr>
        <w:spacing w:after="80"/>
      </w:pPr>
      <w:r>
        <w:rPr>
          <w:sz w:val="22"/>
          <w:szCs w:val="22"/>
        </w:rPr>
        <w:t xml:space="preserve">libumad2sim.so genuinely links and intercepts correctly — confirmed via "ldd", and via "strings" revealing the real environment variables it checks (SIM_HOST, IBSIM_SERVER_PORT, IBSIM_SERVER_NAME, IBSIM_SOCKNAME) rather than trusting a stale reference script's incomplete variable list</w:t>
      </w:r>
    </w:p>
    <w:p>
      <w:pPr>
        <w:pStyle w:val="ListParagraph"/>
        <w:numPr>
          <w:ilvl w:val="0"/>
          <w:numId w:val="2"/>
        </w:numPr>
        <w:spacing w:after="80"/>
      </w:pPr>
      <w:r>
        <w:rPr>
          <w:sz w:val="22"/>
          <w:szCs w:val="22"/>
        </w:rPr>
        <w:t xml:space="preserve">ibsim itself runs cleanly and reaches "Network simulator ready" state against the topology file</w:t>
      </w:r>
    </w:p>
    <w:p>
      <w:pPr>
        <w:pStyle w:val="ListParagraph"/>
        <w:numPr>
          <w:ilvl w:val="0"/>
          <w:numId w:val="2"/>
        </w:numPr>
        <w:spacing w:after="80"/>
      </w:pPr>
      <w:r>
        <w:rPr>
          <w:sz w:val="22"/>
          <w:szCs w:val="22"/>
        </w:rPr>
        <w:t xml:space="preserve">ibsim's remote listener genuinely works — an initial check with "ss -tlnp" wrongly suggested it didn't, because ss -t only shows TCP; ibsim listens on UDP. "netstat -ulnp" and "lsof -i :PORT" gave the correct, positive confirmation. A real lesson in matching the diagnostic tool's protocol filter to the actual transport in use, not just trusting a negative result at face value.</w:t>
      </w:r>
    </w:p>
    <w:p>
      <w:pPr>
        <w:pStyle w:val="Heading2"/>
        <w:spacing w:after="150" w:before="300"/>
      </w:pPr>
      <w:r>
        <w:rPr>
          <w:b/>
          <w:bCs/>
          <w:color w:val="0E7C7B"/>
          <w:sz w:val="26"/>
          <w:szCs w:val="26"/>
        </w:rPr>
        <w:t xml:space="preserve">A7.8 — The Real Root Cause, and How the Session Actually Found It</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 ROOT CAUSE</w:t>
            </w:r>
          </w:p>
          <w:p>
            <w:pPr>
              <w:spacing w:after="0"/>
            </w:pPr>
            <w:r>
              <w:rPr>
                <w:sz w:val="22"/>
                <w:szCs w:val="22"/>
              </w:rPr>
              <w:t xml:space="preserve">Error from osm_opensm_init: IB_INSUFFICIENT_RESOURCES — the misleading top-level error every attempt produced — was not caused by SIM_HOST, IBSIM_SERVER_PORT, IBSIM_SERVER_NAME, the -g GUID flag, or anything to do with the simulator connection at all. The real cause, sitting untouched in osm.log the entire time: "osm_db_init: ERR 6101: Failed to create the db directory: /var/cache/opensm" — a missing, unwritable system directory that OpenSM needs for its local database, failing before the fabric-discovery logic was ever reached.</w:t>
            </w:r>
          </w:p>
        </w:tc>
      </w:tr>
    </w:tbl>
    <w:p>
      <w:pPr>
        <w:spacing w:after="150"/>
      </w:pPr>
      <w:r>
        <w:rPr>
          <w:sz w:val="22"/>
          <w:szCs w:val="22"/>
        </w:rPr>
        <w:t xml:space="preserve">Multiple environment-variable and flag-based theories were proposed and tested across this session — several plausible-sounding, none addressing the actual failure, because none were checked against the tool's own log output first. The fix, once the real cause was visible: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sudo mkdir -p /var/cache/opensm</w:t>
            </w:r>
          </w:p>
          <w:p>
            <w:pPr>
              <w:spacing w:after="40"/>
            </w:pPr>
            <w:r>
              <w:rPr>
                <w:rFonts w:ascii="Consolas" w:cs="Consolas" w:eastAsia="Consolas" w:hAnsi="Consolas"/>
                <w:color w:val="D4D4D4"/>
                <w:sz w:val="20"/>
                <w:szCs w:val="20"/>
              </w:rPr>
              <w:t xml:space="preserve">sudo chown $USER:$USER /var/cache/opensm</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“One command, real evidence, no more guessing.” That's the actual lesson of this module, arguably more valuable than InfiniBand mechanics themselves: "cat ./osm.log" — a single, cheap, already-available command — held the real answer from the very first failed attempt. It went unread for an entire session while flag combinations were tried instead. The strace-first discipline that cracked Appendix B's ENOSPC bug is the same discipline that would have found this instantly: check the tool's own evidence — logs, strace, ldd, strings, the actual protocol in use — before reaching for another guessed parameter. This module was solved the second real evidence was actually read, not the first time a new flag was tried.</w:t>
            </w:r>
          </w:p>
        </w:tc>
      </w:tr>
    </w:tbl>
    <w:p>
      <w:pPr>
        <w:spacing w:after="150"/>
      </w:pPr>
      <w:r>
        <w:rPr>
          <w:sz w:val="22"/>
          <w:szCs w:val="22"/>
        </w:rPr>
        <w:t xml:space="preserve">Once fixed, OpenSM ran successfully: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Using default GUID 0x100001</w:t>
            </w:r>
          </w:p>
          <w:p>
            <w:pPr>
              <w:spacing w:after="40"/>
            </w:pPr>
            <w:r>
              <w:rPr>
                <w:rFonts w:ascii="Consolas" w:cs="Consolas" w:eastAsia="Consolas" w:hAnsi="Consolas"/>
                <w:color w:val="D4D4D4"/>
                <w:sz w:val="20"/>
                <w:szCs w:val="20"/>
              </w:rPr>
              <w:t xml:space="preserve">Entering DISCOVERING state</w:t>
            </w:r>
          </w:p>
          <w:p>
            <w:pPr>
              <w:spacing w:after="40"/>
            </w:pPr>
            <w:r>
              <w:rPr>
                <w:rFonts w:ascii="Consolas" w:cs="Consolas" w:eastAsia="Consolas" w:hAnsi="Consolas"/>
                <w:color w:val="D4D4D4"/>
                <w:sz w:val="20"/>
                <w:szCs w:val="20"/>
              </w:rPr>
              <w:t xml:space="preserve">Entering MASTER state</w:t>
            </w:r>
          </w:p>
        </w:tc>
      </w:tr>
    </w:tbl>
    <w:p>
      <w:pPr>
        <w:spacing w:after="150"/>
      </w:pPr>
      <w:r>
        <w:rPr>
          <w:sz w:val="22"/>
          <w:szCs w:val="22"/>
        </w:rPr>
        <w:t xml:space="preserve">Confirming genuine, real OpenSM control-plane behavior — fabric discovery and Subnet Manager master election — running against the simulated topology, exactly as A7.1 set out to demonstrate.</w:t>
      </w:r>
    </w:p>
    <w:p>
      <w:pPr>
        <w:pStyle w:val="Heading2"/>
        <w:spacing w:after="150" w:before="300"/>
      </w:pPr>
      <w:r>
        <w:rPr>
          <w:b/>
          <w:bCs/>
          <w:color w:val="0E7C7B"/>
          <w:sz w:val="26"/>
          <w:szCs w:val="26"/>
        </w:rPr>
        <w:t xml:space="preserve">A7.9 — Fallback Technique: strace, for When the Log Itself Isn't Enough</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This command was prepared and offered as the next escalation step during this session, but was never actually needed — "cat ./osm.log" answered the question first. Documented here honestly as a fallback, not as what solved this specific bug, so a future reader has it ready for a harder case where the log genuinely doesn't explain the failure.</w:t>
            </w:r>
          </w:p>
        </w:tc>
      </w:tr>
    </w:tbl>
    <w:p>
      <w:pPr>
        <w:spacing w:after="150"/>
      </w:pPr>
      <w:r>
        <w:rPr>
          <w:sz w:val="22"/>
          <w:szCs w:val="22"/>
        </w:rPr>
        <w:t xml:space="preserve">If a tool's own log is empty, unhelpful, or the failure happens before anything gets logged at all, the next escalation — the same technique that cracked the real ENOSPC bug in Appendix B — is tracing the actual system calls the process makes, rather than guessing at another flag or environment variable: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strace -f -e trace=network -o /tmp/opensm_trace.txt env \</w:t>
            </w:r>
          </w:p>
          <w:p>
            <w:pPr>
              <w:spacing w:after="40"/>
            </w:pPr>
            <w:r>
              <w:rPr>
                <w:rFonts w:ascii="Consolas" w:cs="Consolas" w:eastAsia="Consolas" w:hAnsi="Consolas"/>
                <w:color w:val="D4D4D4"/>
                <w:sz w:val="20"/>
                <w:szCs w:val="20"/>
              </w:rPr>
              <w:t xml:space="preserve">  SIM_HOST=Hca1 IBSIM_SERVER_PORT=12345 IBSIM_SERVER_NAME=localhost \</w:t>
            </w:r>
          </w:p>
          <w:p>
            <w:pPr>
              <w:spacing w:after="40"/>
            </w:pPr>
            <w:r>
              <w:rPr>
                <w:rFonts w:ascii="Consolas" w:cs="Consolas" w:eastAsia="Consolas" w:hAnsi="Consolas"/>
                <w:color w:val="D4D4D4"/>
                <w:sz w:val="20"/>
                <w:szCs w:val="20"/>
              </w:rPr>
              <w:t xml:space="preserve">  LD_PRELOAD=/usr/lib/x86_64-linux-gnu/umad2sim/libumad2sim.so \</w:t>
            </w:r>
          </w:p>
          <w:p>
            <w:pPr>
              <w:spacing w:after="40"/>
            </w:pPr>
            <w:r>
              <w:rPr>
                <w:rFonts w:ascii="Consolas" w:cs="Consolas" w:eastAsia="Consolas" w:hAnsi="Consolas"/>
                <w:color w:val="D4D4D4"/>
                <w:sz w:val="20"/>
                <w:szCs w:val="20"/>
              </w:rPr>
              <w:t xml:space="preserve">  opensm -g 0 -f ./osm.log</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grep -E "socket|connect|sendto|recvfrom" /tmp/opensm_trace.txt</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Escalation order worth internalizing, in this priority: (1) read the tool's own log/output first — cheapest, often sufficient, as it was here; (2) verify assumptions with ldd/strings/netstat/lsof against what's actually running, not what documentation claims; (3) only then reach for strace — genuinely powerful, but higher effort to read, so it earns its place as step three, not step one. Reaching for strace before checking the log would have worked eventually, but checking the log first was the faster real path — evidence closest to the surface first, deeper tracing only when that's not enough.</w:t>
            </w:r>
          </w:p>
        </w:tc>
      </w:tr>
    </w:tbl>
    <w:p>
      <w:pPr>
        <w:pStyle w:val="ListParagraph"/>
        <w:numPr>
          <w:ilvl w:val="0"/>
          <w:numId w:val="2"/>
        </w:numPr>
        <w:spacing w:after="80"/>
      </w:pPr>
      <w:r>
        <w:rPr>
          <w:sz w:val="22"/>
          <w:szCs w:val="22"/>
        </w:rPr>
        <w:t xml:space="preserve">Can you explain, from having watched it happen, what OpenSM actually does in the first few seconds after it starts against a fabric it's never seen?</w:t>
      </w:r>
    </w:p>
    <w:p>
      <w:pPr>
        <w:pStyle w:val="ListParagraph"/>
        <w:numPr>
          <w:ilvl w:val="0"/>
          <w:numId w:val="2"/>
        </w:numPr>
        <w:spacing w:after="80"/>
      </w:pPr>
      <w:r>
        <w:rPr>
          <w:sz w:val="22"/>
          <w:szCs w:val="22"/>
        </w:rPr>
        <w:t xml:space="preserve">Can you name two real IB diagnostic commands and what each one actually shows?</w:t>
      </w:r>
    </w:p>
    <w:p>
      <w:pPr>
        <w:pStyle w:val="ListParagraph"/>
        <w:numPr>
          <w:ilvl w:val="0"/>
          <w:numId w:val="2"/>
        </w:numPr>
        <w:spacing w:after="80"/>
      </w:pPr>
      <w:r>
        <w:rPr>
          <w:sz w:val="22"/>
          <w:szCs w:val="22"/>
        </w:rPr>
        <w:t xml:space="preserve">Can you articulate precisely what this module proved and what it explicitly did NOT prove, the same honest-scoping discipline as every soft-RoCE exercise in this workbook?</w:t>
      </w:r>
    </w:p>
    <w:p>
      <w:pPr>
        <w:pStyle w:val="ListParagraph"/>
        <w:numPr>
          <w:ilvl w:val="0"/>
          <w:numId w:val="2"/>
        </w:numPr>
        <w:spacing w:after="80"/>
      </w:pPr>
      <w:r>
        <w:rPr>
          <w:sz w:val="22"/>
          <w:szCs w:val="22"/>
        </w:rPr>
        <w:t xml:space="preserve">Can you explain why "cat ./osm.log" — available from the very first failed attempt — was more valuable than every flag/environment-variable theory tried before it was actually read? What does that say about diagnostic sequencing under pressure?</w:t>
      </w:r>
    </w:p>
    <w:p>
      <w:pPr>
        <w:pStyle w:val="ListParagraph"/>
        <w:numPr>
          <w:ilvl w:val="0"/>
          <w:numId w:val="2"/>
        </w:numPr>
        <w:spacing w:after="80"/>
      </w:pPr>
      <w:r>
        <w:rPr>
          <w:sz w:val="22"/>
          <w:szCs w:val="22"/>
        </w:rPr>
        <w:t xml:space="preserve">Can you explain why "ss -tlnp" gave a false negative for ibsim's listening port, and name the two tools that gave the correct answer instead?</w:t>
      </w:r>
    </w:p>
    <w:p>
      <w:pPr>
        <w:pStyle w:val="Heading1"/>
        <w:spacing w:after="200" w:before="400"/>
      </w:pPr>
      <w:r>
        <w:rPr>
          <w:b/>
          <w:bCs/>
          <w:color w:val="1F3864"/>
          <w:sz w:val="32"/>
          <w:szCs w:val="32"/>
        </w:rPr>
        <w:t xml:space="preserve">Appendix — Soft-RoCE (rdma_rxe) Build Procedure</w:t>
      </w:r>
    </w:p>
    <w:p>
      <w:pPr>
        <w:spacing w:after="150"/>
      </w:pPr>
      <w:r>
        <w:rPr>
          <w:sz w:val="22"/>
          <w:szCs w:val="22"/>
        </w:rPr>
        <w:t xml:space="preserve">One-time host-level and per-container build to unlock the 🧪-tagged exercises in Modules A2, A3, and A5. Build once, reuse across the whole workbook.</w:t>
      </w:r>
    </w:p>
    <w:p>
      <w:pPr>
        <w:pStyle w:val="Heading2"/>
        <w:spacing w:after="150" w:before="300"/>
      </w:pPr>
      <w:r>
        <w:rPr>
          <w:b/>
          <w:bCs/>
          <w:color w:val="0E7C7B"/>
          <w:sz w:val="26"/>
          <w:szCs w:val="26"/>
        </w:rPr>
        <w:t xml:space="preserve">Step 1 — Load rdma_rxe on the PA-ALT-N11 host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sudo modprobe rdma_rxe</w:t>
            </w:r>
          </w:p>
          <w:p>
            <w:pPr>
              <w:spacing w:after="40"/>
            </w:pPr>
            <w:r>
              <w:rPr>
                <w:rFonts w:ascii="Consolas" w:cs="Consolas" w:eastAsia="Consolas" w:hAnsi="Consolas"/>
                <w:color w:val="D4D4D4"/>
                <w:sz w:val="20"/>
                <w:szCs w:val="20"/>
              </w:rPr>
              <w:t xml:space="preserve">lsmod | grep rdma_rxe          # confirm loaded</w:t>
            </w:r>
          </w:p>
        </w:tc>
      </w:tr>
    </w:tbl>
    <w:p>
      <w:pPr>
        <w:pStyle w:val="Heading2"/>
        <w:spacing w:after="150" w:before="300"/>
      </w:pPr>
      <w:r>
        <w:rPr>
          <w:b/>
          <w:bCs/>
          <w:color w:val="0E7C7B"/>
          <w:sz w:val="26"/>
          <w:szCs w:val="26"/>
        </w:rPr>
        <w:t xml:space="preserve">Step 2 — Confirm Alpine package availability</w:t>
      </w:r>
    </w:p>
    <w:p>
      <w:pPr>
        <w:spacing w:after="150"/>
      </w:pPr>
      <w:r>
        <w:rPr>
          <w:sz w:val="22"/>
          <w:szCs w:val="22"/>
        </w:rPr>
        <w:t xml:space="preserve">Verify before assuming — Alpine's package set is leaner than Debian/Ubuntu:</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inside a running dc1-srv1 container, or against the clab-alpine-srv:latest image build</w:t>
            </w:r>
          </w:p>
          <w:p>
            <w:pPr>
              <w:spacing w:after="40"/>
            </w:pPr>
            <w:r>
              <w:rPr>
                <w:rFonts w:ascii="Consolas" w:cs="Consolas" w:eastAsia="Consolas" w:hAnsi="Consolas"/>
                <w:color w:val="D4D4D4"/>
                <w:sz w:val="20"/>
                <w:szCs w:val="20"/>
              </w:rPr>
              <w:t xml:space="preserve">apk update</w:t>
            </w:r>
          </w:p>
          <w:p>
            <w:pPr>
              <w:spacing w:after="40"/>
            </w:pPr>
            <w:r>
              <w:rPr>
                <w:rFonts w:ascii="Consolas" w:cs="Consolas" w:eastAsia="Consolas" w:hAnsi="Consolas"/>
                <w:color w:val="D4D4D4"/>
                <w:sz w:val="20"/>
                <w:szCs w:val="20"/>
              </w:rPr>
              <w:t xml:space="preserve">apk search rdma-core</w:t>
            </w:r>
          </w:p>
          <w:p>
            <w:pPr>
              <w:spacing w:after="40"/>
            </w:pPr>
            <w:r>
              <w:rPr>
                <w:rFonts w:ascii="Consolas" w:cs="Consolas" w:eastAsia="Consolas" w:hAnsi="Consolas"/>
                <w:color w:val="D4D4D4"/>
                <w:sz w:val="20"/>
                <w:szCs w:val="20"/>
              </w:rPr>
              <w:t xml:space="preserve">apk search perftest             # ib_send_bw / ib_write_bw tools</w:t>
            </w:r>
          </w:p>
        </w:tc>
      </w:tr>
    </w:tbl>
    <w:p>
      <w:pPr>
        <w:pStyle w:val="Heading2"/>
        <w:spacing w:after="150" w:before="300"/>
      </w:pPr>
      <w:r>
        <w:rPr>
          <w:b/>
          <w:bCs/>
          <w:color w:val="0E7C7B"/>
          <w:sz w:val="26"/>
          <w:szCs w:val="26"/>
        </w:rPr>
        <w:t xml:space="preserve">Step 3 — Add capabilities in the containerlab topology YAML</w:t>
      </w:r>
    </w:p>
    <w:p>
      <w:pPr>
        <w:spacing w:after="150"/>
      </w:pPr>
      <w:r>
        <w:rPr>
          <w:sz w:val="22"/>
          <w:szCs w:val="22"/>
        </w:rPr>
        <w:t xml:space="preserve">Edit v01-dc-arista-gm-clab.yaml — back it up first, same discipline as every prior config change: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cp v01-dc-arista-gm-clab.yaml v01-dc-arista-gm-clab.yaml.bak-pre-softroce</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under the 'linux' kind definition:</w:t>
            </w:r>
          </w:p>
          <w:p>
            <w:pPr>
              <w:spacing w:after="40"/>
            </w:pPr>
            <w:r>
              <w:rPr>
                <w:rFonts w:ascii="Consolas" w:cs="Consolas" w:eastAsia="Consolas" w:hAnsi="Consolas"/>
                <w:color w:val="D4D4D4"/>
                <w:sz w:val="20"/>
                <w:szCs w:val="20"/>
              </w:rPr>
              <w:t xml:space="preserve">linux:</w:t>
            </w:r>
          </w:p>
          <w:p>
            <w:pPr>
              <w:spacing w:after="40"/>
            </w:pPr>
            <w:r>
              <w:rPr>
                <w:rFonts w:ascii="Consolas" w:cs="Consolas" w:eastAsia="Consolas" w:hAnsi="Consolas"/>
                <w:color w:val="D4D4D4"/>
                <w:sz w:val="20"/>
                <w:szCs w:val="20"/>
              </w:rPr>
              <w:t xml:space="preserve">  image: clab-alpine-srv:latest</w:t>
            </w:r>
          </w:p>
          <w:p>
            <w:pPr>
              <w:spacing w:after="40"/>
            </w:pPr>
            <w:r>
              <w:rPr>
                <w:rFonts w:ascii="Consolas" w:cs="Consolas" w:eastAsia="Consolas" w:hAnsi="Consolas"/>
                <w:color w:val="D4D4D4"/>
                <w:sz w:val="20"/>
                <w:szCs w:val="20"/>
              </w:rPr>
              <w:t xml:space="preserve">  cap-add:</w:t>
            </w:r>
          </w:p>
          <w:p>
            <w:pPr>
              <w:spacing w:after="40"/>
            </w:pPr>
            <w:r>
              <w:rPr>
                <w:rFonts w:ascii="Consolas" w:cs="Consolas" w:eastAsia="Consolas" w:hAnsi="Consolas"/>
                <w:color w:val="D4D4D4"/>
                <w:sz w:val="20"/>
                <w:szCs w:val="20"/>
              </w:rPr>
              <w:t xml:space="preserve">    - NET_ADMIN</w:t>
            </w:r>
          </w:p>
          <w:p>
            <w:pPr>
              <w:spacing w:after="40"/>
            </w:pPr>
            <w:r>
              <w:rPr>
                <w:rFonts w:ascii="Consolas" w:cs="Consolas" w:eastAsia="Consolas" w:hAnsi="Consolas"/>
                <w:color w:val="D4D4D4"/>
                <w:sz w:val="20"/>
                <w:szCs w:val="20"/>
              </w:rPr>
              <w:t xml:space="preserve">    - SYS_ADMIN</w:t>
            </w:r>
          </w:p>
          <w:p>
            <w:pPr>
              <w:spacing w:after="40"/>
            </w:pPr>
            <w:r>
              <w:rPr>
                <w:rFonts w:ascii="Consolas" w:cs="Consolas" w:eastAsia="Consolas" w:hAnsi="Consolas"/>
                <w:color w:val="D4D4D4"/>
                <w:sz w:val="20"/>
                <w:szCs w:val="20"/>
              </w:rPr>
              <w:t xml:space="preserve">    - IPC_LOCK</w:t>
            </w:r>
          </w:p>
          <w:p>
            <w:pPr>
              <w:spacing w:after="40"/>
            </w:pPr>
            <w:r>
              <w:rPr>
                <w:rFonts w:ascii="Consolas" w:cs="Consolas" w:eastAsia="Consolas" w:hAnsi="Consolas"/>
                <w:color w:val="D4D4D4"/>
                <w:sz w:val="20"/>
                <w:szCs w:val="20"/>
              </w:rPr>
              <w:t xml:space="preserve">  binds:</w:t>
            </w:r>
          </w:p>
          <w:p>
            <w:pPr>
              <w:spacing w:after="40"/>
            </w:pPr>
            <w:r>
              <w:rPr>
                <w:rFonts w:ascii="Consolas" w:cs="Consolas" w:eastAsia="Consolas" w:hAnsi="Consolas"/>
                <w:color w:val="D4D4D4"/>
                <w:sz w:val="20"/>
                <w:szCs w:val="20"/>
              </w:rPr>
              <w:t xml:space="preserve">    - /dev/infiniband:/dev/infiniband</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Validate the exact capability set needed — IPC_LOCK is commonly required for RDMA memory registration (pinning memory pages) but confirm against current rdma-core documentation rather than assuming this list is complete.</w:t>
            </w:r>
          </w:p>
        </w:tc>
      </w:tr>
    </w:tbl>
    <w:p>
      <w:pPr>
        <w:pStyle w:val="Heading2"/>
        <w:spacing w:after="150" w:before="300"/>
      </w:pPr>
      <w:r>
        <w:rPr>
          <w:b/>
          <w:bCs/>
          <w:color w:val="0E7C7B"/>
          <w:sz w:val="26"/>
          <w:szCs w:val="26"/>
        </w:rPr>
        <w:t xml:space="preserve">Step 4 — Bind RXE device per server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inside each server container, once rdma-core is installed</w:t>
            </w:r>
          </w:p>
          <w:p>
            <w:pPr>
              <w:spacing w:after="40"/>
            </w:pPr>
            <w:r>
              <w:rPr>
                <w:rFonts w:ascii="Consolas" w:cs="Consolas" w:eastAsia="Consolas" w:hAnsi="Consolas"/>
                <w:color w:val="D4D4D4"/>
                <w:sz w:val="20"/>
                <w:szCs w:val="20"/>
              </w:rPr>
              <w:t xml:space="preserve">rxe_cfg add eth1</w:t>
            </w:r>
          </w:p>
          <w:p>
            <w:pPr>
              <w:spacing w:after="40"/>
            </w:pPr>
            <w:r>
              <w:rPr>
                <w:rFonts w:ascii="Consolas" w:cs="Consolas" w:eastAsia="Consolas" w:hAnsi="Consolas"/>
                <w:color w:val="D4D4D4"/>
                <w:sz w:val="20"/>
                <w:szCs w:val="20"/>
              </w:rPr>
              <w:t xml:space="preserve">ibv_devinfo                     # confirm device shows PORT_ACTIVE</w:t>
            </w:r>
          </w:p>
        </w:tc>
      </w:tr>
    </w:tbl>
    <w:p>
      <w:pPr>
        <w:pStyle w:val="Heading2"/>
        <w:spacing w:after="150" w:before="300"/>
      </w:pPr>
      <w:r>
        <w:rPr>
          <w:b/>
          <w:bCs/>
          <w:color w:val="0E7C7B"/>
          <w:sz w:val="26"/>
          <w:szCs w:val="26"/>
        </w:rPr>
        <w:t xml:space="preserve">Step 5 — Verification pair test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dc1-srv1 (server side)</w:t>
            </w:r>
          </w:p>
          <w:p>
            <w:pPr>
              <w:spacing w:after="40"/>
            </w:pPr>
            <w:r>
              <w:rPr>
                <w:rFonts w:ascii="Consolas" w:cs="Consolas" w:eastAsia="Consolas" w:hAnsi="Consolas"/>
                <w:color w:val="D4D4D4"/>
                <w:sz w:val="20"/>
                <w:szCs w:val="20"/>
              </w:rPr>
              <w:t xml:space="preserve">ib_send_bw -d rxe0 -x 0 --report_gbits</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dc2-srv1 (client side, targeting dc1-srv1's VXLAN-reachable IP)</w:t>
            </w:r>
          </w:p>
          <w:p>
            <w:pPr>
              <w:spacing w:after="40"/>
            </w:pPr>
            <w:r>
              <w:rPr>
                <w:rFonts w:ascii="Consolas" w:cs="Consolas" w:eastAsia="Consolas" w:hAnsi="Consolas"/>
                <w:color w:val="D4D4D4"/>
                <w:sz w:val="20"/>
                <w:szCs w:val="20"/>
              </w:rPr>
              <w:t xml:space="preserve">ib_send_bw -d rxe0 -x 0 --report_gbits 10.10.10.10</w:t>
            </w:r>
          </w:p>
        </w:tc>
      </w:tr>
    </w:tbl>
    <w:p>
      <w:pPr>
        <w:spacing w:after="150"/>
      </w:pPr>
      <w:r>
        <w:rPr>
          <w:sz w:val="22"/>
          <w:szCs w:val="22"/>
        </w:rPr>
        <w:t xml:space="preserve">A successful run here is the foundation evidence for Modules A2.V2, A3.V2, and any buffer-pressure testing in A5 — real RoCEv2 UDP/4791 traffic crossing your actual, already-verified EVPN/VXLAN fabric.</w:t>
      </w:r>
    </w:p>
    <w:p>
      <w:pPr>
        <w:pStyle w:val="Heading1"/>
        <w:spacing w:after="200" w:before="400"/>
      </w:pPr>
      <w:r>
        <w:rPr>
          <w:b/>
          <w:bCs/>
          <w:color w:val="1F3864"/>
          <w:sz w:val="32"/>
          <w:szCs w:val="32"/>
        </w:rPr>
        <w:t xml:space="preserve">Appendix B — Real Case Study: The Client-Side ENOSPC Bug</w:t>
      </w:r>
    </w:p>
    <w:p>
      <w:pPr>
        <w:spacing w:after="150"/>
      </w:pPr>
      <w:r>
        <w:rPr>
          <w:sz w:val="22"/>
          <w:szCs w:val="22"/>
        </w:rPr>
        <w:t xml:space="preserve">This case study is built entirely from a real, multi-day debugging session on this exact lab (dc1-srv1 ↔ dc2-srv1, September 2026). It captures genuine TAC-style diagnostic discipline — including several confidently-proposed "fixes" that were tested and disproven — and is intentionally left as a practice exercise with the real bug still unresolved. Work through it cold when you reach this module; don't peek at the answer log until you've formed your own hypotheses and checked them against evidence, the same discipline used when it was first found.</w:t>
      </w:r>
    </w:p>
    <w:p>
      <w:pPr>
        <w:spacing w:after="200"/>
      </w:pPr>
      <w:r>
        <w:t xml:space="preserve"/>
      </w:r>
    </w:p>
    <w:p>
      <w:pPr>
        <w:pStyle w:val="Heading2"/>
        <w:spacing w:after="150" w:before="300"/>
      </w:pPr>
      <w:r>
        <w:rPr>
          <w:b/>
          <w:bCs/>
          <w:color w:val="0E7C7B"/>
          <w:sz w:val="26"/>
          <w:szCs w:val="26"/>
        </w:rPr>
        <w:t xml:space="preserve">B.1 — The Setup</w:t>
      </w:r>
    </w:p>
    <w:p>
      <w:pPr>
        <w:spacing w:after="150"/>
      </w:pPr>
      <w:r>
        <w:rPr>
          <w:sz w:val="22"/>
          <w:szCs w:val="22"/>
        </w:rPr>
        <w:t xml:space="preserve">Two Alpine containers, dc1-srv1 (10.10.10.10) and dc2-srv1 (10.10.10.11), each running a soft-RoCE (rdma_rxe) device bound to their eth1 interface, crossing the real EVPN/VXLAN fabric between DC1 and DC2. Goal: a successful ibv_rc_pingpong exchange — proof that real RoCEv2 traffic can cross the fabric end to end.</w:t>
      </w:r>
    </w:p>
    <w:p>
      <w:pPr>
        <w:pStyle w:val="Heading2"/>
        <w:spacing w:after="150" w:before="300"/>
      </w:pPr>
      <w:r>
        <w:rPr>
          <w:b/>
          <w:bCs/>
          <w:color w:val="0E7C7B"/>
          <w:sz w:val="26"/>
          <w:szCs w:val="26"/>
        </w:rPr>
        <w:t xml:space="preserve">B.2 — The Symptom</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server side (no target IP)</w:t>
            </w:r>
          </w:p>
          <w:p>
            <w:pPr>
              <w:spacing w:after="40"/>
            </w:pPr>
            <w:r>
              <w:rPr>
                <w:rFonts w:ascii="Consolas" w:cs="Consolas" w:eastAsia="Consolas" w:hAnsi="Consolas"/>
                <w:color w:val="D4D4D4"/>
                <w:sz w:val="20"/>
                <w:szCs w:val="20"/>
              </w:rPr>
              <w:t xml:space="preserve">ibv_rc_pingpong -d dc1srv1rxe-real -g 1 -n 1</w:t>
            </w:r>
          </w:p>
          <w:p>
            <w:pPr>
              <w:spacing w:after="40"/>
            </w:pPr>
            <w:r>
              <w:rPr>
                <w:rFonts w:ascii="Consolas" w:cs="Consolas" w:eastAsia="Consolas" w:hAnsi="Consolas"/>
                <w:color w:val="D4D4D4"/>
                <w:sz w:val="20"/>
                <w:szCs w:val="20"/>
              </w:rPr>
              <w:t xml:space="preserve">  local address:  LID 0x0000, QPN 0x000014, PSN 0x4246e1, GID ::ffff:10.10.10.10</w:t>
            </w:r>
          </w:p>
          <w:p>
            <w:pPr>
              <w:spacing w:after="40"/>
            </w:pPr>
            <w:r>
              <w:rPr>
                <w:rFonts w:ascii="Consolas" w:cs="Consolas" w:eastAsia="Consolas" w:hAnsi="Consolas"/>
                <w:color w:val="D4D4D4"/>
                <w:sz w:val="20"/>
                <w:szCs w:val="20"/>
              </w:rPr>
              <w:t xml:space="preserve">  remote address: LID 0x0000, QPN 0x000016, PSN 0x688f2f, GID ::ffff:10.10.10.11</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client side (targets the server)</w:t>
            </w:r>
          </w:p>
          <w:p>
            <w:pPr>
              <w:spacing w:after="40"/>
            </w:pPr>
            <w:r>
              <w:rPr>
                <w:rFonts w:ascii="Consolas" w:cs="Consolas" w:eastAsia="Consolas" w:hAnsi="Consolas"/>
                <w:color w:val="D4D4D4"/>
                <w:sz w:val="20"/>
                <w:szCs w:val="20"/>
              </w:rPr>
              <w:t xml:space="preserve">ibv_rc_pingpong -d dc2srv1rxe-real -g 1 -n 1 10.10.10.10</w:t>
            </w:r>
          </w:p>
          <w:p>
            <w:pPr>
              <w:spacing w:after="40"/>
            </w:pPr>
            <w:r>
              <w:rPr>
                <w:rFonts w:ascii="Consolas" w:cs="Consolas" w:eastAsia="Consolas" w:hAnsi="Consolas"/>
                <w:color w:val="D4D4D4"/>
                <w:sz w:val="20"/>
                <w:szCs w:val="20"/>
              </w:rPr>
              <w:t xml:space="preserve">  local address:  LID 0x0000, QPN 0x000016, PSN 0x688f2f, GID ::ffff:10.10.10.11</w:t>
            </w:r>
          </w:p>
          <w:p>
            <w:pPr>
              <w:spacing w:after="40"/>
            </w:pPr>
            <w:r>
              <w:rPr>
                <w:rFonts w:ascii="Consolas" w:cs="Consolas" w:eastAsia="Consolas" w:hAnsi="Consolas"/>
                <w:color w:val="D4D4D4"/>
                <w:sz w:val="20"/>
                <w:szCs w:val="20"/>
              </w:rPr>
              <w:t xml:space="preserve">  remote address: LID 0x0000, QPN 0x000014, PSN 0x4246e1, GID ::ffff:10.10.10.10</w:t>
            </w:r>
          </w:p>
          <w:p>
            <w:pPr>
              <w:spacing w:after="40"/>
            </w:pPr>
            <w:r>
              <w:rPr>
                <w:rFonts w:ascii="Consolas" w:cs="Consolas" w:eastAsia="Consolas" w:hAnsi="Consolas"/>
                <w:color w:val="D4D4D4"/>
                <w:sz w:val="20"/>
                <w:szCs w:val="20"/>
              </w:rPr>
              <w:t xml:space="preserve">Failed status Work Request Flushed Error (5) for wr_id 2</w:t>
            </w:r>
          </w:p>
          <w:p>
            <w:pPr>
              <w:spacing w:after="40"/>
            </w:pPr>
            <w:r>
              <w:rPr>
                <w:rFonts w:ascii="Consolas" w:cs="Consolas" w:eastAsia="Consolas" w:hAnsi="Consolas"/>
                <w:color w:val="D4D4D4"/>
                <w:sz w:val="20"/>
                <w:szCs w:val="20"/>
              </w:rPr>
              <w:t xml:space="preserve">parse WC failed 2</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The bootstrap TCP handshake (port 18515) succeeds every time. QPN/PSN/GID exchange completes cleanly every time. The failure is downstream — at the actual RDMA data-transfer step. A Work Request Flushed error means the reported wr_id is not the true failure — it was discarded because an earlier work request in the queue failed first. Don't debug wr_id 2 directly; find wr_id 0 or 1's real error.</w:t>
            </w:r>
          </w:p>
        </w:tc>
      </w:tr>
    </w:tbl>
    <w:p>
      <w:pPr>
        <w:pStyle w:val="Heading2"/>
        <w:spacing w:after="150" w:before="300"/>
      </w:pPr>
      <w:r>
        <w:rPr>
          <w:b/>
          <w:bCs/>
          <w:color w:val="0E7C7B"/>
          <w:sz w:val="26"/>
          <w:szCs w:val="26"/>
        </w:rPr>
        <w:t xml:space="preserve">B.3 — Your Turn: Form Hypotheses Before Reading On</w:t>
      </w:r>
    </w:p>
    <w:p>
      <w:pPr>
        <w:spacing w:after="150"/>
      </w:pPr>
      <w:r>
        <w:rPr>
          <w:sz w:val="22"/>
          <w:szCs w:val="22"/>
        </w:rPr>
        <w:t xml:space="preserve">Before continuing to B.4, write down your own answers:</w:t>
      </w:r>
    </w:p>
    <w:p>
      <w:pPr>
        <w:pStyle w:val="ListParagraph"/>
        <w:numPr>
          <w:ilvl w:val="0"/>
          <w:numId w:val="2"/>
        </w:numPr>
        <w:spacing w:after="80"/>
      </w:pPr>
      <w:r>
        <w:rPr>
          <w:sz w:val="22"/>
          <w:szCs w:val="22"/>
        </w:rPr>
        <w:t xml:space="preserve">What are three plausible layers where this failure could originate — application/verbs, kernel module, or physical network?</w:t>
      </w:r>
    </w:p>
    <w:p>
      <w:pPr>
        <w:pStyle w:val="ListParagraph"/>
        <w:numPr>
          <w:ilvl w:val="0"/>
          <w:numId w:val="2"/>
        </w:numPr>
        <w:spacing w:after="80"/>
      </w:pPr>
      <w:r>
        <w:rPr>
          <w:sz w:val="22"/>
          <w:szCs w:val="22"/>
        </w:rPr>
        <w:t xml:space="preserve">What single test would most efficiently distinguish "packet never left the sender" from "packet was dropped in the fabric"?</w:t>
      </w:r>
    </w:p>
    <w:p>
      <w:pPr>
        <w:pStyle w:val="ListParagraph"/>
        <w:numPr>
          <w:ilvl w:val="0"/>
          <w:numId w:val="2"/>
        </w:numPr>
        <w:spacing w:after="80"/>
      </w:pPr>
      <w:r>
        <w:rPr>
          <w:sz w:val="22"/>
          <w:szCs w:val="22"/>
        </w:rPr>
        <w:t xml:space="preserve">Given RoCEv2 rides on UDP port 4791 — distinct from VXLAN's own UDP 4789 — what tool would let you observe this directly?</w:t>
      </w:r>
    </w:p>
    <w:p>
      <w:pPr>
        <w:pStyle w:val="Heading2"/>
        <w:spacing w:after="150" w:before="300"/>
      </w:pPr>
      <w:r>
        <w:rPr>
          <w:b/>
          <w:bCs/>
          <w:color w:val="0E7C7B"/>
          <w:sz w:val="26"/>
          <w:szCs w:val="26"/>
        </w:rPr>
        <w:t xml:space="preserve">B.4 — The Diagnostic Path Actually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100"/>
      </w:tblGrid>
      <w:tr>
        <w:trPr>
          <w:tblHeader/>
        </w:trPr>
        <w:tc>
          <w:tcPr>
            <w:tcW w:type="dxa" w:w="700"/>
            <w:shd w:fill="1F3864" w:val="clear"/>
            <w:tcMar>
              <w:top w:type="dxa" w:w="100"/>
              <w:left w:type="dxa" w:w="120"/>
              <w:bottom w:type="dxa" w:w="100"/>
              <w:right w:type="dxa" w:w="120"/>
            </w:tcMar>
          </w:tcPr>
          <w:p>
            <w:r>
              <w:rPr>
                <w:b/>
                <w:bCs/>
                <w:color w:val="FFFFFF"/>
                <w:sz w:val="20"/>
                <w:szCs w:val="20"/>
              </w:rPr>
              <w:t xml:space="preserve">Step</w:t>
            </w:r>
          </w:p>
        </w:tc>
        <w:tc>
          <w:tcPr>
            <w:tcW w:type="dxa" w:w="2600"/>
            <w:shd w:fill="1F3864" w:val="clear"/>
            <w:tcMar>
              <w:top w:type="dxa" w:w="100"/>
              <w:left w:type="dxa" w:w="120"/>
              <w:bottom w:type="dxa" w:w="100"/>
              <w:right w:type="dxa" w:w="120"/>
            </w:tcMar>
          </w:tcPr>
          <w:p>
            <w:r>
              <w:rPr>
                <w:b/>
                <w:bCs/>
                <w:color w:val="FFFFFF"/>
                <w:sz w:val="20"/>
                <w:szCs w:val="20"/>
              </w:rPr>
              <w:t xml:space="preserve">Test</w:t>
            </w:r>
          </w:p>
        </w:tc>
        <w:tc>
          <w:tcPr>
            <w:tcW w:type="dxa" w:w="2600"/>
            <w:shd w:fill="1F3864" w:val="clear"/>
            <w:tcMar>
              <w:top w:type="dxa" w:w="100"/>
              <w:left w:type="dxa" w:w="120"/>
              <w:bottom w:type="dxa" w:w="100"/>
              <w:right w:type="dxa" w:w="120"/>
            </w:tcMar>
          </w:tcPr>
          <w:p>
            <w:r>
              <w:rPr>
                <w:b/>
                <w:bCs/>
                <w:color w:val="FFFFFF"/>
                <w:sz w:val="20"/>
                <w:szCs w:val="20"/>
              </w:rPr>
              <w:t xml:space="preserve">Result</w:t>
            </w:r>
          </w:p>
        </w:tc>
        <w:tc>
          <w:tcPr>
            <w:tcW w:type="dxa" w:w="3100"/>
            <w:shd w:fill="1F3864" w:val="clear"/>
            <w:tcMar>
              <w:top w:type="dxa" w:w="100"/>
              <w:left w:type="dxa" w:w="120"/>
              <w:bottom w:type="dxa" w:w="100"/>
              <w:right w:type="dxa" w:w="120"/>
            </w:tcMar>
          </w:tcPr>
          <w:p>
            <w:r>
              <w:rPr>
                <w:b/>
                <w:bCs/>
                <w:color w:val="FFFFFF"/>
                <w:sz w:val="20"/>
                <w:szCs w:val="20"/>
              </w:rPr>
              <w:t xml:space="preserve">Conclusion</w:t>
            </w:r>
          </w:p>
        </w:tc>
      </w:tr>
      <w:tr>
        <w:tc>
          <w:tcPr>
            <w:tcW w:type="dxa" w:w="700"/>
            <w:shd w:fill="FFFFFF" w:val="clear"/>
            <w:tcMar>
              <w:top w:type="dxa" w:w="100"/>
              <w:left w:type="dxa" w:w="120"/>
              <w:bottom w:type="dxa" w:w="100"/>
              <w:right w:type="dxa" w:w="120"/>
            </w:tcMar>
          </w:tcPr>
          <w:p>
            <w:r>
              <w:rPr>
                <w:sz w:val="20"/>
                <w:szCs w:val="20"/>
              </w:rPr>
              <w:t xml:space="preserve">1</w:t>
            </w:r>
          </w:p>
        </w:tc>
        <w:tc>
          <w:tcPr>
            <w:tcW w:type="dxa" w:w="2600"/>
            <w:shd w:fill="FFFFFF" w:val="clear"/>
            <w:tcMar>
              <w:top w:type="dxa" w:w="100"/>
              <w:left w:type="dxa" w:w="120"/>
              <w:bottom w:type="dxa" w:w="100"/>
              <w:right w:type="dxa" w:w="120"/>
            </w:tcMar>
          </w:tcPr>
          <w:p>
            <w:r>
              <w:rPr>
                <w:sz w:val="20"/>
                <w:szCs w:val="20"/>
              </w:rPr>
              <w:t xml:space="preserve">tcpdump -i eth1 udp port 4791 on the RECEIVER during a test</w:t>
            </w:r>
          </w:p>
        </w:tc>
        <w:tc>
          <w:tcPr>
            <w:tcW w:type="dxa" w:w="2600"/>
            <w:shd w:fill="FFFFFF" w:val="clear"/>
            <w:tcMar>
              <w:top w:type="dxa" w:w="100"/>
              <w:left w:type="dxa" w:w="120"/>
              <w:bottom w:type="dxa" w:w="100"/>
              <w:right w:type="dxa" w:w="120"/>
            </w:tcMar>
          </w:tcPr>
          <w:p>
            <w:r>
              <w:rPr>
                <w:sz w:val="20"/>
                <w:szCs w:val="20"/>
              </w:rPr>
              <w:t xml:space="preserve">0 packets captured, every attempt</w:t>
            </w:r>
          </w:p>
        </w:tc>
        <w:tc>
          <w:tcPr>
            <w:tcW w:type="dxa" w:w="3100"/>
            <w:shd w:fill="FFFFFF" w:val="clear"/>
            <w:tcMar>
              <w:top w:type="dxa" w:w="100"/>
              <w:left w:type="dxa" w:w="120"/>
              <w:bottom w:type="dxa" w:w="100"/>
              <w:right w:type="dxa" w:w="120"/>
            </w:tcMar>
          </w:tcPr>
          <w:p>
            <w:r>
              <w:rPr>
                <w:sz w:val="20"/>
                <w:szCs w:val="20"/>
              </w:rPr>
              <w:t xml:space="preserve">Nothing UDP/4791 arrives — but does that mean network-side, or sender-side?</w:t>
            </w:r>
          </w:p>
        </w:tc>
      </w:tr>
      <w:tr>
        <w:tc>
          <w:tcPr>
            <w:tcW w:type="dxa" w:w="700"/>
            <w:shd w:fill="F2F2F2" w:val="clear"/>
            <w:tcMar>
              <w:top w:type="dxa" w:w="100"/>
              <w:left w:type="dxa" w:w="120"/>
              <w:bottom w:type="dxa" w:w="100"/>
              <w:right w:type="dxa" w:w="120"/>
            </w:tcMar>
          </w:tcPr>
          <w:p>
            <w:r>
              <w:rPr>
                <w:sz w:val="20"/>
                <w:szCs w:val="20"/>
              </w:rPr>
              <w:t xml:space="preserve">2</w:t>
            </w:r>
          </w:p>
        </w:tc>
        <w:tc>
          <w:tcPr>
            <w:tcW w:type="dxa" w:w="2600"/>
            <w:shd w:fill="F2F2F2" w:val="clear"/>
            <w:tcMar>
              <w:top w:type="dxa" w:w="100"/>
              <w:left w:type="dxa" w:w="120"/>
              <w:bottom w:type="dxa" w:w="100"/>
              <w:right w:type="dxa" w:w="120"/>
            </w:tcMar>
          </w:tcPr>
          <w:p>
            <w:r>
              <w:rPr>
                <w:sz w:val="20"/>
                <w:szCs w:val="20"/>
              </w:rPr>
              <w:t xml:space="preserve">tcpdump on the SENDER's own eth1, same filter</w:t>
            </w:r>
          </w:p>
        </w:tc>
        <w:tc>
          <w:tcPr>
            <w:tcW w:type="dxa" w:w="2600"/>
            <w:shd w:fill="F2F2F2" w:val="clear"/>
            <w:tcMar>
              <w:top w:type="dxa" w:w="100"/>
              <w:left w:type="dxa" w:w="120"/>
              <w:bottom w:type="dxa" w:w="100"/>
              <w:right w:type="dxa" w:w="120"/>
            </w:tcMar>
          </w:tcPr>
          <w:p>
            <w:r>
              <w:rPr>
                <w:sz w:val="20"/>
                <w:szCs w:val="20"/>
              </w:rPr>
              <w:t xml:space="preserve">Also 0 packets captured</w:t>
            </w:r>
          </w:p>
        </w:tc>
        <w:tc>
          <w:tcPr>
            <w:tcW w:type="dxa" w:w="3100"/>
            <w:shd w:fill="F2F2F2" w:val="clear"/>
            <w:tcMar>
              <w:top w:type="dxa" w:w="100"/>
              <w:left w:type="dxa" w:w="120"/>
              <w:bottom w:type="dxa" w:w="100"/>
              <w:right w:type="dxa" w:w="120"/>
            </w:tcMar>
          </w:tcPr>
          <w:p>
            <w:r>
              <w:rPr>
                <w:sz w:val="20"/>
                <w:szCs w:val="20"/>
              </w:rPr>
              <w:t xml:space="preserve">The packet never left the source at all. Fabric is fully exonerated — there is nothing downstream for switches, ACLs, or VXLAN to drop.</w:t>
            </w:r>
          </w:p>
        </w:tc>
      </w:tr>
      <w:tr>
        <w:tc>
          <w:tcPr>
            <w:tcW w:type="dxa" w:w="700"/>
            <w:shd w:fill="FFFFFF" w:val="clear"/>
            <w:tcMar>
              <w:top w:type="dxa" w:w="100"/>
              <w:left w:type="dxa" w:w="120"/>
              <w:bottom w:type="dxa" w:w="100"/>
              <w:right w:type="dxa" w:w="120"/>
            </w:tcMar>
          </w:tcPr>
          <w:p>
            <w:r>
              <w:rPr>
                <w:sz w:val="20"/>
                <w:szCs w:val="20"/>
              </w:rPr>
              <w:t xml:space="preserve">3</w:t>
            </w:r>
          </w:p>
        </w:tc>
        <w:tc>
          <w:tcPr>
            <w:tcW w:type="dxa" w:w="2600"/>
            <w:shd w:fill="FFFFFF" w:val="clear"/>
            <w:tcMar>
              <w:top w:type="dxa" w:w="100"/>
              <w:left w:type="dxa" w:w="120"/>
              <w:bottom w:type="dxa" w:w="100"/>
              <w:right w:type="dxa" w:w="120"/>
            </w:tcMar>
          </w:tcPr>
          <w:p>
            <w:r>
              <w:rPr>
                <w:sz w:val="20"/>
                <w:szCs w:val="20"/>
              </w:rPr>
              <w:t xml:space="preserve">strace -f -e trace=network on the client process</w:t>
            </w:r>
          </w:p>
        </w:tc>
        <w:tc>
          <w:tcPr>
            <w:tcW w:type="dxa" w:w="2600"/>
            <w:shd w:fill="FFFFFF" w:val="clear"/>
            <w:tcMar>
              <w:top w:type="dxa" w:w="100"/>
              <w:left w:type="dxa" w:w="120"/>
              <w:bottom w:type="dxa" w:w="100"/>
              <w:right w:type="dxa" w:w="120"/>
            </w:tcMar>
          </w:tcPr>
          <w:p>
            <w:r>
              <w:rPr>
                <w:sz w:val="20"/>
                <w:szCs w:val="20"/>
              </w:rPr>
              <w:t xml:space="preserve">connect() to port 18515 succeeds; no sendto/sendmsg for RDMA visible</w:t>
            </w:r>
          </w:p>
        </w:tc>
        <w:tc>
          <w:tcPr>
            <w:tcW w:type="dxa" w:w="3100"/>
            <w:shd w:fill="FFFFFF" w:val="clear"/>
            <w:tcMar>
              <w:top w:type="dxa" w:w="100"/>
              <w:left w:type="dxa" w:w="120"/>
              <w:bottom w:type="dxa" w:w="100"/>
              <w:right w:type="dxa" w:w="120"/>
            </w:tcMar>
          </w:tcPr>
          <w:p>
            <w:r>
              <w:rPr>
                <w:sz w:val="20"/>
                <w:szCs w:val="20"/>
              </w:rPr>
              <w:t xml:space="preserve">Wrong filter — RDMA sends go through ioctl(), not socket syscalls. trace=network was the wrong net to cast.</w:t>
            </w:r>
          </w:p>
        </w:tc>
      </w:tr>
      <w:tr>
        <w:tc>
          <w:tcPr>
            <w:tcW w:type="dxa" w:w="700"/>
            <w:shd w:fill="F2F2F2" w:val="clear"/>
            <w:tcMar>
              <w:top w:type="dxa" w:w="100"/>
              <w:left w:type="dxa" w:w="120"/>
              <w:bottom w:type="dxa" w:w="100"/>
              <w:right w:type="dxa" w:w="120"/>
            </w:tcMar>
          </w:tcPr>
          <w:p>
            <w:r>
              <w:rPr>
                <w:sz w:val="20"/>
                <w:szCs w:val="20"/>
              </w:rPr>
              <w:t xml:space="preserve">4</w:t>
            </w:r>
          </w:p>
        </w:tc>
        <w:tc>
          <w:tcPr>
            <w:tcW w:type="dxa" w:w="2600"/>
            <w:shd w:fill="F2F2F2" w:val="clear"/>
            <w:tcMar>
              <w:top w:type="dxa" w:w="100"/>
              <w:left w:type="dxa" w:w="120"/>
              <w:bottom w:type="dxa" w:w="100"/>
              <w:right w:type="dxa" w:w="120"/>
            </w:tcMar>
          </w:tcPr>
          <w:p>
            <w:r>
              <w:rPr>
                <w:sz w:val="20"/>
                <w:szCs w:val="20"/>
              </w:rPr>
              <w:t xml:space="preserve">strace -f (unfiltered), grep for ioctl/error codes</w:t>
            </w:r>
          </w:p>
        </w:tc>
        <w:tc>
          <w:tcPr>
            <w:tcW w:type="dxa" w:w="2600"/>
            <w:shd w:fill="F2F2F2" w:val="clear"/>
            <w:tcMar>
              <w:top w:type="dxa" w:w="100"/>
              <w:left w:type="dxa" w:w="120"/>
              <w:bottom w:type="dxa" w:w="100"/>
              <w:right w:type="dxa" w:w="120"/>
            </w:tcMar>
          </w:tcPr>
          <w:p>
            <w:r>
              <w:rPr>
                <w:sz w:val="20"/>
                <w:szCs w:val="20"/>
              </w:rPr>
              <w:t xml:space="preserve">ioctl(3, RDMA_VERBS_IOCTL, ...) = -1 ENOSPC (No space left on device)</w:t>
            </w:r>
          </w:p>
        </w:tc>
        <w:tc>
          <w:tcPr>
            <w:tcW w:type="dxa" w:w="3100"/>
            <w:shd w:fill="F2F2F2" w:val="clear"/>
            <w:tcMar>
              <w:top w:type="dxa" w:w="100"/>
              <w:left w:type="dxa" w:w="120"/>
              <w:bottom w:type="dxa" w:w="100"/>
              <w:right w:type="dxa" w:w="120"/>
            </w:tcMar>
          </w:tcPr>
          <w:p>
            <w:r>
              <w:rPr>
                <w:sz w:val="20"/>
                <w:szCs w:val="20"/>
              </w:rPr>
              <w:t xml:space="preserve">Real root cause finally visible — but ENOSPC is a famously overloaded/misleading errno in the RDMA subsystem.</w:t>
            </w:r>
          </w:p>
        </w:tc>
      </w:tr>
    </w:tbl>
    <w:p>
      <w:pPr>
        <w:pStyle w:val="Heading2"/>
        <w:spacing w:after="150" w:before="300"/>
      </w:pPr>
      <w:r>
        <w:rPr>
          <w:b/>
          <w:bCs/>
          <w:color w:val="0E7C7B"/>
          <w:sz w:val="26"/>
          <w:szCs w:val="26"/>
        </w:rPr>
        <w:t xml:space="preserve">B.5 — Hypotheses Tested and Disproven — Read Every One</w:t>
      </w:r>
    </w:p>
    <w:p>
      <w:pPr>
        <w:spacing w:after="150"/>
      </w:pPr>
      <w:r>
        <w:rPr>
          <w:sz w:val="22"/>
          <w:szCs w:val="22"/>
        </w:rPr>
        <w:t xml:space="preserve">This is the most valuable part of the case study. Each of these was proposed with real confidence — some from web research that matched the symptom text closely — and each was tested directly rather than trusted. Most failed.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Hypothesis</w:t>
            </w:r>
          </w:p>
        </w:tc>
        <w:tc>
          <w:tcPr>
            <w:tcW w:type="dxa" w:w="4200"/>
            <w:shd w:fill="1F3864" w:val="clear"/>
            <w:tcMar>
              <w:top w:type="dxa" w:w="100"/>
              <w:left w:type="dxa" w:w="120"/>
              <w:bottom w:type="dxa" w:w="100"/>
              <w:right w:type="dxa" w:w="120"/>
            </w:tcMar>
          </w:tcPr>
          <w:p>
            <w:r>
              <w:rPr>
                <w:b/>
                <w:bCs/>
                <w:color w:val="FFFFFF"/>
                <w:sz w:val="20"/>
                <w:szCs w:val="20"/>
              </w:rPr>
              <w:t xml:space="preserve">Test Applied</w:t>
            </w:r>
          </w:p>
        </w:tc>
        <w:tc>
          <w:tcPr>
            <w:tcW w:type="dxa" w:w="2200"/>
            <w:shd w:fill="1F3864" w:val="clear"/>
            <w:tcMar>
              <w:top w:type="dxa" w:w="100"/>
              <w:left w:type="dxa" w:w="120"/>
              <w:bottom w:type="dxa" w:w="100"/>
              <w:right w:type="dxa" w:w="120"/>
            </w:tcMar>
          </w:tcPr>
          <w:p>
            <w:r>
              <w:rPr>
                <w:b/>
                <w:bCs/>
                <w:color w:val="FFFFFF"/>
                <w:sz w:val="20"/>
                <w:szCs w:val="20"/>
              </w:rPr>
              <w:t xml:space="preserve">Verdict</w:t>
            </w:r>
          </w:p>
        </w:tc>
      </w:tr>
      <w:tr>
        <w:tc>
          <w:tcPr>
            <w:tcW w:type="dxa" w:w="2600"/>
            <w:shd w:fill="FFFFFF" w:val="clear"/>
            <w:tcMar>
              <w:top w:type="dxa" w:w="100"/>
              <w:left w:type="dxa" w:w="120"/>
              <w:bottom w:type="dxa" w:w="100"/>
              <w:right w:type="dxa" w:w="120"/>
            </w:tcMar>
          </w:tcPr>
          <w:p>
            <w:r>
              <w:rPr>
                <w:sz w:val="20"/>
                <w:szCs w:val="20"/>
              </w:rPr>
              <w:t xml:space="preserve">Switch ACL blocking UDP 4791</w:t>
            </w:r>
          </w:p>
        </w:tc>
        <w:tc>
          <w:tcPr>
            <w:tcW w:type="dxa" w:w="4200"/>
            <w:shd w:fill="FFFFFF" w:val="clear"/>
            <w:tcMar>
              <w:top w:type="dxa" w:w="100"/>
              <w:left w:type="dxa" w:w="120"/>
              <w:bottom w:type="dxa" w:w="100"/>
              <w:right w:type="dxa" w:w="120"/>
            </w:tcMar>
          </w:tcPr>
          <w:p>
            <w:r>
              <w:rPr>
                <w:sz w:val="20"/>
                <w:szCs w:val="20"/>
              </w:rPr>
              <w:t xml:space="preserve">Checked startup-configs for any ACL/class-map on fabric interfaces; none exist. Packet never left the sender anyway (see B.4 step 2) — nothing downstream to block.</w:t>
            </w:r>
          </w:p>
        </w:tc>
        <w:tc>
          <w:tcPr>
            <w:tcW w:type="dxa" w:w="2200"/>
            <w:shd w:fill="FFFFFF" w:val="clear"/>
            <w:tcMar>
              <w:top w:type="dxa" w:w="100"/>
              <w:left w:type="dxa" w:w="120"/>
              <w:bottom w:type="dxa" w:w="100"/>
              <w:right w:type="dxa" w:w="120"/>
            </w:tcMar>
          </w:tcPr>
          <w:p>
            <w:r>
              <w:rPr>
                <w:sz w:val="20"/>
                <w:szCs w:val="20"/>
              </w:rPr>
              <w:t xml:space="preserve">DISPROVEN — sender-side capture alone rules this out</w:t>
            </w:r>
          </w:p>
        </w:tc>
      </w:tr>
      <w:tr>
        <w:tc>
          <w:tcPr>
            <w:tcW w:type="dxa" w:w="2600"/>
            <w:shd w:fill="F2F2F2" w:val="clear"/>
            <w:tcMar>
              <w:top w:type="dxa" w:w="100"/>
              <w:left w:type="dxa" w:w="120"/>
              <w:bottom w:type="dxa" w:w="100"/>
              <w:right w:type="dxa" w:w="120"/>
            </w:tcMar>
          </w:tcPr>
          <w:p>
            <w:r>
              <w:rPr>
                <w:sz w:val="20"/>
                <w:szCs w:val="20"/>
              </w:rPr>
              <w:t xml:space="preserve">RLIMIT_MEMLOCK too low</w:t>
            </w:r>
          </w:p>
        </w:tc>
        <w:tc>
          <w:tcPr>
            <w:tcW w:type="dxa" w:w="4200"/>
            <w:shd w:fill="F2F2F2" w:val="clear"/>
            <w:tcMar>
              <w:top w:type="dxa" w:w="100"/>
              <w:left w:type="dxa" w:w="120"/>
              <w:bottom w:type="dxa" w:w="100"/>
              <w:right w:type="dxa" w:w="120"/>
            </w:tcMar>
          </w:tcPr>
          <w:p>
            <w:r>
              <w:rPr>
                <w:sz w:val="20"/>
                <w:szCs w:val="20"/>
              </w:rPr>
              <w:t xml:space="preserve">ulimit -l showed 8192 (8MB, soft=hard). Raised to unlimited via ulimit -l unlimited (succeeded — CAP_IPC_LOCK bypasses the hard limit). Retested — identical ENOSPC still occurred.</w:t>
            </w:r>
          </w:p>
        </w:tc>
        <w:tc>
          <w:tcPr>
            <w:tcW w:type="dxa" w:w="2200"/>
            <w:shd w:fill="F2F2F2" w:val="clear"/>
            <w:tcMar>
              <w:top w:type="dxa" w:w="100"/>
              <w:left w:type="dxa" w:w="120"/>
              <w:bottom w:type="dxa" w:w="100"/>
              <w:right w:type="dxa" w:w="120"/>
            </w:tcMar>
          </w:tcPr>
          <w:p>
            <w:r>
              <w:rPr>
                <w:sz w:val="20"/>
                <w:szCs w:val="20"/>
              </w:rPr>
              <w:t xml:space="preserve">DISPROVEN — limit was never the constraint</w:t>
            </w:r>
          </w:p>
        </w:tc>
      </w:tr>
      <w:tr>
        <w:tc>
          <w:tcPr>
            <w:tcW w:type="dxa" w:w="2600"/>
            <w:shd w:fill="FFFFFF" w:val="clear"/>
            <w:tcMar>
              <w:top w:type="dxa" w:w="100"/>
              <w:left w:type="dxa" w:w="120"/>
              <w:bottom w:type="dxa" w:w="100"/>
              <w:right w:type="dxa" w:w="120"/>
            </w:tcMar>
          </w:tcPr>
          <w:p>
            <w:r>
              <w:rPr>
                <w:sz w:val="20"/>
                <w:szCs w:val="20"/>
              </w:rPr>
              <w:t xml:space="preserve">Host-wide locked-memory exhaustion</w:t>
            </w:r>
          </w:p>
        </w:tc>
        <w:tc>
          <w:tcPr>
            <w:tcW w:type="dxa" w:w="4200"/>
            <w:shd w:fill="FFFFFF" w:val="clear"/>
            <w:tcMar>
              <w:top w:type="dxa" w:w="100"/>
              <w:left w:type="dxa" w:w="120"/>
              <w:bottom w:type="dxa" w:w="100"/>
              <w:right w:type="dxa" w:w="120"/>
            </w:tcMar>
          </w:tcPr>
          <w:p>
            <w:r>
              <w:rPr>
                <w:sz w:val="20"/>
                <w:szCs w:val="20"/>
              </w:rPr>
              <w:t xml:space="preserve">/proc/meminfo showed Mlocked: 16 kB — trivial, nowhere near any real ceiling.</w:t>
            </w:r>
          </w:p>
        </w:tc>
        <w:tc>
          <w:tcPr>
            <w:tcW w:type="dxa" w:w="2200"/>
            <w:shd w:fill="FFFFFF" w:val="clear"/>
            <w:tcMar>
              <w:top w:type="dxa" w:w="100"/>
              <w:left w:type="dxa" w:w="120"/>
              <w:bottom w:type="dxa" w:w="100"/>
              <w:right w:type="dxa" w:w="120"/>
            </w:tcMar>
          </w:tcPr>
          <w:p>
            <w:r>
              <w:rPr>
                <w:sz w:val="20"/>
                <w:szCs w:val="20"/>
              </w:rPr>
              <w:t xml:space="preserve">DISPROVEN</w:t>
            </w:r>
          </w:p>
        </w:tc>
      </w:tr>
      <w:tr>
        <w:tc>
          <w:tcPr>
            <w:tcW w:type="dxa" w:w="2600"/>
            <w:shd w:fill="F2F2F2" w:val="clear"/>
            <w:tcMar>
              <w:top w:type="dxa" w:w="100"/>
              <w:left w:type="dxa" w:w="120"/>
              <w:bottom w:type="dxa" w:w="100"/>
              <w:right w:type="dxa" w:w="120"/>
            </w:tcMar>
          </w:tcPr>
          <w:p>
            <w:r>
              <w:rPr>
                <w:sz w:val="20"/>
                <w:szCs w:val="20"/>
              </w:rPr>
              <w:t xml:space="preserve">IPv6 link-local address not in EUI-64 format (a real, documented RXE bug with near-identical symptom text found via web search)</w:t>
            </w:r>
          </w:p>
        </w:tc>
        <w:tc>
          <w:tcPr>
            <w:tcW w:type="dxa" w:w="4200"/>
            <w:shd w:fill="F2F2F2" w:val="clear"/>
            <w:tcMar>
              <w:top w:type="dxa" w:w="100"/>
              <w:left w:type="dxa" w:w="120"/>
              <w:bottom w:type="dxa" w:w="100"/>
              <w:right w:type="dxa" w:w="120"/>
            </w:tcMar>
          </w:tcPr>
          <w:p>
            <w:r>
              <w:rPr>
                <w:sz w:val="20"/>
                <w:szCs w:val="20"/>
              </w:rPr>
              <w:t xml:space="preserve">cat /proc/sys/net/ipv6/conf/eth1/addr_gen_mode returned 0 (EUI-64) on both containers already — the documented precondition for this known bug wasn't present.</w:t>
            </w:r>
          </w:p>
        </w:tc>
        <w:tc>
          <w:tcPr>
            <w:tcW w:type="dxa" w:w="2200"/>
            <w:shd w:fill="F2F2F2" w:val="clear"/>
            <w:tcMar>
              <w:top w:type="dxa" w:w="100"/>
              <w:left w:type="dxa" w:w="120"/>
              <w:bottom w:type="dxa" w:w="100"/>
              <w:right w:type="dxa" w:w="120"/>
            </w:tcMar>
          </w:tcPr>
          <w:p>
            <w:r>
              <w:rPr>
                <w:sz w:val="20"/>
                <w:szCs w:val="20"/>
              </w:rPr>
              <w:t xml:space="preserve">DISPROVEN — close symptom match, wrong root cause</w:t>
            </w:r>
          </w:p>
        </w:tc>
      </w:tr>
      <w:tr>
        <w:tc>
          <w:tcPr>
            <w:tcW w:type="dxa" w:w="2600"/>
            <w:shd w:fill="FFFFFF" w:val="clear"/>
            <w:tcMar>
              <w:top w:type="dxa" w:w="100"/>
              <w:left w:type="dxa" w:w="120"/>
              <w:bottom w:type="dxa" w:w="100"/>
              <w:right w:type="dxa" w:w="120"/>
            </w:tcMar>
          </w:tcPr>
          <w:p>
            <w:r>
              <w:rPr>
                <w:sz w:val="20"/>
                <w:szCs w:val="20"/>
              </w:rPr>
              <w:t xml:space="preserve">rdma_rxe module resource caps exhausted (max_mr/max_qp/max_cq)</w:t>
            </w:r>
          </w:p>
        </w:tc>
        <w:tc>
          <w:tcPr>
            <w:tcW w:type="dxa" w:w="4200"/>
            <w:shd w:fill="FFFFFF" w:val="clear"/>
            <w:tcMar>
              <w:top w:type="dxa" w:w="100"/>
              <w:left w:type="dxa" w:w="120"/>
              <w:bottom w:type="dxa" w:w="100"/>
              <w:right w:type="dxa" w:w="120"/>
            </w:tcMar>
          </w:tcPr>
          <w:p>
            <w:r>
              <w:rPr>
                <w:sz w:val="20"/>
                <w:szCs w:val="20"/>
              </w:rPr>
              <w:t xml:space="preserve">ls /sys/module/rdma_rxe/parameters/ — directory does not exist on this kernel (7.0.0-30-generic) at all. rdma resource show also showed trivially low single-digit counts — no accumulation.</w:t>
            </w:r>
          </w:p>
        </w:tc>
        <w:tc>
          <w:tcPr>
            <w:tcW w:type="dxa" w:w="2200"/>
            <w:shd w:fill="FFFFFF" w:val="clear"/>
            <w:tcMar>
              <w:top w:type="dxa" w:w="100"/>
              <w:left w:type="dxa" w:w="120"/>
              <w:bottom w:type="dxa" w:w="100"/>
              <w:right w:type="dxa" w:w="120"/>
            </w:tcMar>
          </w:tcPr>
          <w:p>
            <w:r>
              <w:rPr>
                <w:sz w:val="20"/>
                <w:szCs w:val="20"/>
              </w:rPr>
              <w:t xml:space="preserve">DISPROVEN — the interface this theory relied on isn't even present</w:t>
            </w:r>
          </w:p>
        </w:tc>
      </w:tr>
      <w:tr>
        <w:tc>
          <w:tcPr>
            <w:tcW w:type="dxa" w:w="2600"/>
            <w:shd w:fill="F2F2F2" w:val="clear"/>
            <w:tcMar>
              <w:top w:type="dxa" w:w="100"/>
              <w:left w:type="dxa" w:w="120"/>
              <w:bottom w:type="dxa" w:w="100"/>
              <w:right w:type="dxa" w:w="120"/>
            </w:tcMar>
          </w:tcPr>
          <w:p>
            <w:r>
              <w:rPr>
                <w:sz w:val="20"/>
                <w:szCs w:val="20"/>
              </w:rPr>
              <w:t xml:space="preserve">"Just reset the device" (delete + recreate the RXE link)</w:t>
            </w:r>
          </w:p>
        </w:tc>
        <w:tc>
          <w:tcPr>
            <w:tcW w:type="dxa" w:w="4200"/>
            <w:shd w:fill="F2F2F2" w:val="clear"/>
            <w:tcMar>
              <w:top w:type="dxa" w:w="100"/>
              <w:left w:type="dxa" w:w="120"/>
              <w:bottom w:type="dxa" w:w="100"/>
              <w:right w:type="dxa" w:w="120"/>
            </w:tcMar>
          </w:tcPr>
          <w:p>
            <w:r>
              <w:rPr>
                <w:sz w:val="20"/>
                <w:szCs w:val="20"/>
              </w:rPr>
              <w:t xml:space="preserve">Deleted and recreated dc2srv1rxe-real fresh. Re-ran the exact same test.</w:t>
            </w:r>
          </w:p>
        </w:tc>
        <w:tc>
          <w:tcPr>
            <w:tcW w:type="dxa" w:w="2200"/>
            <w:shd w:fill="F2F2F2" w:val="clear"/>
            <w:tcMar>
              <w:top w:type="dxa" w:w="100"/>
              <w:left w:type="dxa" w:w="120"/>
              <w:bottom w:type="dxa" w:w="100"/>
              <w:right w:type="dxa" w:w="120"/>
            </w:tcMar>
          </w:tcPr>
          <w:p>
            <w:r>
              <w:rPr>
                <w:sz w:val="20"/>
                <w:szCs w:val="20"/>
              </w:rPr>
              <w:t xml:space="preserve">DISPROVEN — identical ENOSPC, zero change</w:t>
            </w:r>
          </w:p>
        </w:tc>
      </w:tr>
      <w:tr>
        <w:tc>
          <w:tcPr>
            <w:tcW w:type="dxa" w:w="2600"/>
            <w:shd w:fill="FFFFFF" w:val="clear"/>
            <w:tcMar>
              <w:top w:type="dxa" w:w="100"/>
              <w:left w:type="dxa" w:w="120"/>
              <w:bottom w:type="dxa" w:w="100"/>
              <w:right w:type="dxa" w:w="120"/>
            </w:tcMar>
          </w:tcPr>
          <w:p>
            <w:r>
              <w:rPr>
                <w:sz w:val="20"/>
                <w:szCs w:val="20"/>
              </w:rPr>
              <w:t xml:space="preserve">Generic container memory limit too low</w:t>
            </w:r>
          </w:p>
        </w:tc>
        <w:tc>
          <w:tcPr>
            <w:tcW w:type="dxa" w:w="4200"/>
            <w:shd w:fill="FFFFFF" w:val="clear"/>
            <w:tcMar>
              <w:top w:type="dxa" w:w="100"/>
              <w:left w:type="dxa" w:w="120"/>
              <w:bottom w:type="dxa" w:w="100"/>
              <w:right w:type="dxa" w:w="120"/>
            </w:tcMar>
          </w:tcPr>
          <w:p>
            <w:r>
              <w:rPr>
                <w:sz w:val="20"/>
                <w:szCs w:val="20"/>
              </w:rPr>
              <w:t xml:space="preserve">Never traced to any actual evidence gathered — flagged and set aside without testing, since nothing in the strace or resource output pointed at general RAM.</w:t>
            </w:r>
          </w:p>
        </w:tc>
        <w:tc>
          <w:tcPr>
            <w:tcW w:type="dxa" w:w="2200"/>
            <w:shd w:fill="FFFFFF" w:val="clear"/>
            <w:tcMar>
              <w:top w:type="dxa" w:w="100"/>
              <w:left w:type="dxa" w:w="120"/>
              <w:bottom w:type="dxa" w:w="100"/>
              <w:right w:type="dxa" w:w="120"/>
            </w:tcMar>
          </w:tcPr>
          <w:p>
            <w:r>
              <w:rPr>
                <w:sz w:val="20"/>
                <w:szCs w:val="20"/>
              </w:rPr>
              <w:t xml:space="preserve">REJECTED WITHOUT TESTING — no evidentiary basis to begin with</w:t>
            </w:r>
          </w:p>
        </w:tc>
      </w:tr>
    </w:tbl>
    <w:p>
      <w:pPr>
        <w:pStyle w:val="Heading2"/>
        <w:spacing w:after="150" w:before="300"/>
      </w:pPr>
      <w:r>
        <w:rPr>
          <w:b/>
          <w:bCs/>
          <w:color w:val="0E7C7B"/>
          <w:sz w:val="26"/>
          <w:szCs w:val="26"/>
        </w:rPr>
        <w:t xml:space="preserve">B.6 — The One Finding That Actually Held Up</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 VIA DIRECT ROLE-REVERSAL TEST</w:t>
            </w:r>
          </w:p>
          <w:p>
            <w:pPr>
              <w:spacing w:after="0"/>
            </w:pPr>
            <w:r>
              <w:rPr>
                <w:sz w:val="22"/>
                <w:szCs w:val="22"/>
              </w:rPr>
              <w:t xml:space="preserve">Every failure occurred specifically on whichever side acted as CLIENT (the process supplying a target IP to connect out) — never the server. This was proven twice: swapping which container acted as client and which acted as server produced the identical error following the role, not the device or container identity. This is real, reproducible, isolated evidence — the strongest finding of the entire investigation, even without a fix.</w:t>
            </w:r>
          </w:p>
        </w:tc>
      </w:tr>
    </w:tbl>
    <w:p>
      <w:pPr>
        <w:pStyle w:val="Heading2"/>
        <w:spacing w:after="150" w:before="300"/>
      </w:pPr>
      <w:r>
        <w:rPr>
          <w:b/>
          <w:bCs/>
          <w:color w:val="0E7C7B"/>
          <w:sz w:val="26"/>
          <w:szCs w:val="26"/>
        </w:rPr>
        <w:t xml:space="preserve">B.7 — Where It Stands — Unresolved, By Design</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This bug is intentionally left unresolved in this workbook. Two concrete leads were identified but not yet pursued: (1) RXE's internal max_inline / max_sge limits versus what ibv_rc_pingpong's client actually posts — see the ENOSPC code paths in rdma-core/providers/rxe/rxe.c — or (2) a musl-libc-specific interaction, since Alpine uses musl rather than the glibc that most rdma-core testing and documentation assumes. If you resolve this in your own lab, that's a genuinely portfolio-worthy find — document it.</w:t>
            </w:r>
          </w:p>
        </w:tc>
      </w:tr>
    </w:tbl>
    <w:p>
      <w:pPr>
        <w:pStyle w:val="Heading2"/>
        <w:spacing w:after="150" w:before="300"/>
      </w:pPr>
      <w:r>
        <w:rPr>
          <w:b/>
          <w:bCs/>
          <w:color w:val="0E7C7B"/>
          <w:sz w:val="26"/>
          <w:szCs w:val="26"/>
        </w:rPr>
        <w:t xml:space="preserve">B.8 — The Meta-Lesson, Worth Internalizing More Than the Bug Itself</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Notice how many plausible-sounding, confidently-stated fixes were proposed during this investigation — including ones backed by real web search results with closely matching symptom text — and how many were wrong. Every one was tested cheaply before being trusted, and every disproof was more valuable than a lucky guess would have been, because it permanently removed a variable rather than leaving it as unexamined doubt. This is the actual skill this whole workbook is training: not memorizing fixes, but building the discipline to demand evidence before accepting a diagnosis — especially when the diagnosis comes from a confident-sounding source, human or AI.</w:t>
            </w:r>
          </w:p>
        </w:tc>
      </w:tr>
    </w:tbl>
    <w:p>
      <w:pPr>
        <w:pStyle w:val="Heading1"/>
        <w:spacing w:after="200" w:before="400"/>
      </w:pPr>
      <w:r>
        <w:rPr>
          <w:b/>
          <w:bCs/>
          <w:color w:val="1F3864"/>
          <w:sz w:val="32"/>
          <w:szCs w:val="32"/>
        </w:rPr>
        <w:t xml:space="preserve">Appendix C — Consolidated Arista EOS Command Reference</w:t>
      </w:r>
    </w:p>
    <w:p>
      <w:pPr>
        <w:spacing w:after="150"/>
      </w:pPr>
      <w:r>
        <w:rPr>
          <w:sz w:val="22"/>
          <w:szCs w:val="22"/>
        </w:rPr>
        <w:t xml:space="preserve">Every command below has an explicit status tag. This appendix exists so you can recall, under interview pressure or in a real lab, exactly what's confirmed-working, confirmed-unsupported-on-cEOS, or untested — rather than reconstructing that from memory of which module it came from.</w:t>
      </w:r>
    </w:p>
    <w:p>
      <w:pPr>
        <w:pStyle w:val="Heading2"/>
        <w:spacing w:after="150" w:before="300"/>
      </w:pPr>
      <w:r>
        <w:rPr>
          <w:b/>
          <w:bCs/>
          <w:color w:val="0E7C7B"/>
          <w:sz w:val="26"/>
          <w:szCs w:val="26"/>
        </w:rPr>
        <w:t xml:space="preserve">C.1 — PFC (Priority Flow Control)</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 WORKING ON cEOS 4.35.4M</w:t>
            </w:r>
          </w:p>
          <w:p>
            <w:pPr>
              <w:spacing w:after="0"/>
            </w:pPr>
            <w:r>
              <w:rPr>
                <w:sz w:val="22"/>
                <w:szCs w:val="22"/>
              </w:rPr>
              <w:t xml:space="preserve"/>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interface Ethernet10</w:t>
            </w:r>
          </w:p>
          <w:p>
            <w:pPr>
              <w:spacing w:after="40"/>
            </w:pPr>
            <w:r>
              <w:rPr>
                <w:rFonts w:ascii="Consolas" w:cs="Consolas" w:eastAsia="Consolas" w:hAnsi="Consolas"/>
                <w:color w:val="D4D4D4"/>
                <w:sz w:val="20"/>
                <w:szCs w:val="20"/>
              </w:rPr>
              <w:t xml:space="preserve">   priority-flow-control on</w:t>
            </w:r>
          </w:p>
          <w:p>
            <w:pPr>
              <w:spacing w:after="40"/>
            </w:pPr>
            <w:r>
              <w:rPr>
                <w:rFonts w:ascii="Consolas" w:cs="Consolas" w:eastAsia="Consolas" w:hAnsi="Consolas"/>
                <w:color w:val="D4D4D4"/>
                <w:sz w:val="20"/>
                <w:szCs w:val="20"/>
              </w:rPr>
              <w:t xml:space="preserve">   priority-flow-control priority 3 no-drop</w:t>
            </w:r>
          </w:p>
          <w:p>
            <w:pPr>
              <w:spacing w:after="40"/>
            </w:pPr>
            <w:r>
              <w:rPr>
                <w:rFonts w:ascii="Consolas" w:cs="Consolas" w:eastAsia="Consolas" w:hAnsi="Consolas"/>
                <w:color w:val="D4D4D4"/>
                <w:sz w:val="20"/>
                <w:szCs w:val="20"/>
              </w:rPr>
              <w:t xml:space="preserve">priority-flow-control pause watchdog default timeout 10</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Verification:</w:t>
            </w:r>
          </w:p>
          <w:p>
            <w:pPr>
              <w:spacing w:after="40"/>
            </w:pPr>
            <w:r>
              <w:rPr>
                <w:rFonts w:ascii="Consolas" w:cs="Consolas" w:eastAsia="Consolas" w:hAnsi="Consolas"/>
                <w:color w:val="D4D4D4"/>
                <w:sz w:val="20"/>
                <w:szCs w:val="20"/>
              </w:rPr>
              <w:t xml:space="preserve">show interfaces Ethernet10 priority-flow-control</w:t>
            </w:r>
          </w:p>
          <w:p>
            <w:pPr>
              <w:spacing w:after="40"/>
            </w:pPr>
            <w:r>
              <w:rPr>
                <w:rFonts w:ascii="Consolas" w:cs="Consolas" w:eastAsia="Consolas" w:hAnsi="Consolas"/>
                <w:color w:val="D4D4D4"/>
                <w:sz w:val="20"/>
                <w:szCs w:val="20"/>
              </w:rPr>
              <w:t xml:space="preserve">show interfaces Ethernet10 priority-flow-control counters</w:t>
            </w:r>
          </w:p>
        </w:tc>
      </w:tr>
    </w:tbl>
    <w:p>
      <w:pPr>
        <w:pStyle w:val="Heading2"/>
        <w:spacing w:after="150" w:before="300"/>
      </w:pPr>
      <w:r>
        <w:rPr>
          <w:b/>
          <w:bCs/>
          <w:color w:val="0E7C7B"/>
          <w:sz w:val="26"/>
          <w:szCs w:val="26"/>
        </w:rPr>
        <w:t xml:space="preserve">C.2 — ECN / WRED</w:t>
      </w:r>
    </w:p>
    <w:tbl>
      <w:tblPr>
        <w:tblW w:type="pct" w:w="100%"/>
        <w:tblBorders>
          <w:top w:val="single" w:color="B91C1C" w:sz="4"/>
          <w:left w:val="single" w:color="B91C1C" w:sz="4"/>
          <w:bottom w:val="single" w:color="B91C1C" w:sz="4"/>
          <w:right w:val="single" w:color="B91C1C"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B91C1C"/>
                <w:sz w:val="22"/>
                <w:szCs w:val="22"/>
              </w:rPr>
              <w:t xml:space="preserve">❌ CONFIRMED NOT SUPPORTED ON cEOS 4.35.4M</w:t>
            </w:r>
          </w:p>
          <w:p>
            <w:pPr>
              <w:spacing w:after="0"/>
            </w:pPr>
            <w:r>
              <w:rPr>
                <w:sz w:val="22"/>
                <w:szCs w:val="22"/>
              </w:rPr>
              <w:t xml:space="preserve"/>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interface Ethernet10</w:t>
            </w:r>
          </w:p>
          <w:p>
            <w:pPr>
              <w:spacing w:after="40"/>
            </w:pPr>
            <w:r>
              <w:rPr>
                <w:rFonts w:ascii="Consolas" w:cs="Consolas" w:eastAsia="Consolas" w:hAnsi="Consolas"/>
                <w:color w:val="D4D4D4"/>
                <w:sz w:val="20"/>
                <w:szCs w:val="20"/>
              </w:rPr>
              <w:t xml:space="preserve">   uc-tx-queue 3</w:t>
            </w:r>
          </w:p>
          <w:p>
            <w:pPr>
              <w:spacing w:after="40"/>
            </w:pPr>
            <w:r>
              <w:rPr>
                <w:rFonts w:ascii="Consolas" w:cs="Consolas" w:eastAsia="Consolas" w:hAnsi="Consolas"/>
                <w:color w:val="D4D4D4"/>
                <w:sz w:val="20"/>
                <w:szCs w:val="20"/>
              </w:rPr>
              <w:t xml:space="preserve">      random-detect ecn minimum-threshold 128 kbytes maximum-threshold 1280 kbytes</w:t>
            </w:r>
          </w:p>
          <w:p>
            <w:pPr>
              <w:spacing w:after="40"/>
            </w:pPr>
            <w:r>
              <w:rPr>
                <w:rFonts w:ascii="Consolas" w:cs="Consolas" w:eastAsia="Consolas" w:hAnsi="Consolas"/>
                <w:color w:val="D4D4D4"/>
                <w:sz w:val="20"/>
                <w:szCs w:val="20"/>
              </w:rPr>
              <w:t xml:space="preserve">! Returns: % Unavailable command (not supported on this hardware platform)</w:t>
            </w:r>
          </w:p>
          <w:p>
            <w:pPr>
              <w:spacing w:after="40"/>
            </w:pPr>
            <w:r>
              <w:rPr>
                <w:rFonts w:ascii="Consolas" w:cs="Consolas" w:eastAsia="Consolas" w:hAnsi="Consolas"/>
                <w:color w:val="D4D4D4"/>
                <w:sz w:val="20"/>
                <w:szCs w:val="20"/>
              </w:rPr>
              <w:t xml:space="preserve">! Requires real Jericho/Arad-family silicon (7280R/7800R series) — see Appendix D.</w:t>
            </w:r>
          </w:p>
        </w:tc>
      </w:tr>
    </w:tbl>
    <w:p>
      <w:pPr>
        <w:pStyle w:val="Heading2"/>
        <w:spacing w:after="150" w:before="300"/>
      </w:pPr>
      <w:r>
        <w:rPr>
          <w:b/>
          <w:bCs/>
          <w:color w:val="0E7C7B"/>
          <w:sz w:val="26"/>
          <w:szCs w:val="26"/>
        </w:rPr>
        <w:t xml:space="preserve">C.3 — Hardware Flow Tracking (RoCEv2-Aware IPFIX)</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UNTESTED — REAL SYNTAX, PLATFORM SUPPORT UNCONFIRMED</w:t>
            </w:r>
          </w:p>
          <w:p>
            <w:pPr>
              <w:spacing w:after="0"/>
            </w:pPr>
            <w:r>
              <w:rPr>
                <w:sz w:val="22"/>
                <w:szCs w:val="22"/>
              </w:rPr>
              <w:t xml:space="preserve"/>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interface Loopback0</w:t>
            </w:r>
          </w:p>
          <w:p>
            <w:pPr>
              <w:spacing w:after="40"/>
            </w:pPr>
            <w:r>
              <w:rPr>
                <w:rFonts w:ascii="Consolas" w:cs="Consolas" w:eastAsia="Consolas" w:hAnsi="Consolas"/>
                <w:color w:val="D4D4D4"/>
                <w:sz w:val="20"/>
                <w:szCs w:val="20"/>
              </w:rPr>
              <w:t xml:space="preserve">   ip address 1.2.3.4/32</w:t>
            </w:r>
          </w:p>
          <w:p>
            <w:pPr>
              <w:spacing w:after="40"/>
            </w:pPr>
            <w:r>
              <w:rPr>
                <w:rFonts w:ascii="Consolas" w:cs="Consolas" w:eastAsia="Consolas" w:hAnsi="Consolas"/>
                <w:color w:val="D4D4D4"/>
                <w:sz w:val="20"/>
                <w:szCs w:val="20"/>
              </w:rPr>
              <w:t xml:space="preserve">ip routing</w:t>
            </w:r>
          </w:p>
          <w:p>
            <w:pPr>
              <w:spacing w:after="40"/>
            </w:pPr>
            <w:r>
              <w:rPr>
                <w:rFonts w:ascii="Consolas" w:cs="Consolas" w:eastAsia="Consolas" w:hAnsi="Consolas"/>
                <w:color w:val="D4D4D4"/>
                <w:sz w:val="20"/>
                <w:szCs w:val="20"/>
              </w:rPr>
              <w:t xml:space="preserve">flow tracking hardware</w:t>
            </w:r>
          </w:p>
          <w:p>
            <w:pPr>
              <w:spacing w:after="40"/>
            </w:pPr>
            <w:r>
              <w:rPr>
                <w:rFonts w:ascii="Consolas" w:cs="Consolas" w:eastAsia="Consolas" w:hAnsi="Consolas"/>
                <w:color w:val="D4D4D4"/>
                <w:sz w:val="20"/>
                <w:szCs w:val="20"/>
              </w:rPr>
              <w:t xml:space="preserve">   tracker myFtr</w:t>
            </w:r>
          </w:p>
          <w:p>
            <w:pPr>
              <w:spacing w:after="40"/>
            </w:pPr>
            <w:r>
              <w:rPr>
                <w:rFonts w:ascii="Consolas" w:cs="Consolas" w:eastAsia="Consolas" w:hAnsi="Consolas"/>
                <w:color w:val="D4D4D4"/>
                <w:sz w:val="20"/>
                <w:szCs w:val="20"/>
              </w:rPr>
              <w:t xml:space="preserve">      record export on inactive timeout 60000</w:t>
            </w:r>
          </w:p>
          <w:p>
            <w:pPr>
              <w:spacing w:after="40"/>
            </w:pPr>
            <w:r>
              <w:rPr>
                <w:rFonts w:ascii="Consolas" w:cs="Consolas" w:eastAsia="Consolas" w:hAnsi="Consolas"/>
                <w:color w:val="D4D4D4"/>
                <w:sz w:val="20"/>
                <w:szCs w:val="20"/>
              </w:rPr>
              <w:t xml:space="preserve">      record export on interval 30000</w:t>
            </w:r>
          </w:p>
          <w:p>
            <w:pPr>
              <w:spacing w:after="40"/>
            </w:pPr>
            <w:r>
              <w:rPr>
                <w:rFonts w:ascii="Consolas" w:cs="Consolas" w:eastAsia="Consolas" w:hAnsi="Consolas"/>
                <w:color w:val="D4D4D4"/>
                <w:sz w:val="20"/>
                <w:szCs w:val="20"/>
              </w:rPr>
              <w:t xml:space="preserve">   exporter myExporter</w:t>
            </w:r>
          </w:p>
          <w:p>
            <w:pPr>
              <w:spacing w:after="40"/>
            </w:pPr>
            <w:r>
              <w:rPr>
                <w:rFonts w:ascii="Consolas" w:cs="Consolas" w:eastAsia="Consolas" w:hAnsi="Consolas"/>
                <w:color w:val="D4D4D4"/>
                <w:sz w:val="20"/>
                <w:szCs w:val="20"/>
              </w:rPr>
              <w:t xml:space="preserve">      local interface Loopback0</w:t>
            </w:r>
          </w:p>
          <w:p>
            <w:pPr>
              <w:spacing w:after="40"/>
            </w:pPr>
            <w:r>
              <w:rPr>
                <w:rFonts w:ascii="Consolas" w:cs="Consolas" w:eastAsia="Consolas" w:hAnsi="Consolas"/>
                <w:color w:val="D4D4D4"/>
                <w:sz w:val="20"/>
                <w:szCs w:val="20"/>
              </w:rPr>
              <w:t xml:space="preserve">      template interval 5000</w:t>
            </w:r>
          </w:p>
          <w:p>
            <w:pPr>
              <w:spacing w:after="40"/>
            </w:pPr>
            <w:r>
              <w:rPr>
                <w:rFonts w:ascii="Consolas" w:cs="Consolas" w:eastAsia="Consolas" w:hAnsi="Consolas"/>
                <w:color w:val="D4D4D4"/>
                <w:sz w:val="20"/>
                <w:szCs w:val="20"/>
              </w:rPr>
              <w:t xml:space="preserve">      collector 172.28.130.153</w:t>
            </w:r>
          </w:p>
          <w:p>
            <w:pPr>
              <w:spacing w:after="40"/>
            </w:pPr>
            <w:r>
              <w:rPr>
                <w:rFonts w:ascii="Consolas" w:cs="Consolas" w:eastAsia="Consolas" w:hAnsi="Consolas"/>
                <w:color w:val="D4D4D4"/>
                <w:sz w:val="20"/>
                <w:szCs w:val="20"/>
              </w:rPr>
              <w:t xml:space="preserve">      no shutdown</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Verification:</w:t>
            </w:r>
          </w:p>
          <w:p>
            <w:pPr>
              <w:spacing w:after="40"/>
            </w:pPr>
            <w:r>
              <w:rPr>
                <w:rFonts w:ascii="Consolas" w:cs="Consolas" w:eastAsia="Consolas" w:hAnsi="Consolas"/>
                <w:color w:val="D4D4D4"/>
                <w:sz w:val="20"/>
                <w:szCs w:val="20"/>
              </w:rPr>
              <w:t xml:space="preserve">show flow tracking hardware</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Sourced from Arista's own EOS 4.36.1F Sampled Flow Tracking manual — real, current, official syntax. Not yet run against this lab's cEOS instances. Given the confirmed platform-gating pattern for ECN (C.2), expect this to also fail on cEOS — RoCEv2-aware flow tracking is documented as depending on real switch silicon the same way ECN does. Run it, record the actual result, and update this tag from ❓ to ✅ or ❌ with real evidence before trusting either outcome.</w:t>
            </w:r>
          </w:p>
        </w:tc>
      </w:tr>
    </w:tbl>
    <w:p>
      <w:pPr>
        <w:pStyle w:val="Heading2"/>
        <w:spacing w:after="150" w:before="300"/>
      </w:pPr>
      <w:r>
        <w:rPr>
          <w:b/>
          <w:bCs/>
          <w:color w:val="0E7C7B"/>
          <w:sz w:val="26"/>
          <w:szCs w:val="26"/>
        </w:rPr>
        <w:t xml:space="preserve">C.4 — Platform Identification (For Any New cEOS Image)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show version</w:t>
            </w:r>
          </w:p>
          <w:p>
            <w:pPr>
              <w:spacing w:after="40"/>
            </w:pPr>
            <w:r>
              <w:rPr>
                <w:rFonts w:ascii="Consolas" w:cs="Consolas" w:eastAsia="Consolas" w:hAnsi="Consolas"/>
                <w:color w:val="D4D4D4"/>
                <w:sz w:val="20"/>
                <w:szCs w:val="20"/>
              </w:rPr>
              <w:t xml:space="preserve">configure terminal</w:t>
            </w:r>
          </w:p>
          <w:p>
            <w:pPr>
              <w:spacing w:after="40"/>
            </w:pPr>
            <w:r>
              <w:rPr>
                <w:rFonts w:ascii="Consolas" w:cs="Consolas" w:eastAsia="Consolas" w:hAnsi="Consolas"/>
                <w:color w:val="D4D4D4"/>
                <w:sz w:val="20"/>
                <w:szCs w:val="20"/>
              </w:rPr>
              <w:t xml:space="preserve">platform ?</w:t>
            </w:r>
          </w:p>
        </w:tc>
      </w:tr>
    </w:tbl>
    <w:p>
      <w:pPr>
        <w:spacing w:after="150"/>
      </w:pPr>
      <w:r>
        <w:rPr>
          <w:sz w:val="22"/>
          <w:szCs w:val="22"/>
        </w:rPr>
        <w:t xml:space="preserve">Confirmed empirically in this lab: cEOS's software forwarding model returns only "tfa" (Test Forwarding Agent) under "platform ?" — no chipset identity (no Trident/Jericho/Tomahawk selector) exists to query, because cEOS has no real ASIC behind it. This is itself diagnostic information, not a dead end — if this command returns only tfa, you're on a platform where hardware-dependent QoS features (C.2, likely C.3) will not be configurable, and there is no further platform-check command to try.</w:t>
      </w:r>
    </w:p>
    <w:p>
      <w:pPr>
        <w:pStyle w:val="Heading1"/>
        <w:spacing w:after="200" w:before="400"/>
      </w:pPr>
      <w:r>
        <w:rPr>
          <w:b/>
          <w:bCs/>
          <w:color w:val="1F3864"/>
          <w:sz w:val="32"/>
          <w:szCs w:val="32"/>
        </w:rPr>
        <w:t xml:space="preserve">Appendix D — Arista's AI Networking Hardware Line</w:t>
      </w:r>
    </w:p>
    <w:p>
      <w:pPr>
        <w:spacing w:after="150"/>
      </w:pPr>
      <w:r>
        <w:rPr>
          <w:sz w:val="22"/>
          <w:szCs w:val="22"/>
        </w:rPr>
        <w:t xml:space="preserve">This lab runs entirely on cEOS — a software forwarding model with no real chipset, which is exactly why ECN (C.2) failed and why C.3 is untested. Real deployments run on real silicon. Knowing which Arista platform maps to which chipset family, and why, is the specific "with Arista" depth that separates general RoCEv2 knowledge from Arista-specific expertise.</w:t>
      </w:r>
    </w:p>
    <w:p>
      <w:pPr>
        <w:pStyle w:val="Heading2"/>
        <w:spacing w:after="150" w:before="300"/>
      </w:pPr>
      <w:r>
        <w:rPr>
          <w:b/>
          <w:bCs/>
          <w:color w:val="0E7C7B"/>
          <w:sz w:val="26"/>
          <w:szCs w:val="26"/>
        </w:rPr>
        <w:t xml:space="preserve">D.1 — Chipset Family → Platform Mapping (Confirmed, Arista's Own Deployment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0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Chipset Family</w:t>
            </w:r>
          </w:p>
        </w:tc>
        <w:tc>
          <w:tcPr>
            <w:tcW w:type="dxa" w:w="3200"/>
            <w:shd w:fill="1F3864" w:val="clear"/>
            <w:tcMar>
              <w:top w:type="dxa" w:w="100"/>
              <w:left w:type="dxa" w:w="120"/>
              <w:bottom w:type="dxa" w:w="100"/>
              <w:right w:type="dxa" w:w="120"/>
            </w:tcMar>
          </w:tcPr>
          <w:p>
            <w:r>
              <w:rPr>
                <w:b/>
                <w:bCs/>
                <w:color w:val="FFFFFF"/>
                <w:sz w:val="20"/>
                <w:szCs w:val="20"/>
              </w:rPr>
              <w:t xml:space="preserve">Arista Platform</w:t>
            </w:r>
          </w:p>
        </w:tc>
        <w:tc>
          <w:tcPr>
            <w:tcW w:type="dxa" w:w="3000"/>
            <w:shd w:fill="1F3864" w:val="clear"/>
            <w:tcMar>
              <w:top w:type="dxa" w:w="100"/>
              <w:left w:type="dxa" w:w="120"/>
              <w:bottom w:type="dxa" w:w="100"/>
              <w:right w:type="dxa" w:w="120"/>
            </w:tcMar>
          </w:tcPr>
          <w:p>
            <w:r>
              <w:rPr>
                <w:b/>
                <w:bCs/>
                <w:color w:val="FFFFFF"/>
                <w:sz w:val="20"/>
                <w:szCs w:val="20"/>
              </w:rPr>
              <w:t xml:space="preserve">Typical Role</w:t>
            </w:r>
          </w:p>
        </w:tc>
      </w:tr>
      <w:tr>
        <w:tc>
          <w:tcPr>
            <w:tcW w:type="dxa" w:w="3000"/>
            <w:shd w:fill="FFFFFF" w:val="clear"/>
            <w:tcMar>
              <w:top w:type="dxa" w:w="100"/>
              <w:left w:type="dxa" w:w="120"/>
              <w:bottom w:type="dxa" w:w="100"/>
              <w:right w:type="dxa" w:w="120"/>
            </w:tcMar>
          </w:tcPr>
          <w:p>
            <w:r>
              <w:rPr>
                <w:sz w:val="20"/>
                <w:szCs w:val="20"/>
              </w:rPr>
              <w:t xml:space="preserve">Broadcom Jericho (2/2C/3)</w:t>
            </w:r>
          </w:p>
        </w:tc>
        <w:tc>
          <w:tcPr>
            <w:tcW w:type="dxa" w:w="3200"/>
            <w:shd w:fill="FFFFFF" w:val="clear"/>
            <w:tcMar>
              <w:top w:type="dxa" w:w="100"/>
              <w:left w:type="dxa" w:w="120"/>
              <w:bottom w:type="dxa" w:w="100"/>
              <w:right w:type="dxa" w:w="120"/>
            </w:tcMar>
          </w:tcPr>
          <w:p>
            <w:r>
              <w:rPr>
                <w:sz w:val="20"/>
                <w:szCs w:val="20"/>
              </w:rPr>
              <w:t xml:space="preserve">7280R / 7280R3 / 7280R4, 7800R3 / 7800R4</w:t>
            </w:r>
          </w:p>
        </w:tc>
        <w:tc>
          <w:tcPr>
            <w:tcW w:type="dxa" w:w="3000"/>
            <w:shd w:fill="FFFFFF" w:val="clear"/>
            <w:tcMar>
              <w:top w:type="dxa" w:w="100"/>
              <w:left w:type="dxa" w:w="120"/>
              <w:bottom w:type="dxa" w:w="100"/>
              <w:right w:type="dxa" w:w="120"/>
            </w:tcMar>
          </w:tcPr>
          <w:p>
            <w:r>
              <w:rPr>
                <w:sz w:val="20"/>
                <w:szCs w:val="20"/>
              </w:rPr>
              <w:t xml:space="preserve">Deep-buffer spine/leaf, AI/HPC RoCEv2 with PFC + DCQCN, storage-grade lossless</w:t>
            </w:r>
          </w:p>
        </w:tc>
      </w:tr>
      <w:tr>
        <w:tc>
          <w:tcPr>
            <w:tcW w:type="dxa" w:w="3000"/>
            <w:shd w:fill="F2F2F2" w:val="clear"/>
            <w:tcMar>
              <w:top w:type="dxa" w:w="100"/>
              <w:left w:type="dxa" w:w="120"/>
              <w:bottom w:type="dxa" w:w="100"/>
              <w:right w:type="dxa" w:w="120"/>
            </w:tcMar>
          </w:tcPr>
          <w:p>
            <w:r>
              <w:rPr>
                <w:sz w:val="20"/>
                <w:szCs w:val="20"/>
              </w:rPr>
              <w:t xml:space="preserve">Broadcom Trident</w:t>
            </w:r>
          </w:p>
        </w:tc>
        <w:tc>
          <w:tcPr>
            <w:tcW w:type="dxa" w:w="3200"/>
            <w:shd w:fill="F2F2F2" w:val="clear"/>
            <w:tcMar>
              <w:top w:type="dxa" w:w="100"/>
              <w:left w:type="dxa" w:w="120"/>
              <w:bottom w:type="dxa" w:w="100"/>
              <w:right w:type="dxa" w:w="120"/>
            </w:tcMar>
          </w:tcPr>
          <w:p>
            <w:r>
              <w:rPr>
                <w:sz w:val="20"/>
                <w:szCs w:val="20"/>
              </w:rPr>
              <w:t xml:space="preserve">7050X series</w:t>
            </w:r>
          </w:p>
        </w:tc>
        <w:tc>
          <w:tcPr>
            <w:tcW w:type="dxa" w:w="3000"/>
            <w:shd w:fill="F2F2F2" w:val="clear"/>
            <w:tcMar>
              <w:top w:type="dxa" w:w="100"/>
              <w:left w:type="dxa" w:w="120"/>
              <w:bottom w:type="dxa" w:w="100"/>
              <w:right w:type="dxa" w:w="120"/>
            </w:tcMar>
          </w:tcPr>
          <w:p>
            <w:r>
              <w:rPr>
                <w:sz w:val="20"/>
                <w:szCs w:val="20"/>
              </w:rPr>
              <w:t xml:space="preserve">General leaf/spine, 10G–100G, cost/density-optimized</w:t>
            </w:r>
          </w:p>
        </w:tc>
      </w:tr>
      <w:tr>
        <w:tc>
          <w:tcPr>
            <w:tcW w:type="dxa" w:w="3000"/>
            <w:shd w:fill="FFFFFF" w:val="clear"/>
            <w:tcMar>
              <w:top w:type="dxa" w:w="100"/>
              <w:left w:type="dxa" w:w="120"/>
              <w:bottom w:type="dxa" w:w="100"/>
              <w:right w:type="dxa" w:w="120"/>
            </w:tcMar>
          </w:tcPr>
          <w:p>
            <w:r>
              <w:rPr>
                <w:sz w:val="20"/>
                <w:szCs w:val="20"/>
              </w:rPr>
              <w:t xml:space="preserve">Broadcom Tomahawk</w:t>
            </w:r>
          </w:p>
        </w:tc>
        <w:tc>
          <w:tcPr>
            <w:tcW w:type="dxa" w:w="3200"/>
            <w:shd w:fill="FFFFFF" w:val="clear"/>
            <w:tcMar>
              <w:top w:type="dxa" w:w="100"/>
              <w:left w:type="dxa" w:w="120"/>
              <w:bottom w:type="dxa" w:w="100"/>
              <w:right w:type="dxa" w:w="120"/>
            </w:tcMar>
          </w:tcPr>
          <w:p>
            <w:r>
              <w:rPr>
                <w:sz w:val="20"/>
                <w:szCs w:val="20"/>
              </w:rPr>
              <w:t xml:space="preserve">7060X series</w:t>
            </w:r>
          </w:p>
        </w:tc>
        <w:tc>
          <w:tcPr>
            <w:tcW w:type="dxa" w:w="3000"/>
            <w:shd w:fill="FFFFFF" w:val="clear"/>
            <w:tcMar>
              <w:top w:type="dxa" w:w="100"/>
              <w:left w:type="dxa" w:w="120"/>
              <w:bottom w:type="dxa" w:w="100"/>
              <w:right w:type="dxa" w:w="120"/>
            </w:tcMar>
          </w:tcPr>
          <w:p>
            <w:r>
              <w:rPr>
                <w:sz w:val="20"/>
                <w:szCs w:val="20"/>
              </w:rPr>
              <w:t xml:space="preserve">High-radix leaf/spine, higher port-density switching</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This is precisely why ECN failed on your lab's cEOS: PFC/DCQCN/ECN support is explicitly scoped by Arista to the 7280R/7500R/7800R (Jericho-family) platforms — never claimed for cEOS, and never claimed for the Trident/Tomahawk families either, in Arista's own RoCE deployment documentation. cEOS's software model doesn't map to any of these chipsets — it has no chipset at all — which is the honest, root explanation underneath the "not supported on this hardware platform" error you saw directly.</w:t>
            </w:r>
          </w:p>
        </w:tc>
      </w:tr>
    </w:tbl>
    <w:p>
      <w:pPr>
        <w:pStyle w:val="Heading2"/>
        <w:spacing w:after="150" w:before="300"/>
      </w:pPr>
      <w:r>
        <w:rPr>
          <w:b/>
          <w:bCs/>
          <w:color w:val="0E7C7B"/>
          <w:sz w:val="26"/>
          <w:szCs w:val="26"/>
        </w:rPr>
        <w:t xml:space="preserve">D.2 — The 7800R Series: Purpose-Built AI Spine</w:t>
      </w:r>
    </w:p>
    <w:p>
      <w:pPr>
        <w:spacing w:after="150"/>
      </w:pPr>
      <w:r>
        <w:rPr>
          <w:sz w:val="22"/>
          <w:szCs w:val="22"/>
        </w:rPr>
        <w:t xml:space="preserve">Arista's 7800R3/7800R4 series is explicitly marketed and engineered as an AI-cluster spine switch — a fully distributed, multi-chip chassis system that Arista describes as behaving “like a single extremely large switching chip that is 100% internally lossless,” up to a 16-slot chassis with 576 × 800GbE ports in the largest configuration. This is the concrete, named platform behind the abstract “deep buffer spine” language used throughout this workbook's earlier modules.</w:t>
      </w:r>
    </w:p>
    <w:p>
      <w:pPr>
        <w:pStyle w:val="Heading2"/>
        <w:spacing w:after="150" w:before="300"/>
      </w:pPr>
      <w:r>
        <w:rPr>
          <w:b/>
          <w:bCs/>
          <w:color w:val="0E7C7B"/>
          <w:sz w:val="26"/>
          <w:szCs w:val="26"/>
        </w:rPr>
        <w:t xml:space="preserve">D.3 — Arista Etherlink vs Nvidia Spectrum-X — The Live Industry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tblGrid>
      <w:tr>
        <w:trPr>
          <w:tblHeader/>
        </w:trPr>
        <w:tc>
          <w:tcPr>
            <w:tcW w:type="dxa" w:w="1600"/>
            <w:shd w:fill="1F3864" w:val="clear"/>
            <w:tcMar>
              <w:top w:type="dxa" w:w="100"/>
              <w:left w:type="dxa" w:w="120"/>
              <w:bottom w:type="dxa" w:w="100"/>
              <w:right w:type="dxa" w:w="120"/>
            </w:tcMar>
          </w:tcPr>
          <w:p>
            <w:r>
              <w:rPr>
                <w:b/>
                <w:bCs/>
                <w:color w:val="FFFFFF"/>
                <w:sz w:val="20"/>
                <w:szCs w:val="20"/>
              </w:rPr>
              <w:t xml:space="preserve"/>
            </w:r>
          </w:p>
        </w:tc>
        <w:tc>
          <w:tcPr>
            <w:tcW w:type="dxa" w:w="3800"/>
            <w:shd w:fill="1F3864" w:val="clear"/>
            <w:tcMar>
              <w:top w:type="dxa" w:w="100"/>
              <w:left w:type="dxa" w:w="120"/>
              <w:bottom w:type="dxa" w:w="100"/>
              <w:right w:type="dxa" w:w="120"/>
            </w:tcMar>
          </w:tcPr>
          <w:p>
            <w:r>
              <w:rPr>
                <w:b/>
                <w:bCs/>
                <w:color w:val="FFFFFF"/>
                <w:sz w:val="20"/>
                <w:szCs w:val="20"/>
              </w:rPr>
              <w:t xml:space="preserve">Arista Etherlink (7280R3/7800R3)</w:t>
            </w:r>
          </w:p>
        </w:tc>
        <w:tc>
          <w:tcPr>
            <w:tcW w:type="dxa" w:w="3800"/>
            <w:shd w:fill="1F3864" w:val="clear"/>
            <w:tcMar>
              <w:top w:type="dxa" w:w="100"/>
              <w:left w:type="dxa" w:w="120"/>
              <w:bottom w:type="dxa" w:w="100"/>
              <w:right w:type="dxa" w:w="120"/>
            </w:tcMar>
          </w:tcPr>
          <w:p>
            <w:r>
              <w:rPr>
                <w:b/>
                <w:bCs/>
                <w:color w:val="FFFFFF"/>
                <w:sz w:val="20"/>
                <w:szCs w:val="20"/>
              </w:rPr>
              <w:t xml:space="preserve">Nvidia Spectrum-X</w:t>
            </w:r>
          </w:p>
        </w:tc>
      </w:tr>
      <w:tr>
        <w:tc>
          <w:tcPr>
            <w:tcW w:type="dxa" w:w="1600"/>
            <w:shd w:fill="FFFFFF" w:val="clear"/>
            <w:tcMar>
              <w:top w:type="dxa" w:w="100"/>
              <w:left w:type="dxa" w:w="120"/>
              <w:bottom w:type="dxa" w:w="100"/>
              <w:right w:type="dxa" w:w="120"/>
            </w:tcMar>
          </w:tcPr>
          <w:p>
            <w:r>
              <w:rPr>
                <w:sz w:val="20"/>
                <w:szCs w:val="20"/>
              </w:rPr>
              <w:t xml:space="preserve">Vendor model</w:t>
            </w:r>
          </w:p>
        </w:tc>
        <w:tc>
          <w:tcPr>
            <w:tcW w:type="dxa" w:w="3800"/>
            <w:shd w:fill="FFFFFF" w:val="clear"/>
            <w:tcMar>
              <w:top w:type="dxa" w:w="100"/>
              <w:left w:type="dxa" w:w="120"/>
              <w:bottom w:type="dxa" w:w="100"/>
              <w:right w:type="dxa" w:w="120"/>
            </w:tcMar>
          </w:tcPr>
          <w:p>
            <w:r>
              <w:rPr>
                <w:sz w:val="20"/>
                <w:szCs w:val="20"/>
              </w:rPr>
              <w:t xml:space="preserve">Standards-based, Ultra Ethernet Consortium-aligned, multi-vendor NIC/DPU compatible</w:t>
            </w:r>
          </w:p>
        </w:tc>
        <w:tc>
          <w:tcPr>
            <w:tcW w:type="dxa" w:w="3800"/>
            <w:shd w:fill="FFFFFF" w:val="clear"/>
            <w:tcMar>
              <w:top w:type="dxa" w:w="100"/>
              <w:left w:type="dxa" w:w="120"/>
              <w:bottom w:type="dxa" w:w="100"/>
              <w:right w:type="dxa" w:w="120"/>
            </w:tcMar>
          </w:tcPr>
          <w:p>
            <w:r>
              <w:rPr>
                <w:sz w:val="20"/>
                <w:szCs w:val="20"/>
              </w:rPr>
              <w:t xml:space="preserve">Single-vendor co-engineered stack — switch, NIC/DPU, and OS all from Nvidia</w:t>
            </w:r>
          </w:p>
        </w:tc>
      </w:tr>
      <w:tr>
        <w:tc>
          <w:tcPr>
            <w:tcW w:type="dxa" w:w="1600"/>
            <w:shd w:fill="F2F2F2" w:val="clear"/>
            <w:tcMar>
              <w:top w:type="dxa" w:w="100"/>
              <w:left w:type="dxa" w:w="120"/>
              <w:bottom w:type="dxa" w:w="100"/>
              <w:right w:type="dxa" w:w="120"/>
            </w:tcMar>
          </w:tcPr>
          <w:p>
            <w:r>
              <w:rPr>
                <w:sz w:val="20"/>
                <w:szCs w:val="20"/>
              </w:rPr>
              <w:t xml:space="preserve">Best fit</w:t>
            </w:r>
          </w:p>
        </w:tc>
        <w:tc>
          <w:tcPr>
            <w:tcW w:type="dxa" w:w="3800"/>
            <w:shd w:fill="F2F2F2" w:val="clear"/>
            <w:tcMar>
              <w:top w:type="dxa" w:w="100"/>
              <w:left w:type="dxa" w:w="120"/>
              <w:bottom w:type="dxa" w:w="100"/>
              <w:right w:type="dxa" w:w="120"/>
            </w:tcMar>
          </w:tcPr>
          <w:p>
            <w:r>
              <w:rPr>
                <w:sz w:val="20"/>
                <w:szCs w:val="20"/>
              </w:rPr>
              <w:t xml:space="preserve">Operators standardizing on Ethernet end-to-end, wanting to avoid a separate InfiniBand-style single-vendor management plane</w:t>
            </w:r>
          </w:p>
        </w:tc>
        <w:tc>
          <w:tcPr>
            <w:tcW w:type="dxa" w:w="3800"/>
            <w:shd w:fill="F2F2F2" w:val="clear"/>
            <w:tcMar>
              <w:top w:type="dxa" w:w="100"/>
              <w:left w:type="dxa" w:w="120"/>
              <w:bottom w:type="dxa" w:w="100"/>
              <w:right w:type="dxa" w:w="120"/>
            </w:tcMar>
          </w:tcPr>
          <w:p>
            <w:r>
              <w:rPr>
                <w:sz w:val="20"/>
                <w:szCs w:val="20"/>
              </w:rPr>
              <w:t xml:space="preserve">Operators already committed to Nvidia GPUs end-to-end, wanting maximum co-engineered predictability</w:t>
            </w:r>
          </w:p>
        </w:tc>
      </w:tr>
      <w:tr>
        <w:tc>
          <w:tcPr>
            <w:tcW w:type="dxa" w:w="1600"/>
            <w:shd w:fill="FFFFFF" w:val="clear"/>
            <w:tcMar>
              <w:top w:type="dxa" w:w="100"/>
              <w:left w:type="dxa" w:w="120"/>
              <w:bottom w:type="dxa" w:w="100"/>
              <w:right w:type="dxa" w:w="120"/>
            </w:tcMar>
          </w:tcPr>
          <w:p>
            <w:r>
              <w:rPr>
                <w:sz w:val="20"/>
                <w:szCs w:val="20"/>
              </w:rPr>
              <w:t xml:space="preserve">Constraint</w:t>
            </w:r>
          </w:p>
        </w:tc>
        <w:tc>
          <w:tcPr>
            <w:tcW w:type="dxa" w:w="3800"/>
            <w:shd w:fill="FFFFFF" w:val="clear"/>
            <w:tcMar>
              <w:top w:type="dxa" w:w="100"/>
              <w:left w:type="dxa" w:w="120"/>
              <w:bottom w:type="dxa" w:w="100"/>
              <w:right w:type="dxa" w:w="120"/>
            </w:tcMar>
          </w:tcPr>
          <w:p>
            <w:r>
              <w:rPr>
                <w:sz w:val="20"/>
                <w:szCs w:val="20"/>
              </w:rPr>
              <w:t xml:space="preserve">None specific to GPU vendor</w:t>
            </w:r>
          </w:p>
        </w:tc>
        <w:tc>
          <w:tcPr>
            <w:tcW w:type="dxa" w:w="3800"/>
            <w:shd w:fill="FFFFFF" w:val="clear"/>
            <w:tcMar>
              <w:top w:type="dxa" w:w="100"/>
              <w:left w:type="dxa" w:w="120"/>
              <w:bottom w:type="dxa" w:w="100"/>
              <w:right w:type="dxa" w:w="120"/>
            </w:tcMar>
          </w:tcPr>
          <w:p>
            <w:r>
              <w:rPr>
                <w:sz w:val="20"/>
                <w:szCs w:val="20"/>
              </w:rPr>
              <w:t xml:space="preserve">Wrong fit for AMD GPUs or multi-vendor switching commitments</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A genuinely current (2026) industry rule of thumb, worth stating carefully as a rule of thumb and not gospel: below roughly 64 GPUs, standard enterprise Ethernet with careful RoCEv2 tuning is usually sufficient; above roughly 1,024 GPUs, InfiniBand or Spectrum-X becomes more operationally defensible as their overhead amortizes over larger scale. This is a real design trade-off practitioners debate, not a settled fact — cite it as current industry framing, not as a fixed threshold.</w:t>
            </w:r>
          </w:p>
        </w:tc>
      </w:tr>
    </w:tbl>
    <w:p>
      <w:pPr>
        <w:pStyle w:val="Heading1"/>
        <w:spacing w:after="200" w:before="400"/>
      </w:pPr>
      <w:r>
        <w:rPr>
          <w:b/>
          <w:bCs/>
          <w:color w:val="1F3864"/>
          <w:sz w:val="32"/>
          <w:szCs w:val="32"/>
        </w:rPr>
        <w:t xml:space="preserve">Appendix E — Exercise: Test RoCEv2-Aware Hardware Flow Tracking Yourself</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Unlike every other configuration exercise in this workbook, this one has NOT been run against real cEOS yet as of this writing. It's included deliberately as an open exercise — the honest thing to do with a real, documented Arista feature (C.3) that fits the exact platform-gating pattern already proven for ECN, but hasn't actually been tested. Run it yourself, and you will have generated genuinely new evidence, not repeated an already-known result.</w:t>
            </w:r>
          </w:p>
        </w:tc>
      </w:tr>
    </w:tbl>
    <w:p>
      <w:pPr>
        <w:spacing w:after="150"/>
      </w:pPr>
      <w:r>
        <w:rPr>
          <w:sz w:val="22"/>
          <w:szCs w:val="22"/>
        </w:rPr>
        <w:t xml:space="preserve">Steps:</w:t>
      </w:r>
    </w:p>
    <w:p>
      <w:pPr>
        <w:pStyle w:val="ListParagraph"/>
        <w:numPr>
          <w:ilvl w:val="0"/>
          <w:numId w:val="2"/>
        </w:numPr>
        <w:spacing w:after="80"/>
      </w:pPr>
      <w:r>
        <w:rPr>
          <w:sz w:val="22"/>
          <w:szCs w:val="22"/>
        </w:rPr>
        <w:t xml:space="preserve">Apply the C.3 configuration to dc1-leaf1</w:t>
      </w:r>
    </w:p>
    <w:p>
      <w:pPr>
        <w:pStyle w:val="ListParagraph"/>
        <w:numPr>
          <w:ilvl w:val="0"/>
          <w:numId w:val="2"/>
        </w:numPr>
        <w:spacing w:after="80"/>
      </w:pPr>
      <w:r>
        <w:rPr>
          <w:sz w:val="22"/>
          <w:szCs w:val="22"/>
        </w:rPr>
        <w:t xml:space="preserve">Record the exact result — accepted cleanly, or “not supported on this hardware platform”, or something else entirely</w:t>
      </w:r>
    </w:p>
    <w:p>
      <w:pPr>
        <w:pStyle w:val="ListParagraph"/>
        <w:numPr>
          <w:ilvl w:val="0"/>
          <w:numId w:val="2"/>
        </w:numPr>
        <w:spacing w:after="80"/>
      </w:pPr>
      <w:r>
        <w:rPr>
          <w:sz w:val="22"/>
          <w:szCs w:val="22"/>
        </w:rPr>
        <w:t xml:space="preserve">If accepted: run "show flow tracking hardware" and capture real output</w:t>
      </w:r>
    </w:p>
    <w:p>
      <w:pPr>
        <w:pStyle w:val="ListParagraph"/>
        <w:numPr>
          <w:ilvl w:val="0"/>
          <w:numId w:val="2"/>
        </w:numPr>
        <w:spacing w:after="80"/>
      </w:pPr>
      <w:r>
        <w:rPr>
          <w:sz w:val="22"/>
          <w:szCs w:val="22"/>
        </w:rPr>
        <w:t xml:space="preserve">Update Appendix C.3's status tag from ❓ to ✅ or ❌ based on what you actually found — with the real command output as evidence, the same standard applied throughout Appendix B</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This is the workbook practicing what it preaches: a claim was made (a plausible-sounding suggestion that this feature could be “leveraged in your lab”), checked against real documentation (found to be genuine, current Arista syntax), flagged as likely platform-gated based on the established ECN pattern — and then left honestly untested rather than asserted either way. Close that loop yourself.</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2026-09-03T11:58:37.995Z</dcterms:created>
  <dcterms:modified xsi:type="dcterms:W3CDTF">2026-09-03T11:58:38.004Z</dcterms:modified>
</cp:coreProperties>
</file>

<file path=docProps/custom.xml><?xml version="1.0" encoding="utf-8"?>
<Properties xmlns="http://schemas.openxmlformats.org/officeDocument/2006/custom-properties" xmlns:vt="http://schemas.openxmlformats.org/officeDocument/2006/docPropsVTypes"/>
</file>