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、防治皮肤病。100%降解，温和无刺激，不会产生有害人体健康和有害环境的残留物。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w:t>
      </w:r>
      <w:r>
        <w:rPr>
          <w:rFonts w:hint="eastAsia"/>
          <w:szCs w:val="24"/>
          <w:lang w:eastAsia="zh-CN"/>
        </w:rPr>
        <w:t>；</w:t>
      </w:r>
      <w:r>
        <w:rPr>
          <w:rFonts w:hint="eastAsia"/>
          <w:b w:val="0"/>
          <w:bCs w:val="0"/>
          <w:szCs w:val="24"/>
          <w:lang w:eastAsia="zh-CN"/>
        </w:rPr>
        <w:t>无患子</w:t>
      </w:r>
      <w:r>
        <w:rPr>
          <w:rFonts w:hint="eastAsia"/>
          <w:szCs w:val="24"/>
        </w:rPr>
        <w:t>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420235308"/>
      <w:bookmarkStart w:id="4" w:name="_Toc14271"/>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rFonts w:hint="default" w:ascii="Times New Roman" w:hAnsi="Times New Roman" w:cs="Times New Roman"/>
          <w:color w:val="000000" w:themeColor="text1"/>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Soapberry-saponin eaxtracted from  the rind peel of  sapindus which belongs to wild deciduous trees,whose main surface active components in triterpenoid</w:t>
      </w:r>
      <w:r>
        <w:rPr>
          <w:rFonts w:hint="eastAsia" w:ascii="Times New Roman" w:hAnsi="Times New Roman" w:cs="Times New Roman"/>
          <w:color w:val="000000" w:themeColor="text1"/>
          <w:szCs w:val="24"/>
          <w:lang w:val="en-US" w:eastAsia="zh-CN"/>
          <w14:textFill>
            <w14:solidFill>
              <w14:schemeClr w14:val="tx1"/>
            </w14:solidFill>
          </w14:textFill>
        </w:rPr>
        <w:t xml:space="preserve"> </w:t>
      </w:r>
      <w:r>
        <w:rPr>
          <w:rFonts w:hint="default" w:ascii="Times New Roman" w:hAnsi="Times New Roman" w:cs="Times New Roman"/>
          <w:color w:val="000000" w:themeColor="text1"/>
          <w:szCs w:val="24"/>
          <w14:textFill>
            <w14:solidFill>
              <w14:schemeClr w14:val="tx1"/>
            </w14:solidFill>
          </w14:textFill>
        </w:rPr>
        <w:t>saponins (Ⅰ), and a half times the terpene indican class (Ⅱ) oil, fat and protein, which is a kind of natural, pure natural products, without adding any artificial synthetic detergent, essence, pigment and preservatives.It has a Strong  effect of reducing surface tension, which can used for skin cleaning (bath, face and hands, shampoo) and washing clothes. Its cleaning performance is good, which can effectively remove dirt.It has no odor, it is antibacterial and beauty,it canbe used for whitening, removing freckle and acne, prevention and treatment of skin diseases. It can be100% degradated , it is gentle and  non- stimulating, it don't produce residues which is harmful to human health and environment. This paper compares the different extraction technology, with the peel of soapberry as raw material, we adapt  water extraction and macroporous resin adsorption separation to sepetate and purify sapindus-saponin.  According to the water formulation process, we designed the extraction trank of the extraction process, whose volume is 15.8443 m3 and  total heat transfer area is 20.5 m2. we adsorb by AB - 8 resin  tower, use deionized water washing to soapberry off the sugar, use n-butyl alcohol to elute; and  use reduced pressure concentration to recovery n-butyl alcohol; spray drying, prilling. In addition, this article also design the utilities preliminarily.</w:t>
      </w:r>
    </w:p>
    <w:p>
      <w:pPr>
        <w:ind w:firstLine="480"/>
        <w:rPr>
          <w:rFonts w:hint="default" w:ascii="Times New Roman" w:hAnsi="Times New Roman" w:cs="Times New Roman"/>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bCs/>
          <w:kern w:val="0"/>
          <w:szCs w:val="24"/>
          <w:lang w:bidi="ar"/>
        </w:rPr>
        <w:t>Keywords:</w:t>
      </w:r>
      <w:r>
        <w:rPr>
          <w:kern w:val="0"/>
          <w:szCs w:val="24"/>
          <w:lang w:bidi="ar"/>
        </w:rPr>
        <w:t xml:space="preserve"> </w:t>
      </w:r>
      <w:bookmarkStart w:id="5" w:name="OLE_LINK4"/>
      <w:r>
        <w:rPr>
          <w:kern w:val="0"/>
          <w:szCs w:val="24"/>
          <w:lang w:bidi="ar"/>
        </w:rPr>
        <w:t>Sapindus</w:t>
      </w:r>
      <w:bookmarkEnd w:id="5"/>
      <w:r>
        <w:rPr>
          <w:rFonts w:hint="eastAsia"/>
          <w:kern w:val="0"/>
          <w:szCs w:val="24"/>
          <w:lang w:val="en-US" w:eastAsia="zh-CN" w:bidi="ar"/>
        </w:rPr>
        <w:t>,</w:t>
      </w:r>
      <w:r>
        <w:rPr>
          <w:kern w:val="0"/>
          <w:szCs w:val="24"/>
          <w:lang w:bidi="ar"/>
        </w:rPr>
        <w:t>Sapindus-saponin</w:t>
      </w:r>
      <w:r>
        <w:rPr>
          <w:rFonts w:hint="eastAsia"/>
          <w:kern w:val="0"/>
          <w:szCs w:val="24"/>
          <w:lang w:bidi="ar"/>
        </w:rPr>
        <w:t>,</w:t>
      </w:r>
      <w:r>
        <w:rPr>
          <w:kern w:val="0"/>
          <w:szCs w:val="24"/>
          <w:lang w:bidi="ar"/>
        </w:rPr>
        <w:t>water</w:t>
      </w:r>
      <w:r>
        <w:rPr>
          <w:rFonts w:hint="eastAsia"/>
          <w:kern w:val="0"/>
          <w:szCs w:val="24"/>
          <w:lang w:bidi="ar"/>
        </w:rPr>
        <w:t xml:space="preserve"> extract, </w:t>
      </w:r>
      <w:r>
        <w:rPr>
          <w:kern w:val="0"/>
          <w:szCs w:val="24"/>
          <w:lang w:bidi="ar"/>
        </w:rPr>
        <w:t>by macroporous resin adsorption.</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7"/>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7"/>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7"/>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7"/>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7"/>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7"/>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7"/>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7"/>
        <w:ind w:firstLine="0" w:firstLineChars="0"/>
        <w:rPr>
          <w:sz w:val="24"/>
          <w:szCs w:val="24"/>
        </w:rPr>
      </w:pPr>
      <w:bookmarkStart w:id="6" w:name="_Toc11425"/>
      <w:bookmarkStart w:id="7" w:name="_Toc12306"/>
      <w:bookmarkStart w:id="8" w:name="_Toc31805"/>
      <w:bookmarkStart w:id="9" w:name="_Toc433"/>
      <w:bookmarkStart w:id="10" w:name="_Toc21223"/>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6"/>
      <w:bookmarkEnd w:id="7"/>
      <w:bookmarkEnd w:id="8"/>
      <w:bookmarkEnd w:id="9"/>
      <w:bookmarkEnd w:id="10"/>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1" w:name="_Toc32662"/>
      <w:bookmarkStart w:id="12" w:name="_Toc10667"/>
      <w:bookmarkStart w:id="13" w:name="_Toc31258"/>
      <w:bookmarkStart w:id="14" w:name="_Toc20422"/>
      <w:bookmarkStart w:id="15" w:name="_Toc15302"/>
      <w:r>
        <w:rPr>
          <w:rFonts w:cs="Times New Roman"/>
          <w:sz w:val="30"/>
          <w:szCs w:val="30"/>
        </w:rPr>
        <w:t>1.</w:t>
      </w:r>
      <w:r>
        <w:rPr>
          <w:rFonts w:hint="eastAsia" w:cs="Times New Roman"/>
          <w:sz w:val="30"/>
          <w:szCs w:val="30"/>
        </w:rPr>
        <w:t>6</w:t>
      </w:r>
      <w:r>
        <w:rPr>
          <w:rFonts w:hint="eastAsia"/>
          <w:sz w:val="30"/>
          <w:szCs w:val="30"/>
        </w:rPr>
        <w:t>无患子皂苷提纯</w:t>
      </w:r>
      <w:bookmarkEnd w:id="11"/>
      <w:bookmarkEnd w:id="12"/>
      <w:bookmarkEnd w:id="13"/>
      <w:bookmarkEnd w:id="14"/>
      <w:bookmarkEnd w:id="15"/>
    </w:p>
    <w:p>
      <w:pPr>
        <w:ind w:firstLine="420" w:firstLineChars="0"/>
        <w:rPr>
          <w:rFonts w:hint="eastAsia"/>
        </w:rPr>
      </w:pPr>
      <w:r>
        <w:rPr>
          <w:rFonts w:hint="eastAsia"/>
        </w:rPr>
        <w:t>提纯的方法有很多，本节介绍几种常用的方法：树脂吸附法、超滤膜过滤法、泡沫分离法和化学精制法。</w:t>
      </w:r>
    </w:p>
    <w:p>
      <w:pPr>
        <w:pStyle w:val="7"/>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7"/>
        <w:ind w:firstLine="0" w:firstLineChars="0"/>
        <w:rPr>
          <w:rFonts w:hint="eastAsia"/>
          <w:sz w:val="24"/>
          <w:szCs w:val="24"/>
        </w:rPr>
      </w:pPr>
      <w:r>
        <w:rPr>
          <w:rFonts w:hint="eastAsia"/>
          <w:sz w:val="24"/>
          <w:szCs w:val="24"/>
        </w:rPr>
        <w:t>1.6.2</w:t>
      </w:r>
      <w:bookmarkStart w:id="16" w:name="_Toc27298"/>
      <w:bookmarkStart w:id="17" w:name="_Toc11630"/>
      <w:bookmarkStart w:id="18" w:name="_Toc8972"/>
      <w:bookmarkStart w:id="19" w:name="_Toc22641"/>
      <w:bookmarkStart w:id="20" w:name="_Toc18339"/>
      <w:r>
        <w:rPr>
          <w:rFonts w:hint="eastAsia"/>
          <w:sz w:val="24"/>
          <w:szCs w:val="24"/>
        </w:rPr>
        <w:t>超滤膜过滤</w:t>
      </w:r>
      <w:bookmarkEnd w:id="16"/>
      <w:bookmarkEnd w:id="17"/>
      <w:bookmarkEnd w:id="18"/>
      <w:bookmarkEnd w:id="19"/>
      <w:bookmarkEnd w:id="20"/>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7"/>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r>
        <w:rPr>
          <w:rFonts w:hint="eastAsia"/>
          <w:sz w:val="24"/>
          <w:szCs w:val="24"/>
          <w:lang w:val="en-US" w:eastAsia="zh-CN"/>
        </w:rPr>
        <w:t>无患子皂苷的化学精制通常用两种方法：沉淀法、絮凝法。沉淀法是将选定的沉淀剂加入到浓缩后的高浓度无患子皂苷溶液中，达到降低皂苷在溶液中的溶解度，得到经过沉淀后的初级沉淀皂苷。再向其中加入沉淀转化剂，提纯获得纯度较高的皂苷。常用的沉淀剂有丙酮、乙醚，常用的沉淀转化剂有氧化钙、氧化钡。</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絮凝法又称</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作</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凝聚法，</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它的精制原理是</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向</w:t>
      </w:r>
      <w:r>
        <w:rPr>
          <w:rFonts w:hint="eastAsia" w:ascii="宋体" w:hAnsi="宋体" w:cs="宋体"/>
        </w:rPr>
        <w:t>无患子皂苷溶液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中加</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入</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一定比例的絮凝剂，在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中生成亲油性的絮状物，使微小</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杂质分子</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吸附于其上，然后用沉降或气浮的方法将</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其分离出去，得到比较纯净的皂苷溶液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1.7提取设备的介绍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提取罐是医药化工中常</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见</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的浸出提取设备</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特别适合</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用</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于植物产物所含成分的浸出提取</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，它的工作原理只是简单的煎煮过程，将原料泡于水中，利用蒸汽来加热，加热一定是时间后，便要将有效成分提取出来。</w:t>
      </w:r>
      <w:r>
        <w:rPr>
          <w:rFonts w:hint="eastAsia" w:ascii="宋体" w:hAnsi="宋体" w:cs="宋体"/>
        </w:rPr>
        <w:t>固液提取设备主要有: 多功能提取罐、搅拌式提取罐</w:t>
      </w:r>
      <w:r>
        <w:rPr>
          <w:rFonts w:hint="eastAsia" w:cs="宋体"/>
          <w:lang w:eastAsia="zh-CN"/>
        </w:rPr>
        <w:t>、</w:t>
      </w:r>
      <w:r>
        <w:rPr>
          <w:rFonts w:hint="eastAsia" w:ascii="宋体" w:hAnsi="宋体" w:cs="宋体"/>
        </w:rPr>
        <w:t>直筒式提取罐等。</w:t>
      </w:r>
    </w:p>
    <w:p>
      <w:pPr>
        <w:pStyle w:val="7"/>
        <w:ind w:left="0" w:leftChars="0" w:firstLine="0" w:firstLineChars="0"/>
        <w:rPr>
          <w:rFonts w:hint="eastAsia"/>
          <w:sz w:val="24"/>
          <w:szCs w:val="24"/>
        </w:rPr>
      </w:pPr>
      <w:bookmarkStart w:id="21" w:name="_Toc10728"/>
      <w:bookmarkStart w:id="22" w:name="_Toc21012"/>
      <w:bookmarkStart w:id="23" w:name="_Toc19580"/>
      <w:bookmarkStart w:id="24" w:name="_Toc1109"/>
      <w:r>
        <w:rPr>
          <w:sz w:val="24"/>
          <w:szCs w:val="24"/>
        </w:rPr>
        <w:t>1.7.1</w:t>
      </w:r>
      <w:r>
        <w:rPr>
          <w:rFonts w:hint="eastAsia"/>
          <w:sz w:val="24"/>
          <w:szCs w:val="24"/>
        </w:rPr>
        <w:t>多功能提取罐</w:t>
      </w:r>
      <w:bookmarkEnd w:id="21"/>
      <w:bookmarkEnd w:id="22"/>
      <w:bookmarkEnd w:id="23"/>
      <w:bookmarkEnd w:id="24"/>
    </w:p>
    <w:p>
      <w:pPr>
        <w:ind w:firstLine="480"/>
        <w:rPr>
          <w:rFonts w:hint="eastAsia" w:eastAsiaTheme="minorEastAsia"/>
          <w:b w:val="0"/>
          <w:bCs w:val="0"/>
          <w:lang w:val="en-US" w:eastAsia="zh-CN"/>
        </w:rPr>
      </w:pPr>
      <w:r>
        <w:rPr>
          <w:rFonts w:hint="eastAsia"/>
          <w:b w:val="0"/>
          <w:bCs w:val="0"/>
          <w:lang w:val="en-US" w:eastAsia="zh-CN"/>
        </w:rPr>
        <w:t>多功能提取罐的使用是将原料从加料口加入到罐体内，提取液在罐的底部通过过滤板过滤后排出，从夹层通入蒸汽进行加入或者通入冷却水进行冷却。提取罐内部装有料叉，其功能是防止料渣在罐内膨胀结实后难以排出罐外。水提、醇提、水蒸汽蒸馏提取等都可以用此类提取罐进行提取操作；即可用于常压提取，有可用于正压提取。此外，多功能提取罐多采用不锈钢材料制成。</w:t>
      </w:r>
    </w:p>
    <w:p>
      <w:pPr>
        <w:pStyle w:val="7"/>
        <w:ind w:left="0" w:leftChars="0" w:firstLine="0" w:firstLineChars="0"/>
        <w:rPr>
          <w:rFonts w:hint="eastAsia"/>
          <w:sz w:val="24"/>
          <w:szCs w:val="24"/>
        </w:rPr>
      </w:pPr>
      <w:bookmarkStart w:id="25" w:name="_Toc9620"/>
      <w:bookmarkStart w:id="26" w:name="_Toc24739"/>
      <w:bookmarkStart w:id="27" w:name="_Toc12890"/>
      <w:bookmarkStart w:id="28" w:name="_Toc8439"/>
      <w:r>
        <w:rPr>
          <w:sz w:val="24"/>
          <w:szCs w:val="24"/>
        </w:rPr>
        <w:t>1.7.</w:t>
      </w:r>
      <w:r>
        <w:rPr>
          <w:rFonts w:hint="eastAsia"/>
          <w:sz w:val="24"/>
          <w:szCs w:val="24"/>
          <w:lang w:val="en-US" w:eastAsia="zh-CN"/>
        </w:rPr>
        <w:t>2</w:t>
      </w:r>
      <w:r>
        <w:rPr>
          <w:rFonts w:hint="eastAsia"/>
          <w:sz w:val="24"/>
          <w:szCs w:val="24"/>
        </w:rPr>
        <w:t>搅拌式提取罐</w:t>
      </w:r>
      <w:bookmarkEnd w:id="25"/>
      <w:bookmarkEnd w:id="26"/>
      <w:bookmarkEnd w:id="27"/>
      <w:bookmarkEnd w:id="28"/>
    </w:p>
    <w:p>
      <w:pPr>
        <w:rPr>
          <w:rFonts w:hint="eastAsia" w:eastAsiaTheme="minorEastAsia"/>
          <w:sz w:val="24"/>
          <w:szCs w:val="24"/>
          <w:lang w:eastAsia="zh-CN"/>
        </w:rPr>
      </w:pPr>
      <w:r>
        <w:rPr>
          <w:rFonts w:hint="eastAsia"/>
          <w:sz w:val="24"/>
          <w:szCs w:val="24"/>
          <w:lang w:eastAsia="zh-CN"/>
        </w:rPr>
        <w:t>搅拌式提取罐，顾名思义，其罐体内部装有搅拌装置，在提取过程中，可以不断搅拌。搅拌式提取罐分两种：立式搅拌式提取罐、卧式搅拌式提取罐。搅拌装置可以使原料与溶剂充分混合，并且提高传热效果。将一定量的原料和溶剂同时加入提取罐内，边搅拌边提取。此提取罐结构比较简单，制作方便，缺点是提取效率较低，不适合贵重原料提取。</w:t>
      </w:r>
    </w:p>
    <w:p>
      <w:pPr>
        <w:pStyle w:val="7"/>
        <w:ind w:left="0" w:leftChars="0" w:firstLine="0" w:firstLineChars="0"/>
        <w:rPr>
          <w:rFonts w:hint="eastAsia" w:asciiTheme="minorEastAsia" w:hAnsiTheme="minorEastAsia" w:eastAsiaTheme="minorEastAsia" w:cstheme="minorEastAsia"/>
          <w:b/>
          <w:bCs/>
          <w:sz w:val="30"/>
          <w:szCs w:val="30"/>
        </w:rPr>
      </w:pPr>
      <w:bookmarkStart w:id="29" w:name="_Toc642"/>
      <w:bookmarkStart w:id="30" w:name="_Toc5511"/>
      <w:bookmarkStart w:id="31" w:name="_Toc26673"/>
      <w:bookmarkStart w:id="32" w:name="_Toc7560"/>
      <w:r>
        <w:rPr>
          <w:rFonts w:hint="eastAsia" w:asciiTheme="minorEastAsia" w:hAnsiTheme="minorEastAsia" w:eastAsiaTheme="minorEastAsia" w:cstheme="minorEastAsia"/>
          <w:b/>
          <w:bCs/>
          <w:sz w:val="30"/>
          <w:szCs w:val="30"/>
        </w:rPr>
        <w:t>1.7.</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rPr>
        <w:t>直筒式提取罐</w:t>
      </w:r>
      <w:bookmarkEnd w:id="29"/>
      <w:bookmarkEnd w:id="30"/>
      <w:bookmarkEnd w:id="31"/>
      <w:bookmarkEnd w:id="32"/>
    </w:p>
    <w:p>
      <w:pPr>
        <w:ind w:firstLine="480"/>
        <w:rPr>
          <w:rFonts w:hint="eastAsia" w:eastAsiaTheme="minorEastAsia"/>
          <w:lang w:eastAsia="zh-CN"/>
        </w:rPr>
      </w:pPr>
      <w:r>
        <w:rPr>
          <w:rFonts w:hint="eastAsia"/>
          <w:lang w:eastAsia="zh-CN"/>
        </w:rPr>
        <w:t>直筒式提取罐筒体修长，且上下大小基本一致。传统的直筒式提取罐直径比较大，因此它需要加热时间较长，传热效果也较差。在它底部的出料门没有外加热源，提取率相对较低。所以目前工业上通常采用内部料液循环、筒体直径较小、中心加热和夹套相结合，并有动态提取效果，改进后的加热时间缩短，并且提取率变高。这种提取罐结构简单，制造成本较低。</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1.7.4 提取罐选取</w:t>
      </w:r>
    </w:p>
    <w:p>
      <w:pPr>
        <w:ind w:firstLine="480"/>
        <w:rPr>
          <w:rFonts w:hint="eastAsia" w:cs="宋体"/>
          <w:lang w:val="en-US" w:eastAsia="zh-CN"/>
        </w:rPr>
      </w:pPr>
      <w:r>
        <w:rPr>
          <w:rFonts w:hint="eastAsia" w:cs="宋体"/>
          <w:lang w:val="en-US" w:eastAsia="zh-CN"/>
        </w:rPr>
        <w:t>提取罐的设计原则：严格按照压力容器设计手册来进行计算、选材、制造以及各项性能检测。根据生产工艺下的生产温度、压力、速率等条件来设计提取罐的罐壁厚度、耐热能力、抗压能力等参数。并且要考虑降低并防止物料对提取罐罐体的化学腐蚀等问题，需要依据被提取物料的化学性质来进行提取罐制造材料的选取。设计本身需要符合设计手册的设计要求，并且要达到操作简单、设备易于制造、制造成本廉价等需求。根据以上所述，本设计决定选用搅拌式提取罐对无患子皂苷进行提取。</w:t>
      </w:r>
    </w:p>
    <w:p>
      <w:pPr>
        <w:ind w:left="0" w:leftChars="0" w:firstLine="420" w:firstLineChars="0"/>
        <w:rPr>
          <w:rFonts w:hint="eastAsia" w:cs="宋体"/>
          <w:lang w:val="en-US" w:eastAsia="zh-CN"/>
        </w:rPr>
      </w:pPr>
      <w:r>
        <w:rPr>
          <w:rFonts w:hint="eastAsia" w:cs="宋体"/>
          <w:lang w:val="en-US" w:eastAsia="zh-CN"/>
        </w:rPr>
        <w:t>以下是三种提取罐的实物图：</w:t>
      </w:r>
    </w:p>
    <w:p>
      <w:pPr>
        <w:ind w:firstLine="480"/>
        <w:jc w:val="center"/>
      </w:pPr>
      <w:r>
        <w:drawing>
          <wp:inline distT="0" distB="0" distL="114300" distR="114300">
            <wp:extent cx="2305685" cy="3637280"/>
            <wp:effectExtent l="0" t="0" r="1841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05685" cy="3637280"/>
                    </a:xfrm>
                    <a:prstGeom prst="rect">
                      <a:avLst/>
                    </a:prstGeom>
                    <a:noFill/>
                    <a:ln w="9525">
                      <a:noFill/>
                      <a:miter/>
                    </a:ln>
                    <a:effectLst/>
                  </pic:spPr>
                </pic:pic>
              </a:graphicData>
            </a:graphic>
          </wp:inline>
        </w:drawing>
      </w:r>
    </w:p>
    <w:p>
      <w:pPr>
        <w:ind w:firstLine="480"/>
        <w:jc w:val="center"/>
        <w:rPr>
          <w:rFonts w:hint="eastAsia" w:ascii="宋体" w:hAnsi="宋体" w:cs="宋体"/>
        </w:rPr>
      </w:pPr>
      <w:r>
        <w:rPr>
          <w:rFonts w:hint="eastAsia" w:ascii="宋体" w:hAnsi="宋体" w:cs="宋体"/>
        </w:rPr>
        <w:t>搅拌式提取罐</w:t>
      </w:r>
    </w:p>
    <w:p>
      <w:pPr>
        <w:ind w:left="0" w:leftChars="0" w:firstLine="0" w:firstLineChars="0"/>
        <w:jc w:val="center"/>
        <w:rPr>
          <w:rFonts w:hint="eastAsia"/>
          <w:lang w:val="en-US" w:eastAsia="zh-CN"/>
        </w:rPr>
      </w:pPr>
      <w:r>
        <w:rPr>
          <w:rFonts w:hint="eastAsia"/>
          <w:lang w:val="en-US" w:eastAsia="zh-CN"/>
        </w:rPr>
        <w:t xml:space="preserve"> </w:t>
      </w:r>
      <w:r>
        <w:rPr>
          <w:rFonts w:hint="eastAsia"/>
        </w:rPr>
        <w:drawing>
          <wp:inline distT="0" distB="0" distL="114300" distR="114300">
            <wp:extent cx="1304290" cy="2713990"/>
            <wp:effectExtent l="0" t="0" r="10160" b="10160"/>
            <wp:docPr id="4" name="图片 6" descr="QQ图片2015101121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QQ图片20151011210223"/>
                    <pic:cNvPicPr>
                      <a:picLocks noChangeAspect="1"/>
                    </pic:cNvPicPr>
                  </pic:nvPicPr>
                  <pic:blipFill>
                    <a:blip r:embed="rId14"/>
                    <a:srcRect l="6975" t="1427" r="29630" b="5942"/>
                    <a:stretch>
                      <a:fillRect/>
                    </a:stretch>
                  </pic:blipFill>
                  <pic:spPr>
                    <a:xfrm>
                      <a:off x="0" y="0"/>
                      <a:ext cx="1304290" cy="2713990"/>
                    </a:xfrm>
                    <a:prstGeom prst="rect">
                      <a:avLst/>
                    </a:prstGeom>
                    <a:noFill/>
                    <a:ln w="9525">
                      <a:noFill/>
                      <a:miter/>
                    </a:ln>
                    <a:effectLst/>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4125" cy="2524125"/>
            <wp:effectExtent l="0" t="0" r="9525" b="9525"/>
            <wp:docPr id="3" name="图片 3" descr="MF0_UKYN@[PIKU(EV[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F0_UKYN@[PIKU(EV[U%[[3"/>
                    <pic:cNvPicPr>
                      <a:picLocks noChangeAspect="1"/>
                    </pic:cNvPicPr>
                  </pic:nvPicPr>
                  <pic:blipFill>
                    <a:blip r:embed="rId15"/>
                    <a:stretch>
                      <a:fillRect/>
                    </a:stretch>
                  </pic:blipFill>
                  <pic:spPr>
                    <a:xfrm>
                      <a:off x="0" y="0"/>
                      <a:ext cx="2524125" cy="2524125"/>
                    </a:xfrm>
                    <a:prstGeom prst="rect">
                      <a:avLst/>
                    </a:prstGeom>
                  </pic:spPr>
                </pic:pic>
              </a:graphicData>
            </a:graphic>
          </wp:inline>
        </w:drawing>
      </w:r>
    </w:p>
    <w:p>
      <w:pPr>
        <w:ind w:firstLine="480"/>
        <w:rPr>
          <w:rFonts w:hint="eastAsia"/>
        </w:rPr>
      </w:pPr>
      <w:r>
        <w:rPr>
          <w:rFonts w:hint="eastAsia"/>
          <w:lang w:val="en-US" w:eastAsia="zh-CN"/>
        </w:rPr>
        <w:t xml:space="preserve">     </w:t>
      </w:r>
      <w:r>
        <w:rPr>
          <w:rFonts w:hint="eastAsia"/>
        </w:rPr>
        <w:t xml:space="preserve"> 直筒式提取罐</w:t>
      </w:r>
      <w:r>
        <w:rPr>
          <w:rFonts w:hint="eastAsia"/>
          <w:lang w:val="en-US" w:eastAsia="zh-CN"/>
        </w:rPr>
        <w:t xml:space="preserve">                  </w:t>
      </w:r>
      <w:r>
        <w:rPr>
          <w:rFonts w:hint="eastAsia"/>
        </w:rPr>
        <w:t xml:space="preserve">多功能提取罐 </w:t>
      </w:r>
      <w:r>
        <w:rPr>
          <w:rFonts w:hint="eastAsia"/>
          <w:lang w:val="en-US" w:eastAsia="zh-CN"/>
        </w:rPr>
        <w:t xml:space="preserve"> </w:t>
      </w:r>
    </w:p>
    <w:p>
      <w:pPr>
        <w:pStyle w:val="2"/>
        <w:ind w:left="0" w:leftChars="0" w:firstLine="0" w:firstLineChars="0"/>
        <w:jc w:val="center"/>
        <w:rPr>
          <w:rFonts w:hint="eastAsia"/>
          <w:sz w:val="36"/>
          <w:szCs w:val="36"/>
        </w:rPr>
      </w:pPr>
      <w:bookmarkStart w:id="33" w:name="_Toc5330"/>
      <w:bookmarkStart w:id="34" w:name="_Toc30265"/>
      <w:bookmarkStart w:id="35" w:name="_Toc12594"/>
      <w:bookmarkStart w:id="36" w:name="_Toc24508"/>
      <w:r>
        <w:rPr>
          <w:rFonts w:hint="eastAsia"/>
          <w:sz w:val="36"/>
          <w:szCs w:val="36"/>
        </w:rPr>
        <w:t>二、无患子皂苷生产工艺的确定</w:t>
      </w:r>
      <w:bookmarkEnd w:id="33"/>
      <w:bookmarkEnd w:id="34"/>
      <w:bookmarkEnd w:id="35"/>
      <w:bookmarkEnd w:id="36"/>
    </w:p>
    <w:p>
      <w:pPr>
        <w:pStyle w:val="4"/>
        <w:ind w:left="0" w:leftChars="0" w:firstLine="0" w:firstLineChars="0"/>
        <w:rPr>
          <w:rFonts w:hint="eastAsia"/>
          <w:sz w:val="30"/>
          <w:szCs w:val="30"/>
          <w:lang w:val="en-US" w:eastAsia="zh-CN"/>
        </w:rPr>
      </w:pPr>
      <w:r>
        <w:rPr>
          <w:rFonts w:hint="eastAsia"/>
          <w:sz w:val="30"/>
          <w:szCs w:val="30"/>
          <w:lang w:val="en-US" w:eastAsia="zh-CN"/>
        </w:rPr>
        <w:t>2.1提取工艺</w:t>
      </w:r>
    </w:p>
    <w:p>
      <w:pPr>
        <w:ind w:firstLine="480"/>
        <w:rPr>
          <w:rFonts w:hint="eastAsia" w:cs="宋体"/>
          <w:lang w:eastAsia="zh-CN"/>
        </w:rPr>
      </w:pPr>
      <w:r>
        <w:rPr>
          <w:rFonts w:hint="eastAsia" w:cs="宋体"/>
          <w:lang w:eastAsia="zh-CN"/>
        </w:rPr>
        <w:t>通过第一章的介绍，我们可知无患子皂苷的提取及精制工艺方法有很多，此小节便通过实际情况，包括操作难易程度、设备的安全性能、设备的价格等方面进行全面的比较，从而选出较为合适的工艺方法。</w:t>
      </w:r>
    </w:p>
    <w:p>
      <w:pPr>
        <w:ind w:firstLine="480"/>
        <w:rPr>
          <w:rFonts w:hint="eastAsia" w:cs="宋体"/>
          <w:lang w:eastAsia="zh-CN"/>
        </w:rPr>
      </w:pPr>
      <w:r>
        <w:rPr>
          <w:rFonts w:hint="eastAsia" w:cs="宋体"/>
          <w:lang w:eastAsia="zh-CN"/>
        </w:rPr>
        <w:t>前面所叙述到，目前无患子皂苷提取工艺有超声波提取法、微波提取法、水提法、醇提法。</w:t>
      </w:r>
      <w:r>
        <w:rPr>
          <w:rFonts w:hint="eastAsia" w:ascii="宋体" w:hAnsi="宋体" w:cs="宋体"/>
        </w:rPr>
        <w:t>朱亚红</w:t>
      </w:r>
      <w:r>
        <w:rPr>
          <w:rFonts w:hint="eastAsia" w:ascii="宋体" w:hAnsi="宋体" w:cs="宋体"/>
          <w:szCs w:val="24"/>
          <w:vertAlign w:val="superscript"/>
        </w:rPr>
        <w:t>[15]</w:t>
      </w:r>
      <w:r>
        <w:rPr>
          <w:rFonts w:hint="eastAsia" w:ascii="宋体" w:hAnsi="宋体" w:cs="宋体"/>
        </w:rPr>
        <w:fldChar w:fldCharType="begin"/>
      </w:r>
      <w:r>
        <w:rPr>
          <w:rFonts w:hint="eastAsia" w:ascii="宋体" w:hAnsi="宋体" w:cs="宋体"/>
        </w:rPr>
        <w:instrText xml:space="preserve">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t>等人</w:t>
      </w:r>
      <w:r>
        <w:rPr>
          <w:rFonts w:hint="eastAsia" w:cs="宋体"/>
          <w:lang w:eastAsia="zh-CN"/>
        </w:rPr>
        <w:t>在常温条件下，分别使用水、甲醇、无水乙醇等溶剂对无患子皂苷进行提取，进行了不同溶剂对无患子皂苷提取率的影响的研究。研究表明：水提取法的提取率要微低于甲醇提取法和无水乙醇提取法，并且水提液中所含的杂质要比醇溶剂提取法更多。但是由于水提取法所用的溶剂是水，相比甲醇和无水乙醇，其安全性非常高，在经济方面，水资源的价格远远低于醇类溶剂的价格。因此，本设计将采用水提法作为提取工艺。</w:t>
      </w:r>
    </w:p>
    <w:p>
      <w:pPr>
        <w:ind w:firstLine="480"/>
        <w:rPr>
          <w:rFonts w:hint="eastAsia" w:cs="宋体"/>
          <w:lang w:val="en-US" w:eastAsia="zh-CN"/>
        </w:rPr>
      </w:pPr>
      <w:r>
        <w:rPr>
          <w:rFonts w:hint="eastAsia" w:cs="宋体"/>
          <w:lang w:val="en-US" w:eastAsia="zh-CN"/>
        </w:rPr>
        <w:t>无患子皂苷的精制，目前常采用大孔树脂吸附、超滤膜过滤、泡沫分离、化学精制等工艺方法。超滤膜过滤法精制的产品纯度高，操作也简易，但是其价格较昂贵。泡沫分离法一次发泡过后产品的性能会有所降低，并且设备较复杂，价格昂贵。大孔树脂吸附分离纯化是一种高效的分离工艺方法，其分离后的产品质量较高。化学沉淀分离法分离速度快、效果明显，且价格相对廉价。因此本设计的分离纯化工艺将采用化学沉淀的絮凝与大孔树脂吸附及纳滤相结合的工艺，从而提高分离纯化的效率。</w:t>
      </w:r>
    </w:p>
    <w:p>
      <w:pPr>
        <w:rPr>
          <w:rFonts w:hint="eastAsia" w:ascii="宋体" w:hAnsi="宋体" w:cs="宋体"/>
        </w:rPr>
        <w:sectPr>
          <w:pgSz w:w="11906" w:h="16838"/>
          <w:pgMar w:top="1440" w:right="1800" w:bottom="1440" w:left="1800" w:header="851" w:footer="992" w:gutter="0"/>
          <w:cols w:space="425" w:num="1"/>
          <w:docGrid w:type="lines" w:linePitch="312" w:charSpace="0"/>
        </w:sectPr>
      </w:pPr>
      <w:r>
        <w:rPr>
          <w:rFonts w:hint="eastAsia" w:cs="宋体"/>
          <w:lang w:val="en-US" w:eastAsia="zh-CN"/>
        </w:rPr>
        <w:t>综上所述，本设计无患子皂苷的生产工艺采用水提取法，</w:t>
      </w:r>
      <w:r>
        <w:rPr>
          <w:rFonts w:hint="eastAsia" w:ascii="宋体" w:hAnsi="宋体" w:cs="宋体"/>
        </w:rPr>
        <w:t>采用壳聚糖絮凝、过碳酸钠脱色、大孔树脂吸附分离纯化及正丁醇萃取等操作单元所构成，设计生产过程中热公用工程均采用蒸汽加热。</w:t>
      </w:r>
    </w:p>
    <w:p>
      <w:pPr>
        <w:pStyle w:val="3"/>
        <w:ind w:left="0" w:leftChars="0" w:firstLine="0" w:firstLineChars="0"/>
        <w:rPr>
          <w:rFonts w:hint="eastAsia" w:asciiTheme="majorEastAsia" w:hAnsiTheme="majorEastAsia" w:eastAsiaTheme="majorEastAsia" w:cstheme="majorEastAsia"/>
          <w:sz w:val="30"/>
          <w:szCs w:val="30"/>
        </w:rPr>
      </w:pPr>
      <w:bookmarkStart w:id="37" w:name="_Toc1689"/>
      <w:bookmarkStart w:id="38" w:name="_Toc24690"/>
      <w:bookmarkStart w:id="39" w:name="_Toc3966"/>
      <w:bookmarkStart w:id="40" w:name="_Toc28901"/>
      <w:bookmarkStart w:id="41" w:name="_Toc32650"/>
      <w:r>
        <w:rPr>
          <w:rFonts w:hint="eastAsia" w:asciiTheme="majorEastAsia" w:hAnsiTheme="majorEastAsia" w:eastAsiaTheme="majorEastAsia" w:cstheme="majorEastAsia"/>
          <w:sz w:val="30"/>
          <w:szCs w:val="30"/>
        </w:rPr>
        <w:t>2.</w:t>
      </w:r>
      <w:bookmarkEnd w:id="37"/>
      <w:r>
        <w:rPr>
          <w:rFonts w:hint="eastAsia" w:asciiTheme="majorEastAsia" w:hAnsiTheme="majorEastAsia" w:eastAsiaTheme="majorEastAsia" w:cstheme="majorEastAsia"/>
          <w:sz w:val="30"/>
          <w:szCs w:val="30"/>
        </w:rPr>
        <w:t>2原料无患子的前处理</w:t>
      </w:r>
      <w:bookmarkEnd w:id="38"/>
      <w:bookmarkEnd w:id="39"/>
      <w:bookmarkEnd w:id="40"/>
      <w:bookmarkEnd w:id="41"/>
    </w:p>
    <w:p>
      <w:pPr>
        <w:ind w:firstLine="480"/>
        <w:rPr>
          <w:rFonts w:hint="eastAsia" w:cs="宋体"/>
          <w:lang w:eastAsia="zh-CN"/>
        </w:rPr>
      </w:pPr>
      <w:r>
        <w:rPr>
          <w:rFonts w:hint="eastAsia" w:cs="宋体"/>
          <w:lang w:eastAsia="zh-CN"/>
        </w:rPr>
        <w:t>每年的</w:t>
      </w:r>
      <w:r>
        <w:rPr>
          <w:rFonts w:hint="eastAsia" w:cs="宋体"/>
          <w:lang w:val="en-US" w:eastAsia="zh-CN"/>
        </w:rPr>
        <w:t>9到10月份，各地的无患子树上就已经挂满了无患子果，每当这个季节，市场上总会涌入大量的无患子鲜果。人们可以在各地的集市购买到无患子鲜果或者直接去种植户批发无患子鲜果。由于产量大，收货时间集中在1 - 2个月内，所以在无患子存储方面也是不容忽视的。首先，存储无患子前，需清洗、晒干，使其失水形成干果，容易存储；其次，无患子干果必须存放在干燥性好、通风性好的仓库中，并且还有定期检查，防止无患子干果变质。如果仓库各项性能好，无患子干果可以存储相当长的一段时间。对于无患子干果的入仓与出库，要做好相应的记录，确保后续生产加工过程中的用量情况、产物收率等数据有条有序。每次从仓库中取出无患子干果，在使用前必须先清洗掉其表面的灰尘，然后再用干燥箱在</w:t>
      </w:r>
      <w:r>
        <w:rPr>
          <w:rFonts w:hint="eastAsia" w:ascii="宋体" w:hAnsi="宋体" w:cs="宋体"/>
        </w:rPr>
        <w:t>60℃</w:t>
      </w:r>
      <w:r>
        <w:rPr>
          <w:rFonts w:hint="eastAsia" w:cs="宋体"/>
          <w:lang w:eastAsia="zh-CN"/>
        </w:rPr>
        <w:t>温度下烘干，时间在两小时左右。然后将无患子干果使用剥壳机剥壳去籽。将无患子果肉放置浸泡罐浸泡，待其发胀后送至粉碎机粉碎；无患子种子中含有大量油脂，可以将其统一收集后出售给炼油厂加工生成生物柴油，做到高效利用资源。</w:t>
      </w:r>
    </w:p>
    <w:p>
      <w:pPr>
        <w:pStyle w:val="3"/>
        <w:ind w:left="0" w:leftChars="0" w:firstLine="0" w:firstLineChars="0"/>
        <w:rPr>
          <w:rFonts w:hint="eastAsia" w:asciiTheme="majorEastAsia" w:hAnsiTheme="majorEastAsia" w:eastAsiaTheme="majorEastAsia" w:cstheme="majorEastAsia"/>
          <w:sz w:val="30"/>
          <w:szCs w:val="30"/>
        </w:rPr>
      </w:pPr>
      <w:bookmarkStart w:id="42" w:name="_Toc12200"/>
      <w:bookmarkStart w:id="43" w:name="_Toc13786"/>
      <w:bookmarkStart w:id="44" w:name="_Toc8409"/>
      <w:bookmarkStart w:id="45" w:name="_Toc22008"/>
      <w:r>
        <w:rPr>
          <w:rFonts w:hint="eastAsia" w:asciiTheme="majorEastAsia" w:hAnsiTheme="majorEastAsia" w:eastAsiaTheme="majorEastAsia" w:cstheme="majorEastAsia"/>
          <w:sz w:val="30"/>
          <w:szCs w:val="30"/>
        </w:rPr>
        <w:t>2.3无患子皂苷生产过程中所用的溶媒</w:t>
      </w:r>
      <w:bookmarkEnd w:id="42"/>
      <w:bookmarkEnd w:id="43"/>
      <w:bookmarkEnd w:id="44"/>
      <w:bookmarkEnd w:id="45"/>
    </w:p>
    <w:p>
      <w:pPr>
        <w:pStyle w:val="7"/>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2.3.1 水</w:t>
      </w:r>
    </w:p>
    <w:p>
      <w:pPr>
        <w:rPr>
          <w:rFonts w:hint="eastAsia"/>
        </w:rPr>
      </w:pPr>
      <w:r>
        <w:rPr>
          <w:rFonts w:hint="eastAsia"/>
        </w:rPr>
        <w:t>无患子水提取法中所用的溶媒剂是水。树脂塔中洗涤脱糖使用的是去离子水，洗脱后去离子水中含有一定量的多种糖类成分，这些含糖的去离子水进入废水处理系统可以给废水处理系统中的活性污泥提供碳源。</w:t>
      </w:r>
    </w:p>
    <w:p>
      <w:pPr>
        <w:pStyle w:val="7"/>
        <w:ind w:left="0" w:leftChars="0" w:firstLine="0" w:firstLineChars="0"/>
        <w:rPr>
          <w:rFonts w:hint="eastAsia" w:eastAsiaTheme="minorEastAsia"/>
          <w:lang w:val="en-US" w:eastAsia="zh-CN"/>
        </w:rPr>
      </w:pPr>
      <w:r>
        <w:rPr>
          <w:rFonts w:hint="eastAsia" w:asciiTheme="majorEastAsia" w:hAnsiTheme="majorEastAsia" w:eastAsiaTheme="majorEastAsia" w:cstheme="majorEastAsia"/>
          <w:sz w:val="24"/>
          <w:szCs w:val="24"/>
          <w:lang w:val="en-US" w:eastAsia="zh-CN"/>
        </w:rPr>
        <w:t>2.3.2 正丁醇</w:t>
      </w:r>
    </w:p>
    <w:p>
      <w:pPr>
        <w:ind w:firstLine="480"/>
        <w:rPr>
          <w:rFonts w:hint="eastAsia" w:asciiTheme="majorEastAsia" w:hAnsiTheme="majorEastAsia" w:eastAsiaTheme="majorEastAsia" w:cstheme="majorEastAsia"/>
          <w:sz w:val="30"/>
          <w:szCs w:val="30"/>
        </w:rPr>
      </w:pPr>
      <w:r>
        <w:rPr>
          <w:rFonts w:hint="eastAsia" w:ascii="宋体" w:hAnsi="宋体" w:cs="宋体"/>
        </w:rPr>
        <w:t>正丁醇微溶于水，</w:t>
      </w:r>
      <w:r>
        <w:rPr>
          <w:rFonts w:hint="eastAsia" w:cs="宋体"/>
          <w:lang w:eastAsia="zh-CN"/>
        </w:rPr>
        <w:t>它的</w:t>
      </w:r>
      <w:r>
        <w:rPr>
          <w:rFonts w:hint="eastAsia" w:ascii="宋体" w:hAnsi="宋体" w:cs="宋体"/>
        </w:rPr>
        <w:t>作用是把树脂塔中的无患子皂苷洗脱下来，经过洗脱后正丁醇中含有无患子皂苷，</w:t>
      </w:r>
      <w:r>
        <w:rPr>
          <w:rFonts w:hint="eastAsia" w:cs="宋体"/>
          <w:lang w:eastAsia="zh-CN"/>
        </w:rPr>
        <w:t>由于正丁醇与无患子皂苷的沸点相差大，</w:t>
      </w:r>
      <w:r>
        <w:rPr>
          <w:rFonts w:hint="eastAsia" w:ascii="宋体" w:hAnsi="宋体" w:cs="宋体"/>
        </w:rPr>
        <w:t>此时采用减压蒸馏的方式</w:t>
      </w:r>
      <w:r>
        <w:rPr>
          <w:rFonts w:hint="eastAsia" w:cs="宋体"/>
          <w:lang w:eastAsia="zh-CN"/>
        </w:rPr>
        <w:t>不仅可以将</w:t>
      </w:r>
      <w:r>
        <w:rPr>
          <w:rFonts w:hint="eastAsia" w:ascii="宋体" w:hAnsi="宋体" w:cs="宋体"/>
        </w:rPr>
        <w:t>正丁醇蒸出，</w:t>
      </w:r>
      <w:r>
        <w:rPr>
          <w:rFonts w:hint="eastAsia" w:cs="宋体"/>
          <w:lang w:eastAsia="zh-CN"/>
        </w:rPr>
        <w:t>同时也</w:t>
      </w:r>
      <w:r>
        <w:rPr>
          <w:rFonts w:hint="eastAsia" w:ascii="宋体" w:hAnsi="宋体" w:cs="宋体"/>
        </w:rPr>
        <w:t>将无患子皂苷</w:t>
      </w:r>
      <w:r>
        <w:rPr>
          <w:rFonts w:hint="eastAsia" w:cs="宋体"/>
          <w:lang w:eastAsia="zh-CN"/>
        </w:rPr>
        <w:t>进行</w:t>
      </w:r>
      <w:r>
        <w:rPr>
          <w:rFonts w:hint="eastAsia" w:ascii="宋体" w:hAnsi="宋体" w:cs="宋体"/>
        </w:rPr>
        <w:t>浓缩</w:t>
      </w:r>
      <w:r>
        <w:rPr>
          <w:rFonts w:hint="eastAsia" w:cs="宋体"/>
          <w:lang w:eastAsia="zh-CN"/>
        </w:rPr>
        <w:t>处理</w:t>
      </w:r>
      <w:r>
        <w:rPr>
          <w:rFonts w:hint="eastAsia" w:ascii="宋体" w:hAnsi="宋体" w:cs="宋体"/>
        </w:rPr>
        <w:t>。将无患子皂苷的正丁醇溶液减压蒸馏后得到的正丁醇溶液中会含有微量的水分，需要将正丁醇精制得到无水正丁醇才能够再次当洗脱剂使用。正丁醇的精制可以采用减压蒸馏的方法将其中的水分除去而得到无水正丁醇。</w:t>
      </w:r>
      <w:bookmarkStart w:id="46" w:name="_Toc4891"/>
      <w:bookmarkStart w:id="47" w:name="_Toc29144"/>
      <w:bookmarkStart w:id="48" w:name="_Toc21082"/>
      <w:bookmarkStart w:id="49" w:name="_Toc29366"/>
      <w:r>
        <w:rPr>
          <w:rFonts w:hint="eastAsia" w:asciiTheme="majorEastAsia" w:hAnsiTheme="majorEastAsia" w:eastAsiaTheme="majorEastAsia" w:cstheme="majorEastAsia"/>
          <w:sz w:val="30"/>
          <w:szCs w:val="30"/>
        </w:rPr>
        <w:t>2.4生产过程主要</w:t>
      </w:r>
      <w:r>
        <w:rPr>
          <w:rStyle w:val="24"/>
          <w:rFonts w:hint="eastAsia"/>
          <w:sz w:val="30"/>
          <w:szCs w:val="30"/>
          <w:lang w:val="en-US" w:eastAsia="zh-CN"/>
        </w:rPr>
        <w:t>2.4</w:t>
      </w:r>
      <w:r>
        <w:rPr>
          <w:rStyle w:val="24"/>
          <w:rFonts w:hint="eastAsia"/>
          <w:sz w:val="30"/>
          <w:szCs w:val="30"/>
        </w:rPr>
        <w:t>操作和控制条件</w:t>
      </w:r>
      <w:bookmarkEnd w:id="46"/>
      <w:bookmarkEnd w:id="47"/>
      <w:bookmarkEnd w:id="48"/>
      <w:bookmarkEnd w:id="49"/>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洗涤： 在常温条件下，用清水将无患子干果清洗干净，主要目的取出其表面灰尘、泥土等污垢。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干燥： 将洗干净的无患子干果放置烘干箱，在</w:t>
      </w:r>
      <w:r>
        <w:rPr>
          <w:rFonts w:hint="eastAsia" w:ascii="宋体" w:hAnsi="宋体" w:cs="宋体"/>
        </w:rPr>
        <w:t>60℃</w:t>
      </w:r>
      <w:r>
        <w:rPr>
          <w:rFonts w:hint="eastAsia" w:cs="宋体"/>
          <w:lang w:eastAsia="zh-CN"/>
        </w:rPr>
        <w:t>温度下将其烘烤约两个小时左右。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去壳去籽： 将干燥后的无患子干果放置</w:t>
      </w:r>
      <w:r>
        <w:rPr>
          <w:rFonts w:hint="eastAsia" w:ascii="宋体" w:hAnsi="宋体" w:cs="宋体"/>
        </w:rPr>
        <w:t>天然植物去核机</w:t>
      </w:r>
      <w:r>
        <w:rPr>
          <w:rFonts w:hint="eastAsia" w:cs="宋体"/>
          <w:lang w:eastAsia="zh-CN"/>
        </w:rPr>
        <w:t>取出无患子的果壳与籽，无患子的籽可以回收送至炼油厂，炼制生物柴油。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浸泡：</w:t>
      </w:r>
      <w:r>
        <w:rPr>
          <w:rFonts w:hint="eastAsia" w:cs="宋体"/>
          <w:lang w:val="en-US" w:eastAsia="zh-CN"/>
        </w:rPr>
        <w:t xml:space="preserve"> 将无患子果皮在室温下浸泡两个小时左右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粉碎： 将无患子果皮放置粉碎机中粉碎。</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 xml:space="preserve">提取： </w:t>
      </w:r>
      <w:r>
        <w:rPr>
          <w:rFonts w:hint="eastAsia" w:ascii="宋体" w:hAnsi="宋体" w:cs="宋体"/>
        </w:rPr>
        <w:t>将无患子粉末与水按1:4</w:t>
      </w:r>
      <w:r>
        <w:rPr>
          <w:rFonts w:hint="eastAsia" w:cs="宋体"/>
          <w:lang w:eastAsia="zh-CN"/>
        </w:rPr>
        <w:t>的料液比</w:t>
      </w:r>
      <w:r>
        <w:rPr>
          <w:rFonts w:hint="eastAsia" w:ascii="宋体" w:hAnsi="宋体" w:cs="宋体"/>
        </w:rPr>
        <w:t>加入到提取罐中，采用温度为100℃、压力为0.1013MPa的水蒸汽通入提取罐夹套中进行加热，通过调控蒸汽流量控制提取罐内温度为90℃，提取三次，每次2小时，合并三次提取液。</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絮凝沉淀：</w:t>
      </w:r>
      <w:r>
        <w:rPr>
          <w:rFonts w:hint="eastAsia" w:cs="宋体"/>
          <w:lang w:val="en-US" w:eastAsia="zh-CN"/>
        </w:rPr>
        <w:t xml:space="preserve"> </w:t>
      </w:r>
      <w:r>
        <w:rPr>
          <w:rFonts w:hint="eastAsia" w:ascii="宋体" w:hAnsi="宋体" w:cs="宋体"/>
        </w:rPr>
        <w:t>将饱和氯化钙溶液与1%冰醋酸-2%壳聚糖溶液1:1配制成絮凝剂</w:t>
      </w:r>
      <w:r>
        <w:rPr>
          <w:rFonts w:hint="eastAsia" w:cs="宋体"/>
          <w:lang w:eastAsia="zh-CN"/>
        </w:rPr>
        <w:t>，絮凝剂的加入量按</w:t>
      </w:r>
      <w:r>
        <w:rPr>
          <w:rFonts w:hint="eastAsia" w:cs="宋体"/>
          <w:lang w:val="en-US" w:eastAsia="zh-CN"/>
        </w:rPr>
        <w:t>0.625g/l来计算，在絮凝罐中将絮凝剂加入到提取液后，将其搅拌15min，使絮凝剂均匀分散在提取液中，絮凝操作结束，将提取液输送至沉淀罐进行沉淀。</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脱色：使用脱色原料为过碳酸钠。</w:t>
      </w:r>
      <w:r>
        <w:rPr>
          <w:rFonts w:hint="eastAsia" w:ascii="宋体" w:hAnsi="宋体" w:cs="宋体"/>
        </w:rPr>
        <w:t>将减压浓缩过的提取液pH调节为10</w:t>
      </w:r>
      <w:r>
        <w:rPr>
          <w:rFonts w:hint="eastAsia" w:cs="宋体"/>
          <w:lang w:eastAsia="zh-CN"/>
        </w:rPr>
        <w:t>左右</w:t>
      </w:r>
      <w:r>
        <w:rPr>
          <w:rFonts w:hint="eastAsia" w:ascii="宋体" w:hAnsi="宋体" w:cs="宋体"/>
        </w:rPr>
        <w:t>，</w:t>
      </w:r>
      <w:r>
        <w:rPr>
          <w:rFonts w:hint="eastAsia" w:cs="宋体"/>
          <w:lang w:eastAsia="zh-CN"/>
        </w:rPr>
        <w:t>在</w:t>
      </w:r>
      <w:r>
        <w:rPr>
          <w:rFonts w:hint="eastAsia" w:ascii="宋体" w:hAnsi="宋体" w:cs="宋体"/>
        </w:rPr>
        <w:t>70℃</w:t>
      </w:r>
      <w:r>
        <w:rPr>
          <w:rFonts w:hint="eastAsia" w:cs="宋体"/>
          <w:lang w:eastAsia="zh-CN"/>
        </w:rPr>
        <w:t>的温度下，</w:t>
      </w:r>
      <w:r>
        <w:rPr>
          <w:rFonts w:hint="eastAsia" w:ascii="宋体" w:hAnsi="宋体" w:cs="宋体"/>
        </w:rPr>
        <w:t>按0.02g/mL的量向该溶液中加入过碳酸钠固体，搅拌90min。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离心：离心采用的是卸料式离心机</w:t>
      </w:r>
      <w:r>
        <w:rPr>
          <w:rFonts w:hint="eastAsia" w:cs="宋体"/>
          <w:lang w:eastAsia="zh-CN"/>
        </w:rPr>
        <w:t>，</w:t>
      </w:r>
      <w:r>
        <w:rPr>
          <w:rFonts w:hint="eastAsia" w:ascii="宋体" w:hAnsi="宋体" w:cs="宋体"/>
        </w:rPr>
        <w:t>在3500r/min的转速下</w:t>
      </w:r>
      <w:r>
        <w:rPr>
          <w:rFonts w:hint="eastAsia" w:cs="宋体"/>
          <w:lang w:eastAsia="zh-CN"/>
        </w:rPr>
        <w:t>，将沉淀物从提取液中分离出来</w:t>
      </w:r>
      <w:r>
        <w:rPr>
          <w:rFonts w:hint="eastAsia" w:ascii="宋体" w:hAnsi="宋体" w:cs="宋体"/>
        </w:rPr>
        <w: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大孔树脂吸附</w:t>
      </w:r>
      <w:r>
        <w:rPr>
          <w:rFonts w:hint="eastAsia" w:cs="宋体"/>
          <w:lang w:eastAsia="zh-CN"/>
        </w:rPr>
        <w:t>：采用</w:t>
      </w:r>
      <w:r>
        <w:rPr>
          <w:rFonts w:hint="eastAsia" w:cs="宋体"/>
          <w:lang w:val="en-US" w:eastAsia="zh-CN"/>
        </w:rPr>
        <w:t>AB-8型树脂塔</w:t>
      </w:r>
      <w:r>
        <w:rPr>
          <w:rFonts w:hint="eastAsia" w:ascii="宋体" w:hAnsi="宋体" w:cs="宋体"/>
        </w:rPr>
        <w:t>，</w:t>
      </w:r>
      <w:r>
        <w:rPr>
          <w:rFonts w:hint="eastAsia" w:cs="宋体"/>
          <w:lang w:eastAsia="zh-CN"/>
        </w:rPr>
        <w:t>该</w:t>
      </w:r>
      <w:r>
        <w:rPr>
          <w:rFonts w:hint="eastAsia" w:ascii="宋体" w:hAnsi="宋体" w:cs="宋体"/>
        </w:rPr>
        <w:t>树脂塔的高径比为5:4:1</w:t>
      </w:r>
      <w:r>
        <w:rPr>
          <w:rFonts w:hint="eastAsia" w:cs="宋体"/>
          <w:lang w:eastAsia="zh-CN"/>
        </w:rPr>
        <w:t>。</w:t>
      </w:r>
      <w:r>
        <w:rPr>
          <w:rFonts w:hint="eastAsia" w:ascii="宋体" w:hAnsi="宋体" w:cs="宋体"/>
        </w:rPr>
        <w:t>将提取液pH</w:t>
      </w:r>
      <w:r>
        <w:rPr>
          <w:rFonts w:hint="eastAsia" w:cs="宋体"/>
          <w:lang w:eastAsia="zh-CN"/>
        </w:rPr>
        <w:t>调至</w:t>
      </w:r>
      <w:r>
        <w:rPr>
          <w:rFonts w:hint="eastAsia" w:ascii="宋体" w:hAnsi="宋体" w:cs="宋体"/>
        </w:rPr>
        <w:t>4.5</w:t>
      </w:r>
      <w:r>
        <w:rPr>
          <w:rFonts w:hint="eastAsia" w:cs="宋体"/>
          <w:lang w:eastAsia="zh-CN"/>
        </w:rPr>
        <w:t>，</w:t>
      </w:r>
      <w:r>
        <w:rPr>
          <w:rFonts w:hint="eastAsia" w:ascii="宋体" w:hAnsi="宋体" w:cs="宋体"/>
        </w:rPr>
        <w:t>以1mL/min的流速通</w:t>
      </w:r>
      <w:r>
        <w:rPr>
          <w:rFonts w:hint="eastAsia" w:cs="宋体"/>
          <w:lang w:eastAsia="zh-CN"/>
        </w:rPr>
        <w:t>入树脂塔</w:t>
      </w:r>
      <w:r>
        <w:rPr>
          <w:rFonts w:hint="eastAsia" w:ascii="宋体" w:hAnsi="宋体" w:cs="宋体"/>
        </w:rPr>
        <w:t>。</w:t>
      </w:r>
      <w:r>
        <w:rPr>
          <w:rFonts w:hint="eastAsia" w:cs="宋体"/>
          <w:lang w:eastAsia="zh-CN"/>
        </w:rPr>
        <w:t>先</w:t>
      </w:r>
      <w:r>
        <w:rPr>
          <w:rFonts w:hint="eastAsia" w:ascii="宋体" w:hAnsi="宋体" w:cs="宋体"/>
        </w:rPr>
        <w:t>用去离子水对树脂塔进行洗涤脱糖，洗涤至洗脱液中糖度为0~0.5</w:t>
      </w:r>
      <w:r>
        <w:rPr>
          <w:rFonts w:hint="eastAsia" w:cs="宋体"/>
          <w:lang w:eastAsia="zh-CN"/>
        </w:rPr>
        <w:t>之间</w:t>
      </w:r>
      <w:r>
        <w:rPr>
          <w:rFonts w:hint="eastAsia" w:ascii="宋体" w:hAnsi="宋体" w:cs="宋体"/>
        </w:rPr>
        <w:t>，然后用无水正丁醇</w:t>
      </w:r>
      <w:r>
        <w:rPr>
          <w:rFonts w:hint="eastAsia" w:cs="宋体"/>
          <w:lang w:eastAsia="zh-CN"/>
        </w:rPr>
        <w:t>以</w:t>
      </w:r>
      <w:r>
        <w:rPr>
          <w:rFonts w:hint="eastAsia" w:ascii="宋体" w:hAnsi="宋体" w:cs="宋体"/>
        </w:rPr>
        <w:t>1mL/min</w:t>
      </w:r>
      <w:r>
        <w:rPr>
          <w:rFonts w:hint="eastAsia" w:cs="宋体"/>
          <w:lang w:eastAsia="zh-CN"/>
        </w:rPr>
        <w:t>的流速通入</w:t>
      </w:r>
      <w:r>
        <w:rPr>
          <w:rFonts w:hint="eastAsia" w:ascii="宋体" w:hAnsi="宋体" w:cs="宋体"/>
        </w:rPr>
        <w:t>对树脂塔中</w:t>
      </w:r>
      <w:r>
        <w:rPr>
          <w:rFonts w:hint="eastAsia" w:cs="宋体"/>
          <w:lang w:eastAsia="zh-CN"/>
        </w:rPr>
        <w:t>，对</w:t>
      </w:r>
      <w:r>
        <w:rPr>
          <w:rFonts w:hint="eastAsia" w:ascii="宋体" w:hAnsi="宋体" w:cs="宋体"/>
        </w:rPr>
        <w:t>无患子皂苷进行洗脱</w:t>
      </w:r>
      <w:r>
        <w:rPr>
          <w:rFonts w:hint="eastAsia" w:cs="宋体"/>
          <w:lang w:eastAsia="zh-CN"/>
        </w:rPr>
        <w:t>操作。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减压浓缩：</w:t>
      </w:r>
      <w:r>
        <w:rPr>
          <w:rFonts w:hint="eastAsia" w:cs="宋体"/>
          <w:lang w:val="en-US" w:eastAsia="zh-CN"/>
        </w:rPr>
        <w:t xml:space="preserve"> 在</w:t>
      </w:r>
      <w:r>
        <w:rPr>
          <w:rFonts w:hint="eastAsia" w:ascii="宋体" w:hAnsi="宋体" w:cs="宋体"/>
        </w:rPr>
        <w:t>-0.045MPa的真空压力条件下</w:t>
      </w:r>
      <w:r>
        <w:rPr>
          <w:rFonts w:hint="eastAsia" w:cs="宋体"/>
          <w:lang w:eastAsia="zh-CN"/>
        </w:rPr>
        <w:t>，</w:t>
      </w:r>
      <w:r>
        <w:rPr>
          <w:rFonts w:hint="eastAsia" w:ascii="宋体" w:hAnsi="宋体" w:cs="宋体"/>
        </w:rPr>
        <w:t>将正丁醇洗脱液减压蒸馏至不含醇为止。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喷雾干燥：</w:t>
      </w:r>
      <w:r>
        <w:rPr>
          <w:rFonts w:hint="eastAsia" w:ascii="宋体" w:hAnsi="宋体" w:cs="宋体"/>
        </w:rPr>
        <w:t>将雾化稀物料与热空气接触，得到干燥产品。</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造粒：使用造粒机，将已干燥的无患子皂苷 粉末造粒成直径为50目的颗粒。</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2.5工艺流程图</w:t>
      </w:r>
    </w:p>
    <w:p>
      <w:pPr>
        <w:sectPr>
          <w:pgSz w:w="11906" w:h="16838"/>
          <w:pgMar w:top="1440" w:right="1800" w:bottom="1440" w:left="1800" w:header="851" w:footer="992" w:gutter="0"/>
          <w:cols w:space="425" w:num="1"/>
          <w:docGrid w:type="lines" w:linePitch="312" w:charSpace="0"/>
        </w:sectPr>
      </w:pPr>
      <w:r>
        <w:drawing>
          <wp:inline distT="0" distB="0" distL="114300" distR="114300">
            <wp:extent cx="5350510" cy="6225540"/>
            <wp:effectExtent l="0" t="0" r="254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5350510" cy="6225540"/>
                    </a:xfrm>
                    <a:prstGeom prst="rect">
                      <a:avLst/>
                    </a:prstGeom>
                    <a:noFill/>
                    <a:ln w="9525">
                      <a:noFill/>
                      <a:miter/>
                    </a:ln>
                    <a:effectLst/>
                  </pic:spPr>
                </pic:pic>
              </a:graphicData>
            </a:graphic>
          </wp:inline>
        </w:drawing>
      </w:r>
    </w:p>
    <w:p>
      <w:pPr>
        <w:pStyle w:val="3"/>
        <w:numPr>
          <w:ilvl w:val="0"/>
          <w:numId w:val="3"/>
        </w:numPr>
        <w:jc w:val="center"/>
        <w:rPr>
          <w:rFonts w:hint="eastAsia" w:asciiTheme="majorEastAsia" w:hAnsiTheme="majorEastAsia" w:eastAsiaTheme="majorEastAsia" w:cstheme="majorEastAsia"/>
          <w:sz w:val="36"/>
          <w:szCs w:val="36"/>
        </w:rPr>
      </w:pPr>
      <w:bookmarkStart w:id="50" w:name="_Toc22581"/>
      <w:bookmarkStart w:id="51" w:name="_Toc31424"/>
      <w:bookmarkStart w:id="52" w:name="_Toc494"/>
      <w:bookmarkStart w:id="53" w:name="_Toc14862"/>
      <w:bookmarkStart w:id="54" w:name="_Toc8017"/>
      <w:r>
        <w:rPr>
          <w:rFonts w:hint="eastAsia" w:asciiTheme="majorEastAsia" w:hAnsiTheme="majorEastAsia" w:eastAsiaTheme="majorEastAsia" w:cstheme="majorEastAsia"/>
          <w:sz w:val="36"/>
          <w:szCs w:val="36"/>
        </w:rPr>
        <w:t>无患子皂苷生产工艺计算</w:t>
      </w:r>
      <w:bookmarkEnd w:id="50"/>
      <w:bookmarkEnd w:id="51"/>
      <w:bookmarkEnd w:id="52"/>
      <w:bookmarkEnd w:id="53"/>
      <w:bookmarkEnd w:id="54"/>
    </w:p>
    <w:p>
      <w:pPr>
        <w:pStyle w:val="4"/>
        <w:ind w:left="0" w:leftChars="0" w:firstLine="0" w:firstLineChars="0"/>
        <w:rPr>
          <w:rFonts w:hint="eastAsia" w:asciiTheme="majorEastAsia" w:hAnsiTheme="majorEastAsia" w:eastAsiaTheme="majorEastAsia" w:cstheme="majorEastAsia"/>
          <w:sz w:val="30"/>
          <w:szCs w:val="30"/>
        </w:rPr>
      </w:pPr>
      <w:bookmarkStart w:id="55" w:name="_Toc18967"/>
      <w:bookmarkStart w:id="56" w:name="_Toc11899"/>
      <w:bookmarkStart w:id="57" w:name="_Toc19058"/>
      <w:bookmarkStart w:id="58" w:name="_Toc10424"/>
      <w:r>
        <w:rPr>
          <w:rFonts w:hint="eastAsia" w:asciiTheme="majorEastAsia" w:hAnsiTheme="majorEastAsia" w:eastAsiaTheme="majorEastAsia" w:cstheme="majorEastAsia"/>
          <w:sz w:val="30"/>
          <w:szCs w:val="30"/>
        </w:rPr>
        <w:t>3.1物料衡算</w:t>
      </w:r>
      <w:bookmarkEnd w:id="55"/>
      <w:bookmarkEnd w:id="56"/>
      <w:bookmarkEnd w:id="57"/>
      <w:bookmarkEnd w:id="58"/>
    </w:p>
    <w:p>
      <w:pPr>
        <w:pStyle w:val="7"/>
        <w:ind w:left="0" w:leftChars="0" w:firstLine="0" w:firstLineChars="0"/>
        <w:rPr>
          <w:rFonts w:hint="eastAsia" w:asciiTheme="majorEastAsia" w:hAnsiTheme="majorEastAsia" w:eastAsiaTheme="majorEastAsia" w:cstheme="majorEastAsia"/>
          <w:sz w:val="24"/>
          <w:szCs w:val="24"/>
        </w:rPr>
      </w:pPr>
      <w:bookmarkStart w:id="59" w:name="_Toc27411"/>
      <w:bookmarkStart w:id="60" w:name="_Toc17060"/>
      <w:bookmarkStart w:id="61" w:name="_Toc26908"/>
      <w:bookmarkStart w:id="62" w:name="_Toc14974"/>
      <w:r>
        <w:rPr>
          <w:rFonts w:hint="eastAsia" w:asciiTheme="majorEastAsia" w:hAnsiTheme="majorEastAsia" w:eastAsiaTheme="majorEastAsia" w:cstheme="majorEastAsia"/>
          <w:sz w:val="24"/>
          <w:szCs w:val="24"/>
        </w:rPr>
        <w:t>3.1.1无患子果周期生产量计算</w:t>
      </w:r>
      <w:bookmarkEnd w:id="59"/>
      <w:bookmarkEnd w:id="60"/>
      <w:bookmarkEnd w:id="61"/>
      <w:bookmarkEnd w:id="62"/>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年生产量：100吨无患子皂苷；</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换班周期：两班倒连续工作，一天24小时机器不停。一年运行时间按300天计算；</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单位时间（小时）皂苷生产量：</w:t>
      </w:r>
      <w:r>
        <w:rPr>
          <w:rFonts w:hint="eastAsia" w:ascii="宋体" w:hAnsi="宋体" w:cs="宋体"/>
          <w:position w:val="-24"/>
        </w:rPr>
        <w:object>
          <v:shape id="_x0000_i1025" o:spt="75" alt="" type="#_x0000_t75" style="height:30.45pt;width:96.15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每一周期无患子用量：依据之前所述工艺条件，每个生产周期为</w:t>
      </w:r>
      <w:r>
        <w:rPr>
          <w:rFonts w:hint="eastAsia" w:cs="宋体" w:eastAsiaTheme="majorEastAsia"/>
          <w:lang w:val="en-US" w:eastAsia="zh-CN"/>
        </w:rPr>
        <w:t>12个小时，即每一周期的皂苷生产量：</w:t>
      </w:r>
      <w:r>
        <w:rPr>
          <w:rFonts w:hint="eastAsia" w:ascii="宋体" w:hAnsi="宋体" w:cs="宋体"/>
          <w:position w:val="-6"/>
        </w:rPr>
        <w:object>
          <v:shape id="_x0000_i1028" o:spt="75" alt="" type="#_x0000_t75" style="height:13.65pt;width:101.35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6" r:id="rId19">
            <o:LockedField>false</o:LockedField>
          </o:OLEObject>
        </w:object>
      </w:r>
      <w:r>
        <w:rPr>
          <w:rFonts w:hint="eastAsia" w:cs="宋体"/>
          <w:lang w:eastAsia="zh-CN"/>
        </w:rPr>
        <w:t>。综述中提到过，无患子果皮质量占全果实质量的</w:t>
      </w:r>
      <w:r>
        <w:rPr>
          <w:rFonts w:hint="eastAsia" w:cs="宋体"/>
          <w:lang w:val="en-US" w:eastAsia="zh-CN"/>
        </w:rPr>
        <w:t>55.6%，无患子果皮中皂苷含量约为24%，采用水提取工艺提取皂苷的提取率约为50%；则每周期无患子果皮用量为：</w:t>
      </w:r>
      <w:r>
        <w:rPr>
          <w:rFonts w:hint="eastAsia" w:ascii="宋体" w:hAnsi="宋体" w:cs="宋体"/>
          <w:position w:val="-24"/>
        </w:rPr>
        <w:object>
          <v:shape id="_x0000_i1029" o:spt="75" alt="" type="#_x0000_t75" style="height:30.5pt;width:89.3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7" r:id="rId21">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每天无患子果皮的用量：</w:t>
      </w:r>
      <w:r>
        <w:rPr>
          <w:rFonts w:hint="eastAsia" w:cs="宋体" w:eastAsiaTheme="majorEastAsia"/>
          <w:lang w:val="en-US" w:eastAsia="zh-CN"/>
        </w:rPr>
        <w:t xml:space="preserve"> </w:t>
      </w:r>
      <w:r>
        <w:rPr>
          <w:rFonts w:hint="eastAsia" w:ascii="宋体" w:hAnsi="宋体" w:cs="宋体"/>
          <w:position w:val="-6"/>
        </w:rPr>
        <w:object>
          <v:shape id="_x0000_i1032" o:spt="75" alt="" type="#_x0000_t75" style="height:13.8pt;width:72.7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28" r:id="rId23">
            <o:LockedField>false</o:LockedField>
          </o:OLEObject>
        </w:object>
      </w:r>
      <w:r>
        <w:rPr>
          <w:rFonts w:hint="eastAsia" w:cs="宋体"/>
          <w:lang w:eastAsia="zh-CN"/>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 xml:space="preserve">每天无患子果的用量： </w:t>
      </w:r>
      <w:r>
        <w:rPr>
          <w:rFonts w:hint="eastAsia" w:ascii="宋体" w:hAnsi="宋体" w:cs="宋体"/>
          <w:position w:val="-24"/>
        </w:rPr>
        <w:object>
          <v:shape id="_x0000_i1035" o:spt="75" alt="" type="#_x0000_t75" style="height:30.5pt;width:84.4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29" r:id="rId25">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无患子果年使用量：</w:t>
      </w:r>
      <w:r>
        <w:rPr>
          <w:rFonts w:hint="eastAsia" w:ascii="宋体" w:hAnsi="宋体" w:cs="宋体"/>
          <w:position w:val="-6"/>
        </w:rPr>
        <w:object>
          <v:shape id="_x0000_i1036" o:spt="75" alt="" type="#_x0000_t75" style="height:13.7pt;width:112.8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0" r:id="rId27">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年无患子皂苷的产量：</w:t>
      </w:r>
      <w:r>
        <w:rPr>
          <w:rFonts w:hint="eastAsia" w:ascii="宋体" w:hAnsi="宋体" w:cs="宋体"/>
          <w:position w:val="-6"/>
        </w:rPr>
        <w:object>
          <v:shape id="_x0000_i1037" o:spt="75" alt="" type="#_x0000_t75" style="height:13.7pt;width:122.7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1" r:id="rId29">
            <o:LockedField>false</o:LockedField>
          </o:OLEObject>
        </w:object>
      </w:r>
      <w:r>
        <w:rPr>
          <w:rFonts w:hint="eastAsia" w:ascii="宋体" w:hAnsi="宋体" w:cs="宋体"/>
        </w:rPr>
        <w:t>。</w:t>
      </w:r>
    </w:p>
    <w:p>
      <w:pPr>
        <w:ind w:firstLine="0" w:firstLineChars="0"/>
        <w:jc w:val="center"/>
        <w:rPr>
          <w:rFonts w:hint="eastAsia" w:eastAsiaTheme="majorEastAsia"/>
          <w:lang w:val="en-US" w:eastAsia="zh-CN"/>
        </w:rPr>
      </w:pPr>
      <w:r>
        <w:rPr>
          <w:rFonts w:hint="eastAsia" w:ascii="宋体" w:hAnsi="宋体" w:cs="宋体"/>
        </w:rPr>
        <w:t>表3-1-1无患子</w:t>
      </w:r>
      <w:r>
        <w:rPr>
          <w:rFonts w:hint="eastAsia" w:cs="宋体"/>
          <w:lang w:eastAsia="zh-CN"/>
        </w:rPr>
        <w:t>皂苷提取原料与产物</w:t>
      </w:r>
      <w:r>
        <w:rPr>
          <w:rFonts w:hint="eastAsia" w:ascii="宋体" w:hAnsi="宋体" w:cs="宋体"/>
        </w:rPr>
        <w:t>数据汇总表</w:t>
      </w:r>
    </w:p>
    <w:tbl>
      <w:tblPr>
        <w:tblStyle w:val="16"/>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项目</w:t>
            </w:r>
          </w:p>
        </w:tc>
        <w:tc>
          <w:tcPr>
            <w:tcW w:w="4476" w:type="dxa"/>
            <w:shd w:val="clear" w:color="auto" w:fill="auto"/>
            <w:vAlign w:val="top"/>
          </w:tcPr>
          <w:p>
            <w:pPr>
              <w:ind w:firstLine="480"/>
              <w:jc w:val="both"/>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w:t>
            </w:r>
            <w:r>
              <w:rPr>
                <w:rFonts w:hint="eastAsia"/>
                <w:lang w:eastAsia="zh-CN"/>
              </w:rPr>
              <w:t>生产</w:t>
            </w:r>
            <w:r>
              <w:t>日/天</w:t>
            </w:r>
          </w:p>
        </w:tc>
        <w:tc>
          <w:tcPr>
            <w:tcW w:w="4476" w:type="dxa"/>
            <w:shd w:val="clear" w:color="auto" w:fill="auto"/>
            <w:vAlign w:val="top"/>
          </w:tcPr>
          <w:p>
            <w:pPr>
              <w:ind w:firstLine="480"/>
              <w:jc w:val="both"/>
              <w:rPr>
                <w:rFonts w:hint="eastAsia"/>
              </w:rP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每工作日</w:t>
            </w:r>
            <w:r>
              <w:rPr>
                <w:rFonts w:hint="eastAsia"/>
                <w:lang w:eastAsia="zh-CN"/>
              </w:rPr>
              <w:t>时间</w:t>
            </w:r>
            <w:r>
              <w:t>/h</w:t>
            </w:r>
          </w:p>
        </w:tc>
        <w:tc>
          <w:tcPr>
            <w:tcW w:w="4476" w:type="dxa"/>
            <w:shd w:val="clear" w:color="auto" w:fill="auto"/>
            <w:vAlign w:val="top"/>
          </w:tcPr>
          <w:p>
            <w:pPr>
              <w:ind w:firstLine="480"/>
              <w:jc w:val="both"/>
              <w:rPr>
                <w:rFonts w:hint="eastAsia"/>
              </w:rPr>
            </w:pP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每天工作周期/个</w:t>
            </w:r>
          </w:p>
        </w:tc>
        <w:tc>
          <w:tcPr>
            <w:tcW w:w="4476" w:type="dxa"/>
            <w:shd w:val="clear" w:color="auto" w:fill="auto"/>
            <w:vAlign w:val="top"/>
          </w:tcPr>
          <w:p>
            <w:pPr>
              <w:ind w:firstLine="480"/>
              <w:jc w:val="both"/>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每工作周期时间</w:t>
            </w:r>
            <w:r>
              <w:rPr>
                <w:rFonts w:hint="eastAsia"/>
                <w:lang w:val="en-US" w:eastAsia="zh-CN"/>
              </w:rPr>
              <w:t>/h</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每周期无患子果</w:t>
            </w:r>
            <w:r>
              <w:rPr>
                <w:rFonts w:hint="eastAsia"/>
                <w:lang w:eastAsia="zh-CN"/>
              </w:rPr>
              <w:t>皮</w:t>
            </w:r>
            <w:r>
              <w:t>用量/t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每周期皂苷产量/t</w:t>
            </w:r>
          </w:p>
        </w:tc>
        <w:tc>
          <w:tcPr>
            <w:tcW w:w="4476" w:type="dxa"/>
            <w:shd w:val="clear" w:color="auto" w:fill="auto"/>
            <w:vAlign w:val="top"/>
          </w:tcPr>
          <w:p>
            <w:pPr>
              <w:ind w:firstLine="480"/>
              <w:jc w:val="both"/>
              <w:rPr>
                <w:rFonts w:hint="eastAsia"/>
              </w:rPr>
            </w:pPr>
            <w:r>
              <w:rPr>
                <w:rFonts w:hint="eastAsia"/>
              </w:rPr>
              <w:t>0.</w:t>
            </w: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每天所需无患子果</w:t>
            </w:r>
            <w:r>
              <w:rPr>
                <w:rFonts w:hint="eastAsia"/>
                <w:lang w:eastAsia="zh-CN"/>
              </w:rPr>
              <w:t>皮</w:t>
            </w:r>
            <w:r>
              <w:t>/t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每年所需无患子果/t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1510.8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年无患子皂苷产量/t</w:t>
            </w:r>
          </w:p>
        </w:tc>
        <w:tc>
          <w:tcPr>
            <w:tcW w:w="4476" w:type="dxa"/>
            <w:shd w:val="clear" w:color="auto" w:fill="auto"/>
            <w:vAlign w:val="top"/>
          </w:tcPr>
          <w:p>
            <w:pPr>
              <w:ind w:firstLine="480"/>
              <w:jc w:val="both"/>
              <w:rPr>
                <w:rFonts w:hint="eastAsia"/>
              </w:rPr>
            </w:pPr>
            <w:r>
              <w:rPr>
                <w:rFonts w:hint="eastAsia"/>
              </w:rPr>
              <w:t>1</w:t>
            </w:r>
            <w:r>
              <w:rPr>
                <w:rFonts w:hint="eastAsia"/>
                <w:lang w:val="en-US" w:eastAsia="zh-CN"/>
              </w:rPr>
              <w:t>0</w:t>
            </w:r>
            <w:r>
              <w:rPr>
                <w:rFonts w:hint="eastAsia"/>
              </w:rPr>
              <w:t>0</w:t>
            </w:r>
            <w:r>
              <w:rPr>
                <w:rFonts w:hint="eastAsia"/>
                <w:lang w:val="en-US" w:eastAsia="zh-CN"/>
              </w:rPr>
              <w:t>.8</w:t>
            </w:r>
          </w:p>
        </w:tc>
      </w:tr>
    </w:tbl>
    <w:p>
      <w:pPr>
        <w:numPr>
          <w:numId w:val="0"/>
        </w:numPr>
        <w:spacing w:line="360" w:lineRule="auto"/>
        <w:rPr>
          <w:rFonts w:hint="eastAsia" w:cs="宋体" w:eastAsiaTheme="majorEastAsia"/>
          <w:lang w:val="en-US" w:eastAsia="zh-CN"/>
        </w:rPr>
      </w:pPr>
    </w:p>
    <w:p>
      <w:pPr>
        <w:pStyle w:val="7"/>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3.1.2提取剂水的使用量计算</w:t>
      </w:r>
    </w:p>
    <w:p>
      <w:pPr>
        <w:numPr>
          <w:ilvl w:val="0"/>
          <w:numId w:val="0"/>
        </w:numPr>
        <w:ind w:firstLine="420" w:firstLineChars="0"/>
        <w:rPr>
          <w:rFonts w:hint="eastAsia" w:cs="宋体"/>
          <w:lang w:eastAsia="zh-CN"/>
        </w:rPr>
      </w:pPr>
      <w:r>
        <w:rPr>
          <w:rFonts w:hint="eastAsia"/>
          <w:lang w:val="en-US" w:eastAsia="zh-CN"/>
        </w:rPr>
        <w:t>根据上一章中水提法工艺介绍可知，</w:t>
      </w:r>
      <w:r>
        <w:rPr>
          <w:rFonts w:hint="eastAsia" w:ascii="宋体" w:hAnsi="宋体" w:cs="宋体"/>
        </w:rPr>
        <w:t>无患子果</w:t>
      </w:r>
      <w:r>
        <w:rPr>
          <w:rFonts w:hint="eastAsia" w:cs="宋体"/>
          <w:lang w:eastAsia="zh-CN"/>
        </w:rPr>
        <w:t>皮</w:t>
      </w:r>
      <w:r>
        <w:rPr>
          <w:rFonts w:hint="eastAsia" w:ascii="宋体" w:hAnsi="宋体" w:cs="宋体"/>
        </w:rPr>
        <w:t>与提取剂水的比例为：1:4</w:t>
      </w:r>
      <w:r>
        <w:rPr>
          <w:rFonts w:hint="eastAsia" w:cs="宋体"/>
          <w:lang w:eastAsia="zh-CN"/>
        </w:rPr>
        <w:t>最为合适，本设计将以此比例进行设计。</w:t>
      </w:r>
    </w:p>
    <w:p>
      <w:pPr>
        <w:numPr>
          <w:ilvl w:val="0"/>
          <w:numId w:val="5"/>
        </w:numPr>
        <w:ind w:left="845" w:leftChars="0" w:hanging="425" w:firstLineChars="0"/>
        <w:rPr>
          <w:rFonts w:hint="eastAsia" w:cs="宋体"/>
          <w:lang w:val="en-US" w:eastAsia="zh-CN"/>
        </w:rPr>
      </w:pPr>
      <w:r>
        <w:rPr>
          <w:rFonts w:hint="eastAsia" w:cs="宋体"/>
          <w:lang w:eastAsia="zh-CN"/>
        </w:rPr>
        <w:t>单次提取用水量：</w:t>
      </w:r>
      <w:r>
        <w:rPr>
          <w:rFonts w:hint="eastAsia" w:ascii="宋体" w:hAnsi="宋体" w:cs="宋体"/>
          <w:position w:val="-6"/>
        </w:rPr>
        <w:object>
          <v:shape id="_x0000_i1042" o:spt="75" alt="" type="#_x0000_t75" style="height:13.75pt;width:72.7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32" r:id="rId31">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每周期用水量：</w:t>
      </w:r>
      <w:r>
        <w:rPr>
          <w:rFonts w:hint="eastAsia" w:ascii="宋体" w:hAnsi="宋体" w:cs="宋体"/>
          <w:position w:val="-6"/>
        </w:rPr>
        <w:object>
          <v:shape id="_x0000_i1043" o:spt="75" alt="" type="#_x0000_t75" style="height:13.75pt;width:77.6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33" r:id="rId33">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每天用水量：</w:t>
      </w:r>
      <w:r>
        <w:rPr>
          <w:rFonts w:hint="eastAsia" w:cs="宋体"/>
          <w:lang w:val="en-US" w:eastAsia="zh-CN"/>
        </w:rPr>
        <w:t xml:space="preserve"> </w:t>
      </w:r>
      <w:r>
        <w:rPr>
          <w:rFonts w:hint="eastAsia" w:ascii="宋体" w:hAnsi="宋体" w:cs="宋体"/>
          <w:position w:val="-6"/>
        </w:rPr>
        <w:object>
          <v:shape id="_x0000_i1044" o:spt="75" alt="" type="#_x0000_t75" style="height:13.75pt;width:84.45pt;" o:ole="t" filled="f" o:preferrelative="t" stroked="f" coordsize="21600,21600">
            <v:path/>
            <v:fill on="f" focussize="0,0"/>
            <v:stroke on="f"/>
            <v:imagedata r:id="rId36" o:title=""/>
            <o:lock v:ext="edit" aspectratio="t"/>
            <w10:wrap type="none"/>
            <w10:anchorlock/>
          </v:shape>
          <o:OLEObject Type="Embed" ProgID="Equation.KSEE3" ShapeID="_x0000_i1044" DrawAspect="Content" ObjectID="_1468075734" r:id="rId35">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年用水量：</w:t>
      </w:r>
      <w:r>
        <w:rPr>
          <w:rFonts w:hint="eastAsia" w:ascii="宋体" w:hAnsi="宋体" w:cs="宋体"/>
          <w:position w:val="-6"/>
        </w:rPr>
        <w:object>
          <v:shape id="_x0000_i1046" o:spt="75" alt="" type="#_x0000_t75" style="height:13.75pt;width:105.1pt;" o:ole="t" filled="f" o:preferrelative="t" stroked="f" coordsize="21600,21600">
            <v:path/>
            <v:fill on="f" focussize="0,0"/>
            <v:stroke on="f"/>
            <v:imagedata r:id="rId38" o:title=""/>
            <o:lock v:ext="edit" aspectratio="t"/>
            <w10:wrap type="none"/>
            <w10:anchorlock/>
          </v:shape>
          <o:OLEObject Type="Embed" ProgID="Equation.KSEE3" ShapeID="_x0000_i1046" DrawAspect="Content" ObjectID="_1468075735" r:id="rId37">
            <o:LockedField>false</o:LockedField>
          </o:OLEObject>
        </w:object>
      </w:r>
      <w:r>
        <w:rPr>
          <w:rFonts w:hint="eastAsia" w:ascii="宋体" w:hAnsi="宋体" w:cs="宋体"/>
        </w:rPr>
        <w:t>。</w:t>
      </w:r>
    </w:p>
    <w:p>
      <w:pPr>
        <w:numPr>
          <w:numId w:val="0"/>
        </w:numPr>
        <w:ind w:left="420" w:leftChars="0"/>
        <w:jc w:val="center"/>
        <w:rPr>
          <w:rFonts w:hint="eastAsia" w:ascii="宋体" w:hAnsi="宋体" w:cs="宋体"/>
        </w:rPr>
      </w:pPr>
      <w:r>
        <w:rPr>
          <w:rFonts w:hint="eastAsia" w:ascii="宋体" w:hAnsi="宋体" w:cs="宋体"/>
        </w:rPr>
        <w:t>表3-1-2</w:t>
      </w:r>
      <w:r>
        <w:rPr>
          <w:rFonts w:hint="eastAsia" w:cs="宋体"/>
          <w:lang w:eastAsia="zh-CN"/>
        </w:rPr>
        <w:t>提取用水</w:t>
      </w:r>
      <w:r>
        <w:rPr>
          <w:rFonts w:hint="eastAsia" w:ascii="宋体" w:hAnsi="宋体" w:cs="宋体"/>
        </w:rPr>
        <w:t>数据汇总表</w:t>
      </w:r>
    </w:p>
    <w:tbl>
      <w:tblPr>
        <w:tblStyle w:val="16"/>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eastAsiaTheme="minorEastAsia"/>
                <w:lang w:eastAsia="zh-CN"/>
              </w:rPr>
            </w:pPr>
            <w:r>
              <w:rPr>
                <w:rFonts w:hint="eastAsia"/>
                <w:lang w:eastAsia="zh-CN"/>
              </w:rPr>
              <w:t>项目</w:t>
            </w:r>
          </w:p>
        </w:tc>
        <w:tc>
          <w:tcPr>
            <w:tcW w:w="4262" w:type="dxa"/>
            <w:shd w:val="clear" w:color="auto" w:fill="auto"/>
            <w:vAlign w:val="top"/>
          </w:tcPr>
          <w:p>
            <w:pPr>
              <w:ind w:firstLine="0" w:firstLineChars="0"/>
              <w:jc w:val="cente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单次提取用水量/t</w:t>
            </w:r>
          </w:p>
        </w:tc>
        <w:tc>
          <w:tcPr>
            <w:tcW w:w="4262" w:type="dxa"/>
            <w:shd w:val="clear" w:color="auto" w:fill="auto"/>
            <w:vAlign w:val="top"/>
          </w:tcPr>
          <w:p>
            <w:pPr>
              <w:ind w:firstLine="0" w:firstLineChars="0"/>
              <w:jc w:val="center"/>
              <w:rPr>
                <w:rFonts w:hint="eastAsia" w:eastAsiaTheme="minorEastAsia"/>
                <w:lang w:val="en-US" w:eastAsia="zh-CN"/>
              </w:rPr>
            </w:pPr>
            <w:r>
              <w:rPr>
                <w:rFonts w:hint="eastAsia"/>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每周期用水量/t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每天用水量/t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年用水量/t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10080</w:t>
            </w:r>
          </w:p>
        </w:tc>
      </w:tr>
    </w:tbl>
    <w:p>
      <w:pPr>
        <w:pStyle w:val="7"/>
        <w:ind w:left="0" w:leftChars="0" w:firstLine="0" w:firstLineChars="0"/>
        <w:rPr>
          <w:rFonts w:hint="eastAsia" w:asciiTheme="majorEastAsia" w:hAnsiTheme="majorEastAsia" w:eastAsiaTheme="majorEastAsia" w:cstheme="majorEastAsia"/>
          <w:sz w:val="24"/>
          <w:szCs w:val="24"/>
        </w:rPr>
      </w:pPr>
      <w:bookmarkStart w:id="63" w:name="_Toc24834"/>
      <w:bookmarkStart w:id="64" w:name="_Toc12209"/>
      <w:bookmarkStart w:id="65" w:name="_Toc28306"/>
      <w:bookmarkStart w:id="66" w:name="_Toc10558"/>
      <w:r>
        <w:rPr>
          <w:rFonts w:hint="eastAsia" w:asciiTheme="majorEastAsia" w:hAnsiTheme="majorEastAsia" w:eastAsiaTheme="majorEastAsia" w:cstheme="majorEastAsia"/>
          <w:sz w:val="24"/>
          <w:szCs w:val="24"/>
        </w:rPr>
        <w:t>3.1.3提取液量的计算</w:t>
      </w:r>
      <w:bookmarkEnd w:id="63"/>
      <w:bookmarkEnd w:id="64"/>
      <w:bookmarkEnd w:id="65"/>
      <w:bookmarkEnd w:id="66"/>
    </w:p>
    <w:p>
      <w:pPr>
        <w:ind w:firstLine="480"/>
        <w:jc w:val="left"/>
        <w:rPr>
          <w:rFonts w:hint="eastAsia" w:ascii="宋体" w:hAnsi="宋体" w:cs="宋体"/>
        </w:rPr>
      </w:pPr>
      <w:r>
        <w:rPr>
          <w:rFonts w:hint="eastAsia" w:cs="宋体"/>
          <w:lang w:eastAsia="zh-CN"/>
        </w:rPr>
        <w:t>提取液即为三次提取后得到的提取液总和。综述中讲到，无患子皂苷</w:t>
      </w:r>
      <w:r>
        <w:rPr>
          <w:rFonts w:hint="eastAsia" w:cs="宋体"/>
          <w:lang w:val="en-US" w:eastAsia="zh-CN"/>
        </w:rPr>
        <w:t xml:space="preserve"> 在无患子果皮中含量约24%，水提取法进行提取的提取率约为50%。那么，提取剂水的损失按7%来计算，每周期提取液量</w:t>
      </w:r>
      <w:r>
        <w:rPr>
          <w:rFonts w:hint="eastAsia" w:ascii="宋体" w:hAnsi="宋体" w:cs="宋体"/>
        </w:rPr>
        <w:t>ω为：</w:t>
      </w:r>
    </w:p>
    <w:p>
      <w:pPr>
        <w:ind w:firstLine="480"/>
        <w:jc w:val="center"/>
        <w:rPr>
          <w:rFonts w:hint="eastAsia" w:ascii="宋体" w:hAnsi="宋体" w:cs="宋体"/>
        </w:rPr>
      </w:pPr>
      <w:r>
        <w:rPr>
          <w:rFonts w:hint="eastAsia" w:ascii="宋体" w:hAnsi="宋体" w:cs="宋体"/>
          <w:position w:val="-6"/>
        </w:rPr>
        <w:object>
          <v:shape id="_x0000_i1050" o:spt="75" alt="" type="#_x0000_t75" style="height:13.95pt;width:209pt;" o:ole="t" filled="f" o:preferrelative="t" stroked="f" coordsize="21600,21600">
            <v:path/>
            <v:fill on="f" focussize="0,0"/>
            <v:stroke on="f"/>
            <v:imagedata r:id="rId40" o:title=""/>
            <o:lock v:ext="edit" aspectratio="t"/>
            <w10:wrap type="none"/>
            <w10:anchorlock/>
          </v:shape>
          <o:OLEObject Type="Embed" ProgID="Equation.KSEE3" ShapeID="_x0000_i1050" DrawAspect="Content" ObjectID="_1468075736" r:id="rId39">
            <o:LockedField>false</o:LockedField>
          </o:OLEObject>
        </w:object>
      </w:r>
    </w:p>
    <w:p>
      <w:pPr>
        <w:ind w:firstLine="480"/>
        <w:jc w:val="both"/>
        <w:rPr>
          <w:rFonts w:hint="eastAsia" w:ascii="宋体" w:hAnsi="宋体" w:cs="宋体"/>
          <w:lang w:eastAsia="zh-CN"/>
        </w:rPr>
      </w:pPr>
      <w:r>
        <w:rPr>
          <w:rFonts w:hint="eastAsia" w:cs="宋体"/>
          <w:lang w:eastAsia="zh-CN"/>
        </w:rPr>
        <w:t>因为提取液中水的含量占比重很大，所以，提取液的密度可以直接按水的密度，所以每周期提取液体积</w:t>
      </w:r>
      <w:r>
        <w:rPr>
          <w:rFonts w:hint="eastAsia" w:cs="宋体"/>
          <w:lang w:val="en-US" w:eastAsia="zh-CN"/>
        </w:rPr>
        <w:t>V：</w:t>
      </w:r>
      <w:r>
        <w:rPr>
          <w:rFonts w:hint="eastAsia" w:ascii="宋体" w:hAnsi="宋体" w:cs="宋体"/>
          <w:position w:val="-6"/>
        </w:rPr>
        <w:object>
          <v:shape id="_x0000_i1051" o:spt="75" alt="" type="#_x0000_t75" style="height:16pt;width:160pt;" o:ole="t" filled="f" o:preferrelative="t" stroked="f" coordsize="21600,21600">
            <v:path/>
            <v:fill on="f" focussize="0,0"/>
            <v:stroke on="f"/>
            <v:imagedata r:id="rId42" o:title=""/>
            <o:lock v:ext="edit" aspectratio="t"/>
            <w10:wrap type="none"/>
            <w10:anchorlock/>
          </v:shape>
          <o:OLEObject Type="Embed" ProgID="Equation.KSEE3" ShapeID="_x0000_i1051" DrawAspect="Content" ObjectID="_1468075737" r:id="rId41">
            <o:LockedField>false</o:LockedField>
          </o:OLEObject>
        </w:object>
      </w:r>
    </w:p>
    <w:p>
      <w:pPr>
        <w:numPr>
          <w:numId w:val="0"/>
        </w:numPr>
        <w:jc w:val="both"/>
        <w:rPr>
          <w:rFonts w:hint="eastAsia" w:ascii="宋体" w:hAnsi="宋体" w:cs="宋体"/>
          <w:lang w:val="en-US" w:eastAsia="zh-CN"/>
        </w:rPr>
      </w:pPr>
      <w:bookmarkStart w:id="67" w:name="_GoBack"/>
      <w:bookmarkEnd w:id="6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nkGothic Md BT">
    <w:panose1 w:val="020B0807020203060204"/>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FBFB6"/>
    <w:multiLevelType w:val="singleLevel"/>
    <w:tmpl w:val="582FBFB6"/>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82FD58B"/>
    <w:multiLevelType w:val="singleLevel"/>
    <w:tmpl w:val="582FD58B"/>
    <w:lvl w:ilvl="0" w:tentative="0">
      <w:start w:val="3"/>
      <w:numFmt w:val="chineseCounting"/>
      <w:suff w:val="nothing"/>
      <w:lvlText w:val="%1、"/>
      <w:lvlJc w:val="left"/>
    </w:lvl>
  </w:abstractNum>
  <w:abstractNum w:abstractNumId="3">
    <w:nsid w:val="582FFF20"/>
    <w:multiLevelType w:val="singleLevel"/>
    <w:tmpl w:val="582FFF20"/>
    <w:lvl w:ilvl="0" w:tentative="0">
      <w:start w:val="1"/>
      <w:numFmt w:val="decimal"/>
      <w:lvlText w:val="%1."/>
      <w:lvlJc w:val="left"/>
      <w:pPr>
        <w:ind w:left="425" w:leftChars="0" w:hanging="425" w:firstLineChars="0"/>
      </w:pPr>
      <w:rPr>
        <w:rFonts w:hint="default"/>
      </w:rPr>
    </w:lvl>
  </w:abstractNum>
  <w:abstractNum w:abstractNumId="4">
    <w:nsid w:val="58300624"/>
    <w:multiLevelType w:val="singleLevel"/>
    <w:tmpl w:val="5830062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097D4C3A"/>
    <w:rsid w:val="0C8359DF"/>
    <w:rsid w:val="11D04026"/>
    <w:rsid w:val="13735C6D"/>
    <w:rsid w:val="155C222C"/>
    <w:rsid w:val="1CA827FC"/>
    <w:rsid w:val="1CAE2140"/>
    <w:rsid w:val="1EC75BD7"/>
    <w:rsid w:val="20104B70"/>
    <w:rsid w:val="204522EC"/>
    <w:rsid w:val="28C06DCE"/>
    <w:rsid w:val="2EA57F60"/>
    <w:rsid w:val="3624073B"/>
    <w:rsid w:val="39BC4939"/>
    <w:rsid w:val="417D419F"/>
    <w:rsid w:val="469F5115"/>
    <w:rsid w:val="482A7A02"/>
    <w:rsid w:val="4B2B5BD7"/>
    <w:rsid w:val="55A817A6"/>
    <w:rsid w:val="594A1A25"/>
    <w:rsid w:val="597B2C6C"/>
    <w:rsid w:val="5EB16B82"/>
    <w:rsid w:val="60FD4C24"/>
    <w:rsid w:val="61A629A3"/>
    <w:rsid w:val="685C7C9E"/>
    <w:rsid w:val="6CAA5F66"/>
    <w:rsid w:val="6E5C44B7"/>
    <w:rsid w:val="6F7547E6"/>
    <w:rsid w:val="74E53D02"/>
    <w:rsid w:val="7D1767CD"/>
    <w:rsid w:val="7DD0753D"/>
    <w:rsid w:val="7DF333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4"/>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9">
    <w:name w:val="Balloon Text"/>
    <w:basedOn w:val="1"/>
    <w:link w:val="1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qFormat/>
    <w:uiPriority w:val="99"/>
    <w:pPr>
      <w:spacing w:before="100" w:beforeAutospacing="1" w:after="100" w:afterAutospacing="1"/>
    </w:pPr>
    <w:rPr>
      <w:rFonts w:eastAsia="宋体"/>
      <w:kern w:val="0"/>
      <w:szCs w:val="24"/>
    </w:rPr>
  </w:style>
  <w:style w:type="character" w:styleId="15">
    <w:name w:val="Hyperlink"/>
    <w:basedOn w:val="14"/>
    <w:unhideWhenUsed/>
    <w:qFormat/>
    <w:uiPriority w:val="99"/>
    <w:rPr>
      <w:color w:val="0000FF"/>
      <w:u w:val="single"/>
    </w:rPr>
  </w:style>
  <w:style w:type="character" w:customStyle="1" w:styleId="17">
    <w:name w:val="批注框文本 Char"/>
    <w:basedOn w:val="14"/>
    <w:link w:val="9"/>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页眉 Char"/>
    <w:basedOn w:val="14"/>
    <w:link w:val="11"/>
    <w:qFormat/>
    <w:uiPriority w:val="99"/>
    <w:rPr>
      <w:sz w:val="18"/>
      <w:szCs w:val="18"/>
    </w:rPr>
  </w:style>
  <w:style w:type="character" w:customStyle="1" w:styleId="21">
    <w:name w:val="页脚 Char"/>
    <w:basedOn w:val="14"/>
    <w:link w:val="10"/>
    <w:qFormat/>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6"/>
    <w:qFormat/>
    <w:uiPriority w:val="9"/>
    <w:rPr>
      <w:rFonts w:asciiTheme="majorHAnsi" w:hAnsiTheme="majorHAnsi" w:eastAsiaTheme="majorEastAsia" w:cstheme="majorBidi"/>
      <w:b/>
      <w:bCs/>
      <w:sz w:val="28"/>
      <w:szCs w:val="28"/>
    </w:rPr>
  </w:style>
  <w:style w:type="character" w:customStyle="1" w:styleId="26">
    <w:name w:val="信息标题 Char"/>
    <w:basedOn w:val="14"/>
    <w:link w:val="5"/>
    <w:qFormat/>
    <w:uiPriority w:val="0"/>
    <w:rPr>
      <w:rFonts w:ascii="Arial" w:hAnsi="Arial" w:eastAsia="宋体" w:cs="Times New Roman"/>
      <w:sz w:val="24"/>
      <w:shd w:val="pct20" w:color="auto" w:fill="auto"/>
    </w:rPr>
  </w:style>
  <w:style w:type="character" w:customStyle="1" w:styleId="27">
    <w:name w:val="apple-converted-space"/>
    <w:basedOn w:val="14"/>
    <w:qFormat/>
    <w:uiPriority w:val="0"/>
  </w:style>
  <w:style w:type="character" w:customStyle="1" w:styleId="28">
    <w:name w:val="标题 5 Char"/>
    <w:basedOn w:val="14"/>
    <w:link w:val="7"/>
    <w:qFormat/>
    <w:uiPriority w:val="9"/>
    <w:rPr>
      <w:b/>
      <w:bCs/>
      <w:sz w:val="28"/>
      <w:szCs w:val="28"/>
    </w:rPr>
  </w:style>
  <w:style w:type="character" w:customStyle="1" w:styleId="29">
    <w:name w:val="标题 6 Char"/>
    <w:basedOn w:val="14"/>
    <w:link w:val="8"/>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qFormat/>
    <w:uiPriority w:val="99"/>
    <w:rPr>
      <w:rFonts w:ascii="宋体" w:hAnsi="宋体" w:eastAsia="宋体" w:cs="宋体"/>
      <w:kern w:val="0"/>
      <w:sz w:val="24"/>
      <w:szCs w:val="24"/>
    </w:rPr>
  </w:style>
  <w:style w:type="character" w:customStyle="1" w:styleId="31">
    <w:name w:val="fontstyle01"/>
    <w:basedOn w:val="14"/>
    <w:qFormat/>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0.wmf"/><Relationship Id="rId41" Type="http://schemas.openxmlformats.org/officeDocument/2006/relationships/oleObject" Target="embeddings/oleObject13.bin"/><Relationship Id="rId40" Type="http://schemas.openxmlformats.org/officeDocument/2006/relationships/image" Target="media/image19.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8.wmf"/><Relationship Id="rId37" Type="http://schemas.openxmlformats.org/officeDocument/2006/relationships/oleObject" Target="embeddings/oleObject11.bin"/><Relationship Id="rId36" Type="http://schemas.openxmlformats.org/officeDocument/2006/relationships/image" Target="media/image17.wmf"/><Relationship Id="rId35" Type="http://schemas.openxmlformats.org/officeDocument/2006/relationships/oleObject" Target="embeddings/oleObject10.bin"/><Relationship Id="rId34" Type="http://schemas.openxmlformats.org/officeDocument/2006/relationships/image" Target="media/image16.wmf"/><Relationship Id="rId33" Type="http://schemas.openxmlformats.org/officeDocument/2006/relationships/oleObject" Target="embeddings/oleObject9.bin"/><Relationship Id="rId32" Type="http://schemas.openxmlformats.org/officeDocument/2006/relationships/image" Target="media/image15.wmf"/><Relationship Id="rId31" Type="http://schemas.openxmlformats.org/officeDocument/2006/relationships/oleObject" Target="embeddings/oleObject8.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3.wmf"/><Relationship Id="rId27" Type="http://schemas.openxmlformats.org/officeDocument/2006/relationships/oleObject" Target="embeddings/oleObject6.bin"/><Relationship Id="rId26" Type="http://schemas.openxmlformats.org/officeDocument/2006/relationships/image" Target="media/image12.wmf"/><Relationship Id="rId25" Type="http://schemas.openxmlformats.org/officeDocument/2006/relationships/oleObject" Target="embeddings/oleObject5.bin"/><Relationship Id="rId24" Type="http://schemas.openxmlformats.org/officeDocument/2006/relationships/image" Target="media/image11.wmf"/><Relationship Id="rId23" Type="http://schemas.openxmlformats.org/officeDocument/2006/relationships/oleObject" Target="embeddings/oleObject4.bin"/><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8.wmf"/><Relationship Id="rId17" Type="http://schemas.openxmlformats.org/officeDocument/2006/relationships/oleObject" Target="embeddings/oleObject1.bin"/><Relationship Id="rId16" Type="http://schemas.openxmlformats.org/officeDocument/2006/relationships/image" Target="media/image7.em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2016-11-19T08:28:55Z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