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52D35988" w:rsidR="008E06FA" w:rsidRPr="00F05DE5" w:rsidRDefault="00000000" w:rsidP="00F05DE5">
      <w:pPr>
        <w:spacing w:line="360" w:lineRule="auto"/>
        <w:jc w:val="both"/>
        <w:rPr>
          <w:rFonts w:ascii="Calibri Light" w:hAnsi="Calibri Light" w:cs="Calibri Light"/>
          <w:b/>
          <w:bCs/>
        </w:rPr>
      </w:pPr>
      <w:bookmarkStart w:id="0" w:name="_2c30zvmj8t6" w:colFirst="0" w:colLast="0"/>
      <w:bookmarkEnd w:id="0"/>
      <w:r w:rsidRPr="00F05DE5">
        <w:rPr>
          <w:rFonts w:ascii="Calibri Light" w:hAnsi="Calibri Light" w:cs="Calibri Light"/>
          <w:b/>
          <w:bCs/>
        </w:rPr>
        <w:t>The Federal Energy Regulatory Commission - North American Electric</w:t>
      </w:r>
      <w:r w:rsidR="00F05DE5" w:rsidRPr="00F05DE5">
        <w:rPr>
          <w:rFonts w:ascii="Calibri Light" w:hAnsi="Calibri Light" w:cs="Calibri Light"/>
          <w:b/>
          <w:bCs/>
        </w:rPr>
        <w:t xml:space="preserve"> </w:t>
      </w:r>
      <w:r w:rsidRPr="00F05DE5">
        <w:rPr>
          <w:rFonts w:ascii="Calibri Light" w:hAnsi="Calibri Light" w:cs="Calibri Light"/>
          <w:b/>
          <w:bCs/>
        </w:rPr>
        <w:t>Reliability Corporation (FERC-NERC)</w:t>
      </w:r>
      <w:r w:rsidR="00F05DE5">
        <w:rPr>
          <w:rFonts w:ascii="Calibri Light" w:hAnsi="Calibri Light" w:cs="Calibri Light"/>
          <w:b/>
          <w:bCs/>
        </w:rPr>
        <w:t>:</w:t>
      </w:r>
    </w:p>
    <w:p w14:paraId="00000004" w14:textId="77777777" w:rsidR="008E06FA" w:rsidRPr="00F05DE5" w:rsidRDefault="00000000" w:rsidP="00F05DE5">
      <w:pPr>
        <w:spacing w:line="360" w:lineRule="auto"/>
        <w:jc w:val="both"/>
        <w:rPr>
          <w:rFonts w:ascii="Calibri Light" w:hAnsi="Calibri Light" w:cs="Calibri Light"/>
        </w:rPr>
      </w:pPr>
      <w:r w:rsidRPr="00F05DE5">
        <w:rPr>
          <w:rFonts w:ascii="Calibri Light" w:hAnsi="Calibri Light" w:cs="Calibri Light"/>
        </w:rPr>
        <w:t>This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00000005" w14:textId="77777777" w:rsidR="008E06FA" w:rsidRDefault="00000000" w:rsidP="00F05DE5">
      <w:pPr>
        <w:spacing w:line="360" w:lineRule="auto"/>
        <w:jc w:val="both"/>
        <w:rPr>
          <w:rFonts w:ascii="Calibri Light" w:hAnsi="Calibri Light" w:cs="Calibri Light"/>
        </w:rPr>
      </w:pPr>
      <w:r w:rsidRPr="00F05DE5">
        <w:rPr>
          <w:rFonts w:ascii="Calibri Light" w:hAnsi="Calibri Light" w:cs="Calibri Light"/>
          <w:b/>
          <w:bCs/>
        </w:rPr>
        <w:t>Explanation:</w:t>
      </w:r>
      <w:r w:rsidRPr="00F05DE5">
        <w:rPr>
          <w:rFonts w:ascii="Calibri Light" w:hAnsi="Calibri Light" w:cs="Calibri Light"/>
        </w:rPr>
        <w:t xml:space="preserve"> NA</w:t>
      </w:r>
    </w:p>
    <w:p w14:paraId="3A018E50" w14:textId="77777777" w:rsidR="00F05DE5" w:rsidRPr="00F05DE5" w:rsidRDefault="00F05DE5" w:rsidP="00F05DE5">
      <w:pPr>
        <w:spacing w:line="360" w:lineRule="auto"/>
        <w:jc w:val="both"/>
        <w:rPr>
          <w:rFonts w:ascii="Calibri Light" w:hAnsi="Calibri Light" w:cs="Calibri Light"/>
        </w:rPr>
      </w:pPr>
    </w:p>
    <w:p w14:paraId="00000006" w14:textId="42223877" w:rsidR="008E06FA" w:rsidRPr="00F05DE5" w:rsidRDefault="00000000" w:rsidP="00F05DE5">
      <w:pPr>
        <w:spacing w:line="360" w:lineRule="auto"/>
        <w:jc w:val="both"/>
        <w:rPr>
          <w:rFonts w:ascii="Calibri Light" w:hAnsi="Calibri Light" w:cs="Calibri Light"/>
          <w:b/>
          <w:bCs/>
        </w:rPr>
      </w:pPr>
      <w:r w:rsidRPr="00F05DE5">
        <w:rPr>
          <w:rFonts w:ascii="Calibri Light" w:hAnsi="Calibri Light" w:cs="Calibri Light"/>
          <w:b/>
          <w:bCs/>
        </w:rPr>
        <w:t>General Data Protection Regulation (GDPR)</w:t>
      </w:r>
      <w:r w:rsidR="00F05DE5" w:rsidRPr="00F05DE5">
        <w:rPr>
          <w:rFonts w:ascii="Calibri Light" w:hAnsi="Calibri Light" w:cs="Calibri Light"/>
          <w:b/>
          <w:bCs/>
        </w:rPr>
        <w:t>:</w:t>
      </w:r>
    </w:p>
    <w:p w14:paraId="00000007" w14:textId="77777777" w:rsidR="008E06FA" w:rsidRPr="00F05DE5" w:rsidRDefault="00000000" w:rsidP="00F05DE5">
      <w:pPr>
        <w:spacing w:line="360" w:lineRule="auto"/>
        <w:jc w:val="both"/>
        <w:rPr>
          <w:rFonts w:ascii="Calibri Light" w:hAnsi="Calibri Light" w:cs="Calibri Light"/>
        </w:rPr>
      </w:pPr>
      <w:r w:rsidRPr="00F05DE5">
        <w:rPr>
          <w:rFonts w:ascii="Calibri Light" w:hAnsi="Calibri Light" w:cs="Calibri Light"/>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8" w14:textId="77777777" w:rsidR="008E06FA" w:rsidRDefault="00000000" w:rsidP="00F05DE5">
      <w:pPr>
        <w:spacing w:line="360" w:lineRule="auto"/>
        <w:jc w:val="both"/>
        <w:rPr>
          <w:rFonts w:ascii="Calibri Light" w:hAnsi="Calibri Light" w:cs="Calibri Light"/>
        </w:rPr>
      </w:pPr>
      <w:r w:rsidRPr="00F05DE5">
        <w:rPr>
          <w:rFonts w:ascii="Calibri Light" w:hAnsi="Calibri Light" w:cs="Calibri Light"/>
          <w:b/>
          <w:bCs/>
        </w:rPr>
        <w:t>Explanation:</w:t>
      </w:r>
      <w:r w:rsidRPr="00F05DE5">
        <w:rPr>
          <w:rFonts w:ascii="Calibri Light" w:hAnsi="Calibri Light" w:cs="Calibri Light"/>
        </w:rPr>
        <w:t xml:space="preserve"> </w:t>
      </w:r>
      <w:proofErr w:type="spellStart"/>
      <w:r w:rsidRPr="00F05DE5">
        <w:rPr>
          <w:rFonts w:ascii="Calibri Light" w:hAnsi="Calibri Light" w:cs="Calibri Light"/>
        </w:rPr>
        <w:t>Botium</w:t>
      </w:r>
      <w:proofErr w:type="spellEnd"/>
      <w:r w:rsidRPr="00F05DE5">
        <w:rPr>
          <w:rFonts w:ascii="Calibri Light" w:hAnsi="Calibri Light" w:cs="Calibri Light"/>
        </w:rPr>
        <w:t xml:space="preserve"> Toys needs to adhere to GDPR because they conduct business and collect personal information from people worldwide, including the E.U.</w:t>
      </w:r>
    </w:p>
    <w:p w14:paraId="58439C6B" w14:textId="77777777" w:rsidR="00F05DE5" w:rsidRPr="00F05DE5" w:rsidRDefault="00F05DE5" w:rsidP="00F05DE5">
      <w:pPr>
        <w:spacing w:line="360" w:lineRule="auto"/>
        <w:jc w:val="both"/>
        <w:rPr>
          <w:rFonts w:ascii="Calibri Light" w:hAnsi="Calibri Light" w:cs="Calibri Light"/>
        </w:rPr>
      </w:pPr>
    </w:p>
    <w:p w14:paraId="00000009" w14:textId="34D490A9" w:rsidR="008E06FA" w:rsidRPr="00F05DE5" w:rsidRDefault="00000000" w:rsidP="00F05DE5">
      <w:pPr>
        <w:spacing w:line="360" w:lineRule="auto"/>
        <w:jc w:val="both"/>
        <w:rPr>
          <w:rFonts w:ascii="Calibri Light" w:hAnsi="Calibri Light" w:cs="Calibri Light"/>
          <w:b/>
          <w:bCs/>
        </w:rPr>
      </w:pPr>
      <w:r w:rsidRPr="00F05DE5">
        <w:rPr>
          <w:rFonts w:ascii="Calibri Light" w:hAnsi="Calibri Light" w:cs="Calibri Light"/>
          <w:b/>
          <w:bCs/>
        </w:rPr>
        <w:t>Payment Card Industry Data Security Standard (PCI DSS)</w:t>
      </w:r>
      <w:r w:rsidR="00F05DE5" w:rsidRPr="00F05DE5">
        <w:rPr>
          <w:rFonts w:ascii="Calibri Light" w:hAnsi="Calibri Light" w:cs="Calibri Light"/>
          <w:b/>
          <w:bCs/>
        </w:rPr>
        <w:t>:</w:t>
      </w:r>
    </w:p>
    <w:p w14:paraId="0000000A" w14:textId="77777777" w:rsidR="008E06FA" w:rsidRPr="00F05DE5" w:rsidRDefault="00000000" w:rsidP="00F05DE5">
      <w:pPr>
        <w:spacing w:line="360" w:lineRule="auto"/>
        <w:jc w:val="both"/>
        <w:rPr>
          <w:rFonts w:ascii="Calibri Light" w:hAnsi="Calibri Light" w:cs="Calibri Light"/>
        </w:rPr>
      </w:pPr>
      <w:r w:rsidRPr="00F05DE5">
        <w:rPr>
          <w:rFonts w:ascii="Calibri Light" w:hAnsi="Calibri Light" w:cs="Calibri Light"/>
        </w:rPr>
        <w:t>PCI DSS is an international security standard meant to ensure that organizations storing, accepting, processing, and transmitting credit card information do so in a secure environment.</w:t>
      </w:r>
    </w:p>
    <w:p w14:paraId="0000000B" w14:textId="77777777" w:rsidR="008E06FA" w:rsidRDefault="00000000" w:rsidP="00F05DE5">
      <w:pPr>
        <w:spacing w:line="360" w:lineRule="auto"/>
        <w:jc w:val="both"/>
        <w:rPr>
          <w:rFonts w:ascii="Calibri Light" w:hAnsi="Calibri Light" w:cs="Calibri Light"/>
        </w:rPr>
      </w:pPr>
      <w:r w:rsidRPr="00F05DE5">
        <w:rPr>
          <w:rFonts w:ascii="Calibri Light" w:hAnsi="Calibri Light" w:cs="Calibri Light"/>
          <w:b/>
          <w:bCs/>
        </w:rPr>
        <w:t>Explanation:</w:t>
      </w:r>
      <w:r w:rsidRPr="00F05DE5">
        <w:rPr>
          <w:rFonts w:ascii="Calibri Light" w:hAnsi="Calibri Light" w:cs="Calibri Light"/>
        </w:rPr>
        <w:t xml:space="preserve"> </w:t>
      </w:r>
      <w:proofErr w:type="spellStart"/>
      <w:r w:rsidRPr="00F05DE5">
        <w:rPr>
          <w:rFonts w:ascii="Calibri Light" w:hAnsi="Calibri Light" w:cs="Calibri Light"/>
        </w:rPr>
        <w:t>Botium</w:t>
      </w:r>
      <w:proofErr w:type="spellEnd"/>
      <w:r w:rsidRPr="00F05DE5">
        <w:rPr>
          <w:rFonts w:ascii="Calibri Light" w:hAnsi="Calibri Light" w:cs="Calibri Light"/>
        </w:rPr>
        <w:t xml:space="preserve"> Toys needs to adhere to PCI DSS because they store, accept, process, and transmit credit card information in person and online.</w:t>
      </w:r>
    </w:p>
    <w:p w14:paraId="70B4407F" w14:textId="77777777" w:rsidR="00F05DE5" w:rsidRPr="00F05DE5" w:rsidRDefault="00F05DE5" w:rsidP="00F05DE5">
      <w:pPr>
        <w:spacing w:line="360" w:lineRule="auto"/>
        <w:jc w:val="both"/>
        <w:rPr>
          <w:rFonts w:ascii="Calibri Light" w:hAnsi="Calibri Light" w:cs="Calibri Light"/>
        </w:rPr>
      </w:pPr>
    </w:p>
    <w:p w14:paraId="0000000C" w14:textId="2D9E9F21" w:rsidR="008E06FA" w:rsidRPr="00F05DE5" w:rsidRDefault="00000000" w:rsidP="00F05DE5">
      <w:pPr>
        <w:spacing w:line="360" w:lineRule="auto"/>
        <w:jc w:val="both"/>
        <w:rPr>
          <w:rFonts w:ascii="Calibri Light" w:hAnsi="Calibri Light" w:cs="Calibri Light"/>
          <w:b/>
          <w:bCs/>
        </w:rPr>
      </w:pPr>
      <w:r w:rsidRPr="00F05DE5">
        <w:rPr>
          <w:rFonts w:ascii="Calibri Light" w:hAnsi="Calibri Light" w:cs="Calibri Light"/>
          <w:b/>
          <w:bCs/>
        </w:rPr>
        <w:t>The Health Insurance Portability and Accountability Act (HIPAA)</w:t>
      </w:r>
      <w:r w:rsidR="00F05DE5">
        <w:rPr>
          <w:rFonts w:ascii="Calibri Light" w:hAnsi="Calibri Light" w:cs="Calibri Light"/>
          <w:b/>
          <w:bCs/>
        </w:rPr>
        <w:t>:</w:t>
      </w:r>
    </w:p>
    <w:p w14:paraId="0000000D" w14:textId="77777777" w:rsidR="008E06FA" w:rsidRPr="00F05DE5" w:rsidRDefault="00000000" w:rsidP="00F05DE5">
      <w:pPr>
        <w:spacing w:line="360" w:lineRule="auto"/>
        <w:jc w:val="both"/>
        <w:rPr>
          <w:rFonts w:ascii="Calibri Light" w:hAnsi="Calibri Light" w:cs="Calibri Light"/>
        </w:rPr>
      </w:pPr>
      <w:r w:rsidRPr="00F05DE5">
        <w:rPr>
          <w:rFonts w:ascii="Calibri Light" w:hAnsi="Calibri Light" w:cs="Calibri Light"/>
        </w:rPr>
        <w:t>HIPAA is a federal law established in 1996 to protect U.S. patients' health information. This law prohibits patient information from being shared without their consent. Organizations have a legal obligation to inform patients of a breach.</w:t>
      </w:r>
    </w:p>
    <w:p w14:paraId="0000000E" w14:textId="77777777" w:rsidR="008E06FA" w:rsidRDefault="00000000" w:rsidP="00F05DE5">
      <w:pPr>
        <w:spacing w:line="360" w:lineRule="auto"/>
        <w:jc w:val="both"/>
        <w:rPr>
          <w:rFonts w:ascii="Calibri Light" w:hAnsi="Calibri Light" w:cs="Calibri Light"/>
        </w:rPr>
      </w:pPr>
      <w:r w:rsidRPr="00F05DE5">
        <w:rPr>
          <w:rFonts w:ascii="Calibri Light" w:hAnsi="Calibri Light" w:cs="Calibri Light"/>
          <w:b/>
          <w:bCs/>
        </w:rPr>
        <w:t>Explanation:</w:t>
      </w:r>
      <w:r w:rsidRPr="00F05DE5">
        <w:rPr>
          <w:rFonts w:ascii="Calibri Light" w:hAnsi="Calibri Light" w:cs="Calibri Light"/>
        </w:rPr>
        <w:t xml:space="preserve"> NA</w:t>
      </w:r>
    </w:p>
    <w:p w14:paraId="1E635E5A" w14:textId="77777777" w:rsidR="00F05DE5" w:rsidRPr="00F05DE5" w:rsidRDefault="00F05DE5" w:rsidP="00F05DE5">
      <w:pPr>
        <w:spacing w:line="360" w:lineRule="auto"/>
        <w:jc w:val="both"/>
        <w:rPr>
          <w:rFonts w:ascii="Calibri Light" w:hAnsi="Calibri Light" w:cs="Calibri Light"/>
        </w:rPr>
      </w:pPr>
    </w:p>
    <w:p w14:paraId="0000000F" w14:textId="0127018A" w:rsidR="008E06FA" w:rsidRPr="00F05DE5" w:rsidRDefault="00000000" w:rsidP="00F05DE5">
      <w:pPr>
        <w:spacing w:line="360" w:lineRule="auto"/>
        <w:jc w:val="both"/>
        <w:rPr>
          <w:rFonts w:ascii="Calibri Light" w:hAnsi="Calibri Light" w:cs="Calibri Light"/>
          <w:b/>
          <w:bCs/>
        </w:rPr>
      </w:pPr>
      <w:r w:rsidRPr="00F05DE5">
        <w:rPr>
          <w:rFonts w:ascii="Calibri Light" w:hAnsi="Calibri Light" w:cs="Calibri Light"/>
          <w:b/>
          <w:bCs/>
        </w:rPr>
        <w:t>System and Organizations Controls (SOC type 1, SOC type 2)</w:t>
      </w:r>
      <w:r w:rsidR="00F05DE5" w:rsidRPr="00F05DE5">
        <w:rPr>
          <w:rFonts w:ascii="Calibri Light" w:hAnsi="Calibri Light" w:cs="Calibri Light"/>
          <w:b/>
          <w:bCs/>
        </w:rPr>
        <w:t>:</w:t>
      </w:r>
    </w:p>
    <w:p w14:paraId="00000010" w14:textId="77777777" w:rsidR="008E06FA" w:rsidRPr="00F05DE5" w:rsidRDefault="00000000" w:rsidP="00F05DE5">
      <w:pPr>
        <w:spacing w:line="360" w:lineRule="auto"/>
        <w:jc w:val="both"/>
        <w:rPr>
          <w:rFonts w:ascii="Calibri Light" w:hAnsi="Calibri Light" w:cs="Calibri Light"/>
        </w:rPr>
      </w:pPr>
      <w:r w:rsidRPr="00F05DE5">
        <w:rPr>
          <w:rFonts w:ascii="Calibri Light" w:hAnsi="Calibri Light" w:cs="Calibri Light"/>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1" w14:textId="77777777" w:rsidR="008E06FA" w:rsidRPr="00F05DE5" w:rsidRDefault="00000000" w:rsidP="00F05DE5">
      <w:pPr>
        <w:spacing w:line="360" w:lineRule="auto"/>
        <w:jc w:val="both"/>
        <w:rPr>
          <w:rFonts w:ascii="Calibri Light" w:hAnsi="Calibri Light" w:cs="Calibri Light"/>
        </w:rPr>
      </w:pPr>
      <w:r w:rsidRPr="00F05DE5">
        <w:rPr>
          <w:rFonts w:ascii="Calibri Light" w:hAnsi="Calibri Light" w:cs="Calibri Light"/>
          <w:b/>
          <w:bCs/>
        </w:rPr>
        <w:lastRenderedPageBreak/>
        <w:t>Explanation:</w:t>
      </w:r>
      <w:r w:rsidRPr="00F05DE5">
        <w:rPr>
          <w:rFonts w:ascii="Calibri Light" w:hAnsi="Calibri Light" w:cs="Calibri Light"/>
        </w:rPr>
        <w:t xml:space="preserve"> </w:t>
      </w:r>
      <w:proofErr w:type="spellStart"/>
      <w:r w:rsidRPr="00F05DE5">
        <w:rPr>
          <w:rFonts w:ascii="Calibri Light" w:hAnsi="Calibri Light" w:cs="Calibri Light"/>
        </w:rPr>
        <w:t>Botium</w:t>
      </w:r>
      <w:proofErr w:type="spellEnd"/>
      <w:r w:rsidRPr="00F05DE5">
        <w:rPr>
          <w:rFonts w:ascii="Calibri Light" w:hAnsi="Calibri Light" w:cs="Calibri Light"/>
        </w:rPr>
        <w:t xml:space="preserve"> Toys needs to establish and enforce appropriate user access for internal and external (third-party vendor) personnel to mitigate risk and ensure data safety.</w:t>
      </w:r>
    </w:p>
    <w:p w14:paraId="00000012" w14:textId="77777777" w:rsidR="008E06FA" w:rsidRPr="00F05DE5" w:rsidRDefault="008E06FA" w:rsidP="00F05DE5">
      <w:pPr>
        <w:spacing w:line="360" w:lineRule="auto"/>
        <w:jc w:val="center"/>
        <w:rPr>
          <w:rFonts w:ascii="Calibri Light" w:hAnsi="Calibri Light" w:cs="Calibri Light"/>
        </w:rPr>
      </w:pPr>
    </w:p>
    <w:sectPr w:rsidR="008E06FA" w:rsidRPr="00F05D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6FA"/>
    <w:rsid w:val="001963CF"/>
    <w:rsid w:val="008E06FA"/>
    <w:rsid w:val="00F0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0F43"/>
  <w15:docId w15:val="{93B8F02D-6982-4635-B768-CA652027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Bhogadi, Sri Naga Mounica</cp:lastModifiedBy>
  <cp:revision>2</cp:revision>
  <dcterms:created xsi:type="dcterms:W3CDTF">2023-09-04T23:07:00Z</dcterms:created>
  <dcterms:modified xsi:type="dcterms:W3CDTF">2023-09-04T23:07:00Z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8ef0db3181847a98c99e1ea175c99eacfb95a48a54cd8e2ea63ec4775324d035</vt:lpwstr>
  </property>
</Properties>
</file>