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sz w:val="26"/>
        </w:rPr>
        <w:t>RESPONSES TO REVIEWERS AND EDITORIAL REVISION DOSSIER</w:t>
      </w:r>
    </w:p>
    <w:p>
      <w:pPr>
        <w:spacing w:after="160"/>
      </w:pPr>
      <w:r>
        <w:rPr>
          <w:rFonts w:ascii="Times New Roman" w:hAnsi="Times New Roman"/>
          <w:sz w:val="19"/>
        </w:rPr>
        <w:t>Manuscript Ref: IJF-D-26-00412</w:t>
        <w:br/>
        <w:t>Title: An Empirically Audited Machine Learning and Stochastic Inventory Control Framework for Enterprise Replenishment Decision Support</w:t>
        <w:br/>
        <w:t>Authors: Sashank P., Abhinay Sai, Poli Naidu, Sushama Rani Dutta</w:t>
        <w:br/>
        <w:t>Journal: International Journal of Forecasting</w:t>
      </w:r>
    </w:p>
    <w:p>
      <w:pPr>
        <w:spacing w:after="160"/>
      </w:pPr>
      <w:r>
        <w:rPr>
          <w:rFonts w:ascii="Times New Roman" w:hAnsi="Times New Roman"/>
          <w:sz w:val="20"/>
        </w:rPr>
        <w:t>Dear Editor-in-Chief and Reviewers,</w:t>
        <w:br/>
        <w:br/>
        <w:t>We sincerely thank the editorial team and the anonymous reviewers for their thoughtful, constructively rigorous evaluations of our manuscript. Below, we provide our detailed point-by-point responses addressing every query, along with the exact manuscript revisions implemented.</w:t>
      </w:r>
    </w:p>
    <w:p>
      <w:pPr>
        <w:spacing w:before="120" w:after="40"/>
      </w:pPr>
      <w:r>
        <w:rPr>
          <w:rFonts w:ascii="Times New Roman" w:hAnsi="Times New Roman"/>
          <w:b/>
          <w:sz w:val="20"/>
        </w:rPr>
        <w:t>Reviewer 1, Comment 1: On Statistical Error vs. Operational Cost Selection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i/>
                <w:sz w:val="18"/>
              </w:rPr>
              <w:t>Comment: "The authors claim that minimum MAE models frequently lead to poor inventory decisions. Could the authors clarify why standard cost-sensitive learning or quantile regression was not chosen instead?"</w:t>
            </w:r>
          </w:p>
        </w:tc>
      </w:tr>
      <w:tr>
        <w:tc>
          <w:tcPr>
            <w:tcW w:type="dxa" w:w="9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Author Response &amp; Revision Action: We thank the reviewer for this insightful comment. While pinball/quantile loss addresses asymmetric target quantiles, pure quantile regression cannot simultaneously address lead-time arrival variance or nonlinear transformation deficits. In the revised Section 3 and Figure 5, we have expanded our comparative discussion to show how quantile forecasts still require Eve's Law variance adjustments under stochastic lead times. Revisions in Section 3.1, Paragraphs 24-28.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0"/>
        </w:rPr>
        <w:t>Reviewer 1, Comment 2: Mathematical Proof of Jensen's Deficit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i/>
                <w:sz w:val="18"/>
              </w:rPr>
              <w:t>Comment: "Please provide a formal proof of Theorem 1 showing why log1p models induce negative operational bias upon exponential back-transformation."</w:t>
            </w:r>
          </w:p>
        </w:tc>
      </w:tr>
      <w:tr>
        <w:tc>
          <w:tcPr>
            <w:tcW w:type="dxa" w:w="9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Author Response &amp; Revision Action: We have added the complete formal proof to Appendix A.1 in the Supplementary Materials. By Jensen's Inequality, E[exp(Z)] &gt; exp(E[Z]), which induces a retransformation factor of exp(0.5 * sigma_Z^2). Omitting this factor underestimates expected demand by up to -57.18%. Our dual-moment smearing estimator exactly recovers the unconditional arithmetic expectation.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0"/>
        </w:rPr>
        <w:t>Reviewer 2, Comment 1: Lead-Time Stochasticity &amp; Eve's Law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i/>
                <w:sz w:val="18"/>
              </w:rPr>
              <w:t>Comment: "Why is Eve's Law necessary when lead time variance is small?"</w:t>
            </w:r>
          </w:p>
        </w:tc>
      </w:tr>
      <w:tr>
        <w:tc>
          <w:tcPr>
            <w:tcW w:type="dxa" w:w="9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Author Response &amp; Revision Action: We agree that when sigma_L approaches 0, the second term vanishes. However, as demonstrated in our new Appendix C sensitivity stress test (Figure S1b), even modest lead-time volatility (sigma_L = 1 to 3 days) inflates total demand variance by over 60% because the second term scales with the square of mean daily demand (mu_D^2 * sigma_L^2). Textbook formulas thus leave the warehouse severely under-buffered.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0"/>
        </w:rPr>
        <w:t>Reviewer 2, Comment 2: Calibration of Demand Surge Early Warnings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i/>
                <w:sz w:val="18"/>
              </w:rPr>
              <w:t>Comment: "How do you ensure that the Platt-calibrated gradient booster does not overfit rare surge events?"</w:t>
            </w:r>
          </w:p>
        </w:tc>
      </w:tr>
      <w:tr>
        <w:tc>
          <w:tcPr>
            <w:tcW w:type="dxa" w:w="9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Author Response &amp; Revision Action: We strictly performed Platt scaling using out-of-fold cross-validation probabilities on the training folds, completely isolated from the test holdouts. As reported in Table 1, the classifier achieves a Brier calibration score of 0.084, ROC AUC of 0.9278, and balanced precision-recall performance without overfitting.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