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z w:val="34"/>
          <w:szCs w:val="34"/>
        </w:rPr>
        <w:t xml:space="preserve">MOUNIKA SAMPANGI</w:t>
      </w:r>
    </w:p>
    <w:p>
      <w:pPr>
        <w:spacing w:after="20"/>
        <w:jc w:val="center"/>
      </w:pPr>
      <w:r>
        <w:rPr>
          <w:rFonts w:ascii="Calibri" w:cs="Calibri" w:eastAsia="Calibri" w:hAnsi="Calibri"/>
          <w:b/>
          <w:bCs/>
          <w:color w:val="1F2937"/>
          <w:sz w:val="21"/>
          <w:szCs w:val="21"/>
        </w:rPr>
        <w:t xml:space="preserve">Business Analyst  |  Requirements, Process Improvement &amp; BI Reporting</w:t>
      </w:r>
    </w:p>
    <w:p>
      <w:pPr>
        <w:spacing w:after="60"/>
        <w:jc w:val="center"/>
      </w:pPr>
      <w:r>
        <w:rPr>
          <w:rFonts w:ascii="Calibri" w:cs="Calibri" w:eastAsia="Calibri" w:hAnsi="Calibri"/>
          <w:color w:val="1F2937"/>
          <w:sz w:val="19"/>
          <w:szCs w:val="19"/>
        </w:rPr>
        <w:t xml:space="preserve">Phoenix, AZ (Remote)  |  [Phone]  |  </w:t>
      </w:r>
      <w:hyperlink w:history="1" r:id="rId6v7yo6moo85v1h3nralvq">
        <w:r>
          <w:rPr>
            <w:rFonts w:ascii="Calibri" w:cs="Calibri" w:eastAsia="Calibri" w:hAnsi="Calibri"/>
            <w:color w:val="1F3A5F"/>
            <w:sz w:val="19"/>
            <w:szCs w:val="19"/>
          </w:rPr>
          <w:t xml:space="preserve">mounika.sampangi3x@gmail.com</w:t>
        </w:r>
      </w:hyperlink>
      <w:r>
        <w:rPr>
          <w:rFonts w:ascii="Calibri" w:cs="Calibri" w:eastAsia="Calibri" w:hAnsi="Calibri"/>
          <w:color w:val="1F2937"/>
          <w:sz w:val="19"/>
          <w:szCs w:val="19"/>
        </w:rPr>
        <w:t xml:space="preserve">  |  </w:t>
      </w:r>
      <w:hyperlink w:history="1" r:id="rIdgzhmslpgnfy0zjo1y_-on">
        <w:r>
          <w:rPr>
            <w:rFonts w:ascii="Calibri" w:cs="Calibri" w:eastAsia="Calibri" w:hAnsi="Calibri"/>
            <w:color w:val="1F3A5F"/>
            <w:sz w:val="19"/>
            <w:szCs w:val="19"/>
          </w:rPr>
          <w:t xml:space="preserve">linkedin.com/in/mounikasampangi</w:t>
        </w:r>
      </w:hyperlink>
      <w:r>
        <w:rPr>
          <w:rFonts w:ascii="Calibri" w:cs="Calibri" w:eastAsia="Calibri" w:hAnsi="Calibri"/>
          <w:color w:val="1F2937"/>
          <w:sz w:val="19"/>
          <w:szCs w:val="19"/>
        </w:rPr>
        <w:t xml:space="preserve">  |  </w:t>
      </w:r>
      <w:hyperlink w:history="1" r:id="rIdvgyvk5oe3ocw1s2hkq9k-">
        <w:r>
          <w:rPr>
            <w:rFonts w:ascii="Calibri" w:cs="Calibri" w:eastAsia="Calibri" w:hAnsi="Calibri"/>
            <w:color w:val="1F3A5F"/>
            <w:sz w:val="19"/>
            <w:szCs w:val="19"/>
          </w:rPr>
          <w:t xml:space="preserve">Portfolio</w:t>
        </w:r>
      </w:hyperlink>
    </w:p>
    <w:p>
      <w:pPr>
        <w:pBdr>
          <w:bottom w:val="single" w:color="1F3A5F" w:sz="6" w:space="1"/>
        </w:pBdr>
        <w:spacing w:after="60" w:before="140"/>
      </w:pPr>
      <w:r>
        <w:rPr>
          <w:rFonts w:ascii="Calibri" w:cs="Calibri" w:eastAsia="Calibri" w:hAnsi="Calibri"/>
          <w:b/>
          <w:bCs/>
          <w:color w:val="1F3A5F"/>
          <w:sz w:val="21"/>
          <w:szCs w:val="21"/>
        </w:rPr>
        <w:t xml:space="preserve">PROFESSIONAL SUMMARY</w:t>
      </w:r>
    </w:p>
    <w:p>
      <w:pPr>
        <w:spacing w:after="40" w:line="255"/>
      </w:pPr>
      <w:r>
        <w:rPr>
          <w:rFonts w:ascii="Calibri" w:cs="Calibri" w:eastAsia="Calibri" w:hAnsi="Calibri"/>
          <w:color w:val="1F2937"/>
          <w:sz w:val="20"/>
          <w:szCs w:val="20"/>
        </w:rPr>
        <w:t xml:space="preserve">Business Analyst with 2+ years turning stakeholder needs into data, reporting, and BI solutions across logistics and EdTech. Elicit requirements from sales, operations, and leadership, define business rules and KPIs, and partner with technical teams to deliver Power BI dashboards and automated reporting that drive pricing and operational decisions. M.S. in Business Analytics (4.0 GPA) with IIBA CBDA training.</w:t>
      </w:r>
    </w:p>
    <w:p>
      <w:pPr>
        <w:pBdr>
          <w:bottom w:val="single" w:color="1F3A5F" w:sz="6" w:space="1"/>
        </w:pBdr>
        <w:spacing w:after="60" w:before="140"/>
      </w:pPr>
      <w:r>
        <w:rPr>
          <w:rFonts w:ascii="Calibri" w:cs="Calibri" w:eastAsia="Calibri" w:hAnsi="Calibri"/>
          <w:b/>
          <w:bCs/>
          <w:color w:val="1F3A5F"/>
          <w:sz w:val="21"/>
          <w:szCs w:val="21"/>
        </w:rPr>
        <w:t xml:space="preserve">CORE COMPETENCIES</w:t>
      </w:r>
    </w:p>
    <w:p>
      <w:pPr>
        <w:spacing w:after="40" w:line="255"/>
      </w:pPr>
      <w:r>
        <w:rPr>
          <w:rFonts w:ascii="Calibri" w:cs="Calibri" w:eastAsia="Calibri" w:hAnsi="Calibri"/>
          <w:color w:val="1F2937"/>
          <w:sz w:val="20"/>
          <w:szCs w:val="20"/>
        </w:rPr>
        <w:t xml:space="preserve">Requirements Elicitation &amp; Analysis  •  Stakeholder Management  •  Business Rules Documentation  •  Business Process Improvement  •  KPI Definition  •  Data Validation  •  BI &amp; Data Visualization  •  ETL/ELT &amp; Data Warehousing Concepts</w:t>
      </w:r>
    </w:p>
    <w:p>
      <w:pPr>
        <w:pBdr>
          <w:bottom w:val="single" w:color="1F3A5F" w:sz="6" w:space="1"/>
        </w:pBdr>
        <w:spacing w:after="60" w:before="140"/>
      </w:pPr>
      <w:r>
        <w:rPr>
          <w:rFonts w:ascii="Calibri" w:cs="Calibri" w:eastAsia="Calibri" w:hAnsi="Calibri"/>
          <w:b/>
          <w:bCs/>
          <w:color w:val="1F3A5F"/>
          <w:sz w:val="21"/>
          <w:szCs w:val="21"/>
        </w:rPr>
        <w:t xml:space="preserve">PROFESSIONAL EXPERIENCE</w:t>
      </w:r>
    </w:p>
    <w:p>
      <w:pPr>
        <w:tabs>
          <w:tab w:val="right" w:pos="10800"/>
        </w:tabs>
        <w:spacing w:after="0" w:before="90"/>
      </w:pPr>
      <w:r>
        <w:rPr>
          <w:rFonts w:ascii="Calibri" w:cs="Calibri" w:eastAsia="Calibri" w:hAnsi="Calibri"/>
          <w:b/>
          <w:bCs/>
          <w:color w:val="1F2937"/>
          <w:sz w:val="21"/>
          <w:szCs w:val="21"/>
        </w:rPr>
        <w:t xml:space="preserve">Supply Chain Logistics Analyst</w:t>
      </w:r>
      <w:r>
        <w:rPr>
          <w:rFonts w:ascii="Calibri" w:cs="Calibri" w:eastAsia="Calibri" w:hAnsi="Calibri"/>
          <w:b/>
          <w:bCs/>
          <w:color w:val="1F2937"/>
          <w:sz w:val="20"/>
          <w:szCs w:val="20"/>
        </w:rPr>
        <w:t xml:space="preserve">	Mar 2026 – Present</w:t>
      </w:r>
    </w:p>
    <w:p>
      <w:pPr>
        <w:tabs>
          <w:tab w:val="right" w:pos="10800"/>
        </w:tabs>
        <w:spacing w:after="30"/>
      </w:pPr>
      <w:r>
        <w:rPr>
          <w:rFonts w:ascii="Calibri" w:cs="Calibri" w:eastAsia="Calibri" w:hAnsi="Calibri"/>
          <w:i/>
          <w:iCs/>
          <w:color w:val="1F2937"/>
          <w:sz w:val="20"/>
          <w:szCs w:val="20"/>
        </w:rPr>
        <w:t xml:space="preserve">Fresh Freight</w:t>
      </w:r>
      <w:r>
        <w:rPr>
          <w:rFonts w:ascii="Calibri" w:cs="Calibri" w:eastAsia="Calibri" w:hAnsi="Calibri"/>
          <w:i/>
          <w:iCs/>
          <w:color w:val="1F2937"/>
          <w:sz w:val="20"/>
          <w:szCs w:val="20"/>
        </w:rPr>
        <w:t xml:space="preserve">	Scottsdale, AZ</w:t>
      </w:r>
    </w:p>
    <w:p>
      <w:pPr>
        <w:pStyle w:val="ListParagraph"/>
        <w:numPr>
          <w:ilvl w:val="0"/>
          <w:numId w:val="2"/>
        </w:numPr>
        <w:spacing w:after="30" w:line="250"/>
      </w:pPr>
      <w:r>
        <w:rPr>
          <w:rFonts w:ascii="Calibri" w:cs="Calibri" w:eastAsia="Calibri" w:hAnsi="Calibri"/>
          <w:color w:val="1F2937"/>
          <w:sz w:val="20"/>
          <w:szCs w:val="20"/>
        </w:rPr>
        <w:t xml:space="preserve">Led requirements gathering with sales, operations, and leadership for an Inventory Load Risk Board, defining business rules that score loads on aging, coverage, customer, and service-failure risk across multiple live data sources.</w:t>
      </w:r>
    </w:p>
    <w:p>
      <w:pPr>
        <w:pStyle w:val="ListParagraph"/>
        <w:numPr>
          <w:ilvl w:val="0"/>
          <w:numId w:val="2"/>
        </w:numPr>
        <w:spacing w:after="30" w:line="250"/>
      </w:pPr>
      <w:r>
        <w:rPr>
          <w:rFonts w:ascii="Calibri" w:cs="Calibri" w:eastAsia="Calibri" w:hAnsi="Calibri"/>
          <w:color w:val="1F2937"/>
          <w:sz w:val="20"/>
          <w:szCs w:val="20"/>
        </w:rPr>
        <w:t xml:space="preserve">Defined and documented a cost-basis pricing methodology for RFP bids, combining live market rates with forward rate forecasts to set a defensible cost floor and markup across 1,000+ lanes.</w:t>
      </w:r>
    </w:p>
    <w:p>
      <w:pPr>
        <w:pStyle w:val="ListParagraph"/>
        <w:numPr>
          <w:ilvl w:val="0"/>
          <w:numId w:val="2"/>
        </w:numPr>
        <w:spacing w:after="30" w:line="250"/>
      </w:pPr>
      <w:r>
        <w:rPr>
          <w:rFonts w:ascii="Calibri" w:cs="Calibri" w:eastAsia="Calibri" w:hAnsi="Calibri"/>
          <w:color w:val="1F2937"/>
          <w:sz w:val="20"/>
          <w:szCs w:val="20"/>
        </w:rPr>
        <w:t xml:space="preserve">Built a repeatable Power BI reporting framework integrating TMS and Excel data through Power Query, tracking KPIs across 500+ weekly transactions and feeding 8+ executive dashboards and KPI scorecards.</w:t>
      </w:r>
    </w:p>
    <w:p>
      <w:pPr>
        <w:pStyle w:val="ListParagraph"/>
        <w:numPr>
          <w:ilvl w:val="0"/>
          <w:numId w:val="2"/>
        </w:numPr>
        <w:spacing w:after="30" w:line="250"/>
      </w:pPr>
      <w:r>
        <w:rPr>
          <w:rFonts w:ascii="Calibri" w:cs="Calibri" w:eastAsia="Calibri" w:hAnsi="Calibri"/>
          <w:color w:val="1F2937"/>
          <w:sz w:val="20"/>
          <w:szCs w:val="20"/>
        </w:rPr>
        <w:t xml:space="preserve">Automated 10+ recurring operational and financial reports with Python, APIs, and GitHub Actions, cutting manual reporting time by ~80%; own daily, weekly, and monthly refreshes and data validation.</w:t>
      </w:r>
    </w:p>
    <w:p>
      <w:pPr>
        <w:pStyle w:val="ListParagraph"/>
        <w:numPr>
          <w:ilvl w:val="0"/>
          <w:numId w:val="2"/>
        </w:numPr>
        <w:spacing w:after="30" w:line="250"/>
      </w:pPr>
      <w:r>
        <w:rPr>
          <w:rFonts w:ascii="Calibri" w:cs="Calibri" w:eastAsia="Calibri" w:hAnsi="Calibri"/>
          <w:color w:val="1F2937"/>
          <w:sz w:val="20"/>
          <w:szCs w:val="20"/>
        </w:rPr>
        <w:t xml:space="preserve">Designed a Lane Profitability Tracker and rep scorecards (net operating profit, service risk) that show leadership win/loss trends and pricing opportunities by lane.</w:t>
      </w:r>
    </w:p>
    <w:p>
      <w:pPr>
        <w:pStyle w:val="ListParagraph"/>
        <w:numPr>
          <w:ilvl w:val="0"/>
          <w:numId w:val="2"/>
        </w:numPr>
        <w:spacing w:after="30" w:line="250"/>
      </w:pPr>
      <w:r>
        <w:rPr>
          <w:rFonts w:ascii="Calibri" w:cs="Calibri" w:eastAsia="Calibri" w:hAnsi="Calibri"/>
          <w:color w:val="1F2937"/>
          <w:sz w:val="20"/>
          <w:szCs w:val="20"/>
        </w:rPr>
        <w:t xml:space="preserve">Analyzed spot-market vs. contracted rate data (Rate Per Mile, linehaul cost) to flag cost-overrun risk on active loads and recommend actions to sales and operations.</w:t>
      </w:r>
    </w:p>
    <w:p>
      <w:pPr>
        <w:pStyle w:val="ListParagraph"/>
        <w:numPr>
          <w:ilvl w:val="0"/>
          <w:numId w:val="2"/>
        </w:numPr>
        <w:spacing w:after="30" w:line="250"/>
      </w:pPr>
      <w:r>
        <w:rPr>
          <w:rFonts w:ascii="Calibri" w:cs="Calibri" w:eastAsia="Calibri" w:hAnsi="Calibri"/>
          <w:color w:val="1F2937"/>
          <w:sz w:val="20"/>
          <w:szCs w:val="20"/>
        </w:rPr>
        <w:t xml:space="preserve">Found a process improvement that automated the marketing team's quarterly customer reports (Python, public APIs) and documented it for team-wide adoption; automated manual Excel workflows by modifying VBA macros.</w:t>
      </w:r>
    </w:p>
    <w:p>
      <w:pPr>
        <w:tabs>
          <w:tab w:val="right" w:pos="10800"/>
        </w:tabs>
        <w:spacing w:after="0" w:before="90"/>
      </w:pPr>
      <w:r>
        <w:rPr>
          <w:rFonts w:ascii="Calibri" w:cs="Calibri" w:eastAsia="Calibri" w:hAnsi="Calibri"/>
          <w:b/>
          <w:bCs/>
          <w:color w:val="1F2937"/>
          <w:sz w:val="21"/>
          <w:szCs w:val="21"/>
        </w:rPr>
        <w:t xml:space="preserve">Data Analyst Extern</w:t>
      </w:r>
      <w:r>
        <w:rPr>
          <w:rFonts w:ascii="Calibri" w:cs="Calibri" w:eastAsia="Calibri" w:hAnsi="Calibri"/>
          <w:b/>
          <w:bCs/>
          <w:color w:val="1F2937"/>
          <w:sz w:val="20"/>
          <w:szCs w:val="20"/>
        </w:rPr>
        <w:t xml:space="preserve">	Dec 2025 – Feb 2026</w:t>
      </w:r>
    </w:p>
    <w:p>
      <w:pPr>
        <w:tabs>
          <w:tab w:val="right" w:pos="10800"/>
        </w:tabs>
        <w:spacing w:after="30"/>
      </w:pPr>
      <w:r>
        <w:rPr>
          <w:rFonts w:ascii="Calibri" w:cs="Calibri" w:eastAsia="Calibri" w:hAnsi="Calibri"/>
          <w:i/>
          <w:iCs/>
          <w:color w:val="1F2937"/>
          <w:sz w:val="20"/>
          <w:szCs w:val="20"/>
        </w:rPr>
        <w:t xml:space="preserve">Beats by Dr. Dre</w:t>
      </w:r>
      <w:r>
        <w:rPr>
          <w:rFonts w:ascii="Calibri" w:cs="Calibri" w:eastAsia="Calibri" w:hAnsi="Calibri"/>
          <w:i/>
          <w:iCs/>
          <w:color w:val="1F2937"/>
          <w:sz w:val="20"/>
          <w:szCs w:val="20"/>
        </w:rPr>
        <w:t xml:space="preserve">	Remote</w:t>
      </w:r>
    </w:p>
    <w:p>
      <w:pPr>
        <w:pStyle w:val="ListParagraph"/>
        <w:numPr>
          <w:ilvl w:val="0"/>
          <w:numId w:val="2"/>
        </w:numPr>
        <w:spacing w:after="30" w:line="250"/>
      </w:pPr>
      <w:r>
        <w:rPr>
          <w:rFonts w:ascii="Calibri" w:cs="Calibri" w:eastAsia="Calibri" w:hAnsi="Calibri"/>
          <w:color w:val="1F2937"/>
          <w:sz w:val="20"/>
          <w:szCs w:val="20"/>
        </w:rPr>
        <w:t xml:space="preserve">Analyzed customer feedback with NLP (Gemini AI) and translated findings into marketing and product recommendations, contributing to a 12% increase in marketing ROI and a 5% reduction in churn.</w:t>
      </w:r>
    </w:p>
    <w:p>
      <w:pPr>
        <w:pStyle w:val="ListParagraph"/>
        <w:numPr>
          <w:ilvl w:val="0"/>
          <w:numId w:val="2"/>
        </w:numPr>
        <w:spacing w:after="30" w:line="250"/>
      </w:pPr>
      <w:r>
        <w:rPr>
          <w:rFonts w:ascii="Calibri" w:cs="Calibri" w:eastAsia="Calibri" w:hAnsi="Calibri"/>
          <w:color w:val="1F2937"/>
          <w:sz w:val="20"/>
          <w:szCs w:val="20"/>
        </w:rPr>
        <w:t xml:space="preserve">Recommended data-collection process improvements that raised data integrity by 20%.</w:t>
      </w:r>
    </w:p>
    <w:p>
      <w:pPr>
        <w:tabs>
          <w:tab w:val="right" w:pos="10800"/>
        </w:tabs>
        <w:spacing w:after="0" w:before="90"/>
      </w:pPr>
      <w:r>
        <w:rPr>
          <w:rFonts w:ascii="Calibri" w:cs="Calibri" w:eastAsia="Calibri" w:hAnsi="Calibri"/>
          <w:b/>
          <w:bCs/>
          <w:color w:val="1F2937"/>
          <w:sz w:val="21"/>
          <w:szCs w:val="21"/>
        </w:rPr>
        <w:t xml:space="preserve">Graduate Teaching Assistant</w:t>
      </w:r>
      <w:r>
        <w:rPr>
          <w:rFonts w:ascii="Calibri" w:cs="Calibri" w:eastAsia="Calibri" w:hAnsi="Calibri"/>
          <w:b/>
          <w:bCs/>
          <w:color w:val="1F2937"/>
          <w:sz w:val="20"/>
          <w:szCs w:val="20"/>
        </w:rPr>
        <w:t xml:space="preserve">	Jan 2025 – Dec 2025</w:t>
      </w:r>
    </w:p>
    <w:p>
      <w:pPr>
        <w:tabs>
          <w:tab w:val="right" w:pos="10800"/>
        </w:tabs>
        <w:spacing w:after="30"/>
      </w:pPr>
      <w:r>
        <w:rPr>
          <w:rFonts w:ascii="Calibri" w:cs="Calibri" w:eastAsia="Calibri" w:hAnsi="Calibri"/>
          <w:i/>
          <w:iCs/>
          <w:color w:val="1F2937"/>
          <w:sz w:val="20"/>
          <w:szCs w:val="20"/>
        </w:rPr>
        <w:t xml:space="preserve">Northern Arizona University, W. A. Franke College of Business</w:t>
      </w:r>
      <w:r>
        <w:rPr>
          <w:rFonts w:ascii="Calibri" w:cs="Calibri" w:eastAsia="Calibri" w:hAnsi="Calibri"/>
          <w:i/>
          <w:iCs/>
          <w:color w:val="1F2937"/>
          <w:sz w:val="20"/>
          <w:szCs w:val="20"/>
        </w:rPr>
        <w:t xml:space="preserve">	Flagstaff, AZ</w:t>
      </w:r>
    </w:p>
    <w:p>
      <w:pPr>
        <w:pStyle w:val="ListParagraph"/>
        <w:numPr>
          <w:ilvl w:val="0"/>
          <w:numId w:val="2"/>
        </w:numPr>
        <w:spacing w:after="30" w:line="250"/>
      </w:pPr>
      <w:r>
        <w:rPr>
          <w:rFonts w:ascii="Calibri" w:cs="Calibri" w:eastAsia="Calibri" w:hAnsi="Calibri"/>
          <w:color w:val="1F2937"/>
          <w:sz w:val="20"/>
          <w:szCs w:val="20"/>
        </w:rPr>
        <w:t xml:space="preserve">Supported course assessment through grading, exam proctoring, and office hours; analyzed student performance and engagement data to identify learning trends and improve course effectiveness.</w:t>
      </w:r>
    </w:p>
    <w:p>
      <w:pPr>
        <w:tabs>
          <w:tab w:val="right" w:pos="10800"/>
        </w:tabs>
        <w:spacing w:after="0" w:before="90"/>
      </w:pPr>
      <w:r>
        <w:rPr>
          <w:rFonts w:ascii="Calibri" w:cs="Calibri" w:eastAsia="Calibri" w:hAnsi="Calibri"/>
          <w:b/>
          <w:bCs/>
          <w:color w:val="1F2937"/>
          <w:sz w:val="21"/>
          <w:szCs w:val="21"/>
        </w:rPr>
        <w:t xml:space="preserve">Data Analyst</w:t>
      </w:r>
      <w:r>
        <w:rPr>
          <w:rFonts w:ascii="Calibri" w:cs="Calibri" w:eastAsia="Calibri" w:hAnsi="Calibri"/>
          <w:b/>
          <w:bCs/>
          <w:color w:val="1F2937"/>
          <w:sz w:val="20"/>
          <w:szCs w:val="20"/>
        </w:rPr>
        <w:t xml:space="preserve">	Jan 2022 – Dec 2023</w:t>
      </w:r>
    </w:p>
    <w:p>
      <w:pPr>
        <w:tabs>
          <w:tab w:val="right" w:pos="10800"/>
        </w:tabs>
        <w:spacing w:after="30"/>
      </w:pPr>
      <w:r>
        <w:rPr>
          <w:rFonts w:ascii="Calibri" w:cs="Calibri" w:eastAsia="Calibri" w:hAnsi="Calibri"/>
          <w:i/>
          <w:iCs/>
          <w:color w:val="1F2937"/>
          <w:sz w:val="20"/>
          <w:szCs w:val="20"/>
        </w:rPr>
        <w:t xml:space="preserve">BYJU'S (EdTech)</w:t>
      </w:r>
      <w:r>
        <w:rPr>
          <w:rFonts w:ascii="Calibri" w:cs="Calibri" w:eastAsia="Calibri" w:hAnsi="Calibri"/>
          <w:i/>
          <w:iCs/>
          <w:color w:val="1F2937"/>
          <w:sz w:val="20"/>
          <w:szCs w:val="20"/>
        </w:rPr>
        <w:t xml:space="preserve">	Hyderabad, India</w:t>
      </w:r>
    </w:p>
    <w:p>
      <w:pPr>
        <w:pStyle w:val="ListParagraph"/>
        <w:numPr>
          <w:ilvl w:val="0"/>
          <w:numId w:val="2"/>
        </w:numPr>
        <w:spacing w:after="30" w:line="250"/>
      </w:pPr>
      <w:r>
        <w:rPr>
          <w:rFonts w:ascii="Calibri" w:cs="Calibri" w:eastAsia="Calibri" w:hAnsi="Calibri"/>
          <w:color w:val="1F2937"/>
          <w:sz w:val="20"/>
          <w:szCs w:val="20"/>
        </w:rPr>
        <w:t xml:space="preserve">Partnered with data engineers to build ELT pipelines in Databricks, integrating multi-source campaign and operational data into reporting-ready datasets.</w:t>
      </w:r>
    </w:p>
    <w:p>
      <w:pPr>
        <w:pStyle w:val="ListParagraph"/>
        <w:numPr>
          <w:ilvl w:val="0"/>
          <w:numId w:val="2"/>
        </w:numPr>
        <w:spacing w:after="30" w:line="250"/>
      </w:pPr>
      <w:r>
        <w:rPr>
          <w:rFonts w:ascii="Calibri" w:cs="Calibri" w:eastAsia="Calibri" w:hAnsi="Calibri"/>
          <w:color w:val="1F2937"/>
          <w:sz w:val="20"/>
          <w:szCs w:val="20"/>
        </w:rPr>
        <w:t xml:space="preserve">Built Adobe Analytics data models and self-service dashboards tracking conversion, cost per acquisition, and click-through rate for sales, marketing, and operations teams.</w:t>
      </w:r>
    </w:p>
    <w:p>
      <w:pPr>
        <w:pStyle w:val="ListParagraph"/>
        <w:numPr>
          <w:ilvl w:val="0"/>
          <w:numId w:val="2"/>
        </w:numPr>
        <w:spacing w:after="30" w:line="250"/>
      </w:pPr>
      <w:r>
        <w:rPr>
          <w:rFonts w:ascii="Calibri" w:cs="Calibri" w:eastAsia="Calibri" w:hAnsi="Calibri"/>
          <w:color w:val="1F2937"/>
          <w:sz w:val="20"/>
          <w:szCs w:val="20"/>
        </w:rPr>
        <w:t xml:space="preserve">Ran A/B tests across customer segments and presented a paid-demo strategy to non-technical leaders that lifted lead qualification by 25%.</w:t>
      </w:r>
    </w:p>
    <w:p>
      <w:pPr>
        <w:pBdr>
          <w:bottom w:val="single" w:color="1F3A5F" w:sz="6" w:space="1"/>
        </w:pBdr>
        <w:spacing w:after="60" w:before="140"/>
      </w:pPr>
      <w:r>
        <w:rPr>
          <w:rFonts w:ascii="Calibri" w:cs="Calibri" w:eastAsia="Calibri" w:hAnsi="Calibri"/>
          <w:b/>
          <w:bCs/>
          <w:color w:val="1F3A5F"/>
          <w:sz w:val="21"/>
          <w:szCs w:val="21"/>
        </w:rPr>
        <w:t xml:space="preserve">EDUCATION</w:t>
      </w:r>
    </w:p>
    <w:p>
      <w:pPr>
        <w:tabs>
          <w:tab w:val="right" w:pos="10800"/>
        </w:tabs>
        <w:spacing w:after="0" w:before="40"/>
      </w:pPr>
      <w:r>
        <w:rPr>
          <w:rFonts w:ascii="Calibri" w:cs="Calibri" w:eastAsia="Calibri" w:hAnsi="Calibri"/>
          <w:b/>
          <w:bCs/>
          <w:color w:val="1F2937"/>
          <w:sz w:val="20"/>
          <w:szCs w:val="20"/>
        </w:rPr>
        <w:t xml:space="preserve">M.S., Business Analytics</w:t>
      </w:r>
      <w:r>
        <w:rPr>
          <w:rFonts w:ascii="Calibri" w:cs="Calibri" w:eastAsia="Calibri" w:hAnsi="Calibri"/>
          <w:color w:val="1F2937"/>
          <w:sz w:val="20"/>
          <w:szCs w:val="20"/>
        </w:rPr>
        <w:t xml:space="preserve"> – Northern Arizona University (GPA 4.0/4.0)</w:t>
      </w:r>
      <w:r>
        <w:rPr>
          <w:rFonts w:ascii="Calibri" w:cs="Calibri" w:eastAsia="Calibri" w:hAnsi="Calibri"/>
          <w:color w:val="1F2937"/>
          <w:sz w:val="20"/>
          <w:szCs w:val="20"/>
        </w:rPr>
        <w:t xml:space="preserve">	Dec 2025</w:t>
      </w:r>
    </w:p>
    <w:p>
      <w:pPr>
        <w:tabs>
          <w:tab w:val="right" w:pos="10800"/>
        </w:tabs>
        <w:spacing w:after="30"/>
      </w:pPr>
      <w:r>
        <w:rPr>
          <w:rFonts w:ascii="Calibri" w:cs="Calibri" w:eastAsia="Calibri" w:hAnsi="Calibri"/>
          <w:b/>
          <w:bCs/>
          <w:color w:val="1F2937"/>
          <w:sz w:val="20"/>
          <w:szCs w:val="20"/>
        </w:rPr>
        <w:t xml:space="preserve">Integrated M.S., Mathematics</w:t>
      </w:r>
      <w:r>
        <w:rPr>
          <w:rFonts w:ascii="Calibri" w:cs="Calibri" w:eastAsia="Calibri" w:hAnsi="Calibri"/>
          <w:color w:val="1F2937"/>
          <w:sz w:val="20"/>
          <w:szCs w:val="20"/>
        </w:rPr>
        <w:t xml:space="preserve"> – National Institute of Technology, Agartala (GPA 3.5/4.0)</w:t>
      </w:r>
      <w:r>
        <w:rPr>
          <w:rFonts w:ascii="Calibri" w:cs="Calibri" w:eastAsia="Calibri" w:hAnsi="Calibri"/>
          <w:color w:val="1F2937"/>
          <w:sz w:val="20"/>
          <w:szCs w:val="20"/>
        </w:rPr>
        <w:t xml:space="preserve">	May 2022</w:t>
      </w:r>
    </w:p>
    <w:p>
      <w:pPr>
        <w:pBdr>
          <w:bottom w:val="single" w:color="1F3A5F" w:sz="6" w:space="1"/>
        </w:pBdr>
        <w:spacing w:after="60" w:before="140"/>
      </w:pPr>
      <w:r>
        <w:rPr>
          <w:rFonts w:ascii="Calibri" w:cs="Calibri" w:eastAsia="Calibri" w:hAnsi="Calibri"/>
          <w:b/>
          <w:bCs/>
          <w:color w:val="1F3A5F"/>
          <w:sz w:val="21"/>
          <w:szCs w:val="21"/>
        </w:rPr>
        <w:t xml:space="preserve">CERTIFICATIONS &amp; TRAINING</w:t>
      </w:r>
    </w:p>
    <w:p>
      <w:pPr>
        <w:spacing w:after="30" w:line="250"/>
      </w:pPr>
      <w:r>
        <w:rPr>
          <w:rFonts w:ascii="Calibri" w:cs="Calibri" w:eastAsia="Calibri" w:hAnsi="Calibri"/>
          <w:color w:val="1F2937"/>
          <w:sz w:val="20"/>
          <w:szCs w:val="20"/>
        </w:rPr>
        <w:t xml:space="preserve">Business Data Analytics – IIBA CBDA Exam Prep (14 IIBA PDUs)  •  Power BI for Business Intelligence</w:t>
      </w:r>
    </w:p>
    <w:p>
      <w:pPr>
        <w:pBdr>
          <w:bottom w:val="single" w:color="1F3A5F" w:sz="6" w:space="1"/>
        </w:pBdr>
        <w:spacing w:after="60" w:before="140"/>
      </w:pPr>
      <w:r>
        <w:rPr>
          <w:rFonts w:ascii="Calibri" w:cs="Calibri" w:eastAsia="Calibri" w:hAnsi="Calibri"/>
          <w:b/>
          <w:bCs/>
          <w:color w:val="1F3A5F"/>
          <w:sz w:val="21"/>
          <w:szCs w:val="21"/>
        </w:rPr>
        <w:t xml:space="preserve">TECHNICAL SKILLS</w:t>
      </w:r>
    </w:p>
    <w:p>
      <w:pPr>
        <w:spacing w:after="30" w:line="250"/>
      </w:pPr>
      <w:r>
        <w:rPr>
          <w:rFonts w:ascii="Calibri" w:cs="Calibri" w:eastAsia="Calibri" w:hAnsi="Calibri"/>
          <w:b/>
          <w:bCs/>
          <w:color w:val="1F2937"/>
          <w:sz w:val="20"/>
          <w:szCs w:val="20"/>
        </w:rPr>
        <w:t xml:space="preserve">BI &amp; Visualization: </w:t>
      </w:r>
      <w:r>
        <w:rPr>
          <w:rFonts w:ascii="Calibri" w:cs="Calibri" w:eastAsia="Calibri" w:hAnsi="Calibri"/>
          <w:color w:val="1F2937"/>
          <w:sz w:val="20"/>
          <w:szCs w:val="20"/>
        </w:rPr>
        <w:t xml:space="preserve">Power BI (DAX, Power Query/M), Tableau, Looker Studio, Adobe Analytics, Advanced Excel (VBA)</w:t>
      </w:r>
    </w:p>
    <w:p>
      <w:pPr>
        <w:spacing w:after="30" w:line="250"/>
      </w:pPr>
      <w:r>
        <w:rPr>
          <w:rFonts w:ascii="Calibri" w:cs="Calibri" w:eastAsia="Calibri" w:hAnsi="Calibri"/>
          <w:b/>
          <w:bCs/>
          <w:color w:val="1F2937"/>
          <w:sz w:val="20"/>
          <w:szCs w:val="20"/>
        </w:rPr>
        <w:t xml:space="preserve">Data &amp; Databases: </w:t>
      </w:r>
      <w:r>
        <w:rPr>
          <w:rFonts w:ascii="Calibri" w:cs="Calibri" w:eastAsia="Calibri" w:hAnsi="Calibri"/>
          <w:color w:val="1F2937"/>
          <w:sz w:val="20"/>
          <w:szCs w:val="20"/>
        </w:rPr>
        <w:t xml:space="preserve">SQL, SQL Server, Azure SQL, Snowflake, Amazon Redshift, Databricks, TMS data</w:t>
      </w:r>
    </w:p>
    <w:p>
      <w:pPr>
        <w:spacing w:after="30" w:line="250"/>
      </w:pPr>
      <w:r>
        <w:rPr>
          <w:rFonts w:ascii="Calibri" w:cs="Calibri" w:eastAsia="Calibri" w:hAnsi="Calibri"/>
          <w:b/>
          <w:bCs/>
          <w:color w:val="1F2937"/>
          <w:sz w:val="20"/>
          <w:szCs w:val="20"/>
        </w:rPr>
        <w:t xml:space="preserve">Programming &amp; Automation: </w:t>
      </w:r>
      <w:r>
        <w:rPr>
          <w:rFonts w:ascii="Calibri" w:cs="Calibri" w:eastAsia="Calibri" w:hAnsi="Calibri"/>
          <w:color w:val="1F2937"/>
          <w:sz w:val="20"/>
          <w:szCs w:val="20"/>
        </w:rPr>
        <w:t xml:space="preserve">Python (Pandas), R, API integration, GitHub Actions</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v7yo6moo85v1h3nralvq" Type="http://schemas.openxmlformats.org/officeDocument/2006/relationships/hyperlink" Target="mailto:mounika.sampangi3x@gmail.com" TargetMode="External"/><Relationship Id="rIdgzhmslpgnfy0zjo1y_-on" Type="http://schemas.openxmlformats.org/officeDocument/2006/relationships/hyperlink" Target="https://www.linkedin.com/in/mounikasampangi/" TargetMode="External"/><Relationship Id="rIdvgyvk5oe3ocw1s2hkq9k-" Type="http://schemas.openxmlformats.org/officeDocument/2006/relationships/hyperlink" Target="https://mounikasampangi.github.io/mounikasampang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Mounika Sampangi – Business Analyst Resume</dc:title>
  <dc:creator>Mounika Sampangi</dc:creator>
  <cp:lastModifiedBy>Un-named</cp:lastModifiedBy>
  <cp:revision>1</cp:revision>
  <dcterms:created xsi:type="dcterms:W3CDTF">2026-10-03T16:46:20.723Z</dcterms:created>
  <dcterms:modified xsi:type="dcterms:W3CDTF">2026-10-03T16:46:20.724Z</dcterms:modified>
</cp:coreProperties>
</file>

<file path=docProps/custom.xml><?xml version="1.0" encoding="utf-8"?>
<Properties xmlns="http://schemas.openxmlformats.org/officeDocument/2006/custom-properties" xmlns:vt="http://schemas.openxmlformats.org/officeDocument/2006/docPropsVTypes"/>
</file>