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8642" w14:textId="77777777" w:rsidR="005A73C7" w:rsidRDefault="00000000" w:rsidP="00BD0AD7">
      <w:pPr>
        <w:spacing w:after="0"/>
        <w:ind w:left="5770" w:right="3475" w:firstLine="710"/>
      </w:pPr>
      <w:r>
        <w:rPr>
          <w:b/>
          <w:sz w:val="24"/>
        </w:rPr>
        <w:t xml:space="preserve">Project Design Phase </w:t>
      </w:r>
    </w:p>
    <w:p w14:paraId="14BE5C75" w14:textId="77777777" w:rsidR="005A73C7" w:rsidRDefault="00000000" w:rsidP="00BD0AD7">
      <w:pPr>
        <w:spacing w:after="0"/>
        <w:ind w:left="10" w:right="3085"/>
      </w:pPr>
      <w:r>
        <w:rPr>
          <w:b/>
          <w:sz w:val="24"/>
        </w:rPr>
        <w:t xml:space="preserve">Proposed Solution Template </w:t>
      </w:r>
    </w:p>
    <w:p w14:paraId="65EDBD1C" w14:textId="77777777" w:rsidR="005A73C7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bottom w:w="0" w:type="dxa"/>
          <w:right w:w="212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5A73C7" w14:paraId="58FEF4C2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B562" w14:textId="77777777" w:rsidR="005A73C7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651E" w14:textId="319C2378" w:rsidR="005A73C7" w:rsidRDefault="00BD0AD7">
            <w:pPr>
              <w:spacing w:after="0"/>
            </w:pPr>
            <w:r>
              <w:t>JUNE 2026</w:t>
            </w:r>
          </w:p>
        </w:tc>
      </w:tr>
      <w:tr w:rsidR="005A73C7" w14:paraId="1A135B85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8D8B" w14:textId="77777777" w:rsidR="005A73C7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E9E2" w14:textId="356A9955" w:rsidR="005A73C7" w:rsidRDefault="005A73C7">
            <w:pPr>
              <w:spacing w:after="0"/>
            </w:pPr>
          </w:p>
        </w:tc>
      </w:tr>
      <w:tr w:rsidR="005A73C7" w14:paraId="2123609B" w14:textId="77777777">
        <w:trPr>
          <w:trHeight w:val="547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ABDAD" w14:textId="77777777" w:rsidR="005A73C7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B972C" w14:textId="77777777" w:rsidR="005A73C7" w:rsidRDefault="00000000">
            <w:pPr>
              <w:spacing w:after="0"/>
              <w:jc w:val="both"/>
            </w:pPr>
            <w:r>
              <w:t xml:space="preserve">Visualization Tool for Electric Vehicle Charge and Range Analysis </w:t>
            </w:r>
          </w:p>
        </w:tc>
      </w:tr>
      <w:tr w:rsidR="005A73C7" w14:paraId="1AC4B325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EA41" w14:textId="77777777" w:rsidR="005A73C7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B88D" w14:textId="77777777" w:rsidR="005A73C7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07195595" w14:textId="77777777" w:rsidR="005A73C7" w:rsidRDefault="00000000">
      <w:r>
        <w:rPr>
          <w:b/>
        </w:rPr>
        <w:t xml:space="preserve"> </w:t>
      </w:r>
    </w:p>
    <w:p w14:paraId="71F4DF03" w14:textId="77777777" w:rsidR="005A73C7" w:rsidRDefault="00000000">
      <w:pPr>
        <w:spacing w:after="158"/>
      </w:pPr>
      <w:r>
        <w:rPr>
          <w:b/>
        </w:rPr>
        <w:t xml:space="preserve">Proposed Solution Template: </w:t>
      </w:r>
    </w:p>
    <w:p w14:paraId="5A1C6488" w14:textId="77777777" w:rsidR="005A73C7" w:rsidRDefault="00000000">
      <w:pPr>
        <w:spacing w:after="0"/>
      </w:pPr>
      <w:r>
        <w:t xml:space="preserve"> </w:t>
      </w:r>
    </w:p>
    <w:tbl>
      <w:tblPr>
        <w:tblStyle w:val="TableGrid"/>
        <w:tblW w:w="9069" w:type="dxa"/>
        <w:tblInd w:w="5" w:type="dxa"/>
        <w:tblCellMar>
          <w:top w:w="48" w:type="dxa"/>
          <w:left w:w="106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5A73C7" w14:paraId="7FBA4CE1" w14:textId="77777777">
        <w:trPr>
          <w:trHeight w:val="569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ABB9" w14:textId="77777777" w:rsidR="005A73C7" w:rsidRDefault="00000000">
            <w:pPr>
              <w:spacing w:after="0"/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D846A" w14:textId="77777777" w:rsidR="005A73C7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B6CB" w14:textId="77777777" w:rsidR="005A73C7" w:rsidRDefault="00000000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5A73C7" w14:paraId="49387765" w14:textId="77777777">
        <w:trPr>
          <w:trHeight w:val="1352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4A5A" w14:textId="77777777" w:rsidR="005A73C7" w:rsidRDefault="00000000">
            <w:pPr>
              <w:spacing w:after="0"/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26D9" w14:textId="77777777" w:rsidR="005A73C7" w:rsidRDefault="00000000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04FF7" w14:textId="77777777" w:rsidR="005A73C7" w:rsidRDefault="00000000">
            <w:pPr>
              <w:spacing w:after="0"/>
              <w:ind w:left="2"/>
            </w:pPr>
            <w:r>
              <w:t xml:space="preserve">Electric vehicle users often face range anxiety and lack clarity about their vehicle's battery usage, energy consumption, and charging </w:t>
            </w:r>
            <w:proofErr w:type="spellStart"/>
            <w:r>
              <w:t>behavior</w:t>
            </w:r>
            <w:proofErr w:type="spellEnd"/>
            <w:r>
              <w:t xml:space="preserve"> due to the absence of interactive, data-driven visualization tools. </w:t>
            </w:r>
          </w:p>
        </w:tc>
      </w:tr>
      <w:tr w:rsidR="005A73C7" w14:paraId="01D267EA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2E2B" w14:textId="77777777" w:rsidR="005A73C7" w:rsidRDefault="00000000">
            <w:pPr>
              <w:spacing w:after="0"/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CDE3F" w14:textId="77777777" w:rsidR="005A73C7" w:rsidRDefault="00000000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DA53" w14:textId="77777777" w:rsidR="005A73C7" w:rsidRDefault="00000000">
            <w:pPr>
              <w:spacing w:after="0"/>
              <w:ind w:left="2"/>
            </w:pPr>
            <w:r>
              <w:t xml:space="preserve">The project proposes a web-based visualization tool that provides users with interactive dashboards to monitor battery charge trends, predict driving range, and </w:t>
            </w:r>
            <w:proofErr w:type="spellStart"/>
            <w:r>
              <w:t>analyze</w:t>
            </w:r>
            <w:proofErr w:type="spellEnd"/>
            <w:r>
              <w:t xml:space="preserve"> charging patterns using real or simulated EV data. </w:t>
            </w:r>
          </w:p>
        </w:tc>
      </w:tr>
      <w:tr w:rsidR="005A73C7" w14:paraId="2EDFBC79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339A" w14:textId="77777777" w:rsidR="005A73C7" w:rsidRDefault="00000000">
            <w:pPr>
              <w:spacing w:after="0"/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929C" w14:textId="77777777" w:rsidR="005A73C7" w:rsidRDefault="00000000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E3838" w14:textId="77777777" w:rsidR="005A73C7" w:rsidRDefault="00000000">
            <w:pPr>
              <w:spacing w:after="0"/>
              <w:ind w:left="2"/>
            </w:pPr>
            <w:r>
              <w:t xml:space="preserve">Unlike basic EV dashboards, this tool focuses on advanced visual analytics, integrating multiple parameters (like terrain, speed, consumption) into a user-friendly dashboard that supports informed driving decisions. </w:t>
            </w:r>
          </w:p>
        </w:tc>
      </w:tr>
      <w:tr w:rsidR="005A73C7" w14:paraId="61515A08" w14:textId="77777777">
        <w:trPr>
          <w:trHeight w:val="1351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38CF" w14:textId="77777777" w:rsidR="005A73C7" w:rsidRDefault="00000000">
            <w:pPr>
              <w:spacing w:after="0"/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48A5" w14:textId="77777777" w:rsidR="005A73C7" w:rsidRDefault="00000000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DCDE9" w14:textId="77777777" w:rsidR="005A73C7" w:rsidRDefault="00000000">
            <w:pPr>
              <w:spacing w:after="0"/>
              <w:ind w:left="2" w:right="10"/>
            </w:pPr>
            <w:r>
              <w:t xml:space="preserve">The solution helps EV users reduce range anxiety, plan trips confidently, and understand their energy usage better, encouraging wider EV adoption and promoting sustainable transport. </w:t>
            </w:r>
          </w:p>
        </w:tc>
      </w:tr>
      <w:tr w:rsidR="005A73C7" w14:paraId="2E44EC85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BE73" w14:textId="77777777" w:rsidR="005A73C7" w:rsidRDefault="00000000">
            <w:pPr>
              <w:spacing w:after="0"/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F794" w14:textId="77777777" w:rsidR="005A73C7" w:rsidRDefault="00000000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C47" w14:textId="77777777" w:rsidR="005A73C7" w:rsidRDefault="00000000">
            <w:pPr>
              <w:spacing w:after="0"/>
              <w:ind w:left="2"/>
            </w:pPr>
            <w:r>
              <w:t xml:space="preserve">The tool can be offered as a SaaS product to EV manufacturers or fleet operators, or through freemium access for individual users with premium insights or analytics as paid features. </w:t>
            </w:r>
          </w:p>
        </w:tc>
      </w:tr>
      <w:tr w:rsidR="005A73C7" w14:paraId="54611061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8428" w14:textId="77777777" w:rsidR="005A73C7" w:rsidRDefault="00000000">
            <w:pPr>
              <w:spacing w:after="0"/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C435" w14:textId="77777777" w:rsidR="005A73C7" w:rsidRDefault="00000000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D848" w14:textId="77777777" w:rsidR="005A73C7" w:rsidRDefault="00000000">
            <w:pPr>
              <w:spacing w:after="0"/>
              <w:ind w:left="2"/>
            </w:pPr>
            <w:r>
              <w:t xml:space="preserve">The solution is scalable to integrate real-time data from multiple EV models, charging stations, and could be extended to mobile apps or onboard vehicle systems in the future. </w:t>
            </w:r>
          </w:p>
        </w:tc>
      </w:tr>
    </w:tbl>
    <w:p w14:paraId="2ABE4B5B" w14:textId="77777777" w:rsidR="005A73C7" w:rsidRDefault="00000000">
      <w:pPr>
        <w:spacing w:after="0"/>
      </w:pPr>
      <w:r>
        <w:t xml:space="preserve"> </w:t>
      </w:r>
    </w:p>
    <w:sectPr w:rsidR="005A73C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3C7"/>
    <w:rsid w:val="005A73C7"/>
    <w:rsid w:val="009B4D08"/>
    <w:rsid w:val="00BD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9A195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2026-07-12T08:18:00Z</dcterms:created>
  <dcterms:modified xsi:type="dcterms:W3CDTF">2026-07-12T08:18:00Z</dcterms:modified>
</cp:coreProperties>
</file>