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EE4DC" w14:textId="77777777" w:rsidR="00797122" w:rsidRDefault="00797122" w:rsidP="00457044">
      <w:pPr>
        <w:jc w:val="center"/>
        <w:rPr>
          <w:b/>
          <w:bCs/>
        </w:rPr>
      </w:pPr>
    </w:p>
    <w:p w14:paraId="4C5F6926" w14:textId="199D0A3F" w:rsidR="00457044" w:rsidRDefault="00457044" w:rsidP="00457044">
      <w:pPr>
        <w:jc w:val="center"/>
        <w:rPr>
          <w:b/>
          <w:bCs/>
        </w:rPr>
      </w:pPr>
      <w:r>
        <w:rPr>
          <w:b/>
          <w:bCs/>
        </w:rPr>
        <w:t xml:space="preserve">POV - </w:t>
      </w:r>
      <w:r w:rsidR="00AC15EF" w:rsidRPr="00457044">
        <w:rPr>
          <w:b/>
          <w:bCs/>
        </w:rPr>
        <w:t>AI IN EDUCATION SECTOR</w:t>
      </w:r>
    </w:p>
    <w:p w14:paraId="5396F195" w14:textId="788925B3" w:rsidR="00705CF4" w:rsidRPr="00457044" w:rsidRDefault="00AC15EF" w:rsidP="00457044">
      <w:pPr>
        <w:jc w:val="center"/>
        <w:rPr>
          <w:b/>
          <w:bCs/>
        </w:rPr>
      </w:pPr>
      <w:r w:rsidRPr="00457044">
        <w:rPr>
          <w:b/>
          <w:bCs/>
        </w:rPr>
        <w:t>The Institution-Wide</w:t>
      </w:r>
      <w:r w:rsidR="00457044">
        <w:rPr>
          <w:b/>
          <w:bCs/>
        </w:rPr>
        <w:t xml:space="preserve"> </w:t>
      </w:r>
      <w:r w:rsidRPr="00457044">
        <w:rPr>
          <w:b/>
          <w:bCs/>
        </w:rPr>
        <w:t>AI Operating System</w:t>
      </w:r>
      <w:r w:rsidR="006D622C">
        <w:rPr>
          <w:b/>
          <w:bCs/>
        </w:rPr>
        <w:t xml:space="preserve"> - </w:t>
      </w:r>
      <w:r w:rsidRPr="00457044">
        <w:rPr>
          <w:b/>
          <w:bCs/>
        </w:rPr>
        <w:t xml:space="preserve">A </w:t>
      </w:r>
      <w:r w:rsidR="00457044" w:rsidRPr="00457044">
        <w:rPr>
          <w:b/>
          <w:bCs/>
        </w:rPr>
        <w:t xml:space="preserve">Point </w:t>
      </w:r>
      <w:r w:rsidR="007A0C62">
        <w:rPr>
          <w:b/>
          <w:bCs/>
        </w:rPr>
        <w:t>o</w:t>
      </w:r>
      <w:r w:rsidR="00457044" w:rsidRPr="00457044">
        <w:rPr>
          <w:b/>
          <w:bCs/>
        </w:rPr>
        <w:t xml:space="preserve">f View </w:t>
      </w:r>
      <w:proofErr w:type="gramStart"/>
      <w:r w:rsidR="00457044" w:rsidRPr="00457044">
        <w:rPr>
          <w:b/>
          <w:bCs/>
        </w:rPr>
        <w:t>For</w:t>
      </w:r>
      <w:proofErr w:type="gramEnd"/>
      <w:r w:rsidR="00457044" w:rsidRPr="00457044">
        <w:rPr>
          <w:b/>
          <w:bCs/>
        </w:rPr>
        <w:t xml:space="preserve"> Moving From Isolated Tools To Coordinated</w:t>
      </w:r>
      <w:r w:rsidR="006D622C">
        <w:rPr>
          <w:b/>
          <w:bCs/>
        </w:rPr>
        <w:t xml:space="preserve">: </w:t>
      </w:r>
      <w:r w:rsidR="00457044" w:rsidRPr="00457044">
        <w:rPr>
          <w:b/>
          <w:bCs/>
        </w:rPr>
        <w:t xml:space="preserve">Responsible Transformation Across </w:t>
      </w:r>
      <w:r w:rsidRPr="00457044">
        <w:rPr>
          <w:b/>
          <w:bCs/>
        </w:rPr>
        <w:t>K</w:t>
      </w:r>
      <w:r w:rsidR="00457044" w:rsidRPr="00457044">
        <w:rPr>
          <w:b/>
          <w:bCs/>
        </w:rPr>
        <w:t>–12 And Higher Education</w:t>
      </w:r>
    </w:p>
    <w:p w14:paraId="60BECAB4" w14:textId="77777777" w:rsidR="00705CF4" w:rsidRPr="00457044" w:rsidRDefault="00705CF4" w:rsidP="00457044">
      <w:pPr>
        <w:jc w:val="both"/>
        <w:rPr>
          <w:b/>
          <w:bCs/>
        </w:rPr>
      </w:pPr>
    </w:p>
    <w:p w14:paraId="1273329C" w14:textId="0EEAF38A" w:rsidR="00705CF4" w:rsidRPr="00457044" w:rsidRDefault="00AC15EF">
      <w:pPr>
        <w:pStyle w:val="Heading1"/>
        <w:rPr>
          <w:sz w:val="28"/>
        </w:rPr>
      </w:pPr>
      <w:r w:rsidRPr="00457044">
        <w:rPr>
          <w:sz w:val="28"/>
        </w:rPr>
        <w:t xml:space="preserve">Executive </w:t>
      </w:r>
      <w:r w:rsidR="00457044" w:rsidRPr="00457044">
        <w:rPr>
          <w:sz w:val="28"/>
        </w:rPr>
        <w:t xml:space="preserve">Point </w:t>
      </w:r>
      <w:r w:rsidR="007E514E">
        <w:rPr>
          <w:sz w:val="28"/>
        </w:rPr>
        <w:t>o</w:t>
      </w:r>
      <w:r w:rsidR="00457044" w:rsidRPr="00457044">
        <w:rPr>
          <w:sz w:val="28"/>
        </w:rPr>
        <w:t>f View</w:t>
      </w:r>
    </w:p>
    <w:p w14:paraId="68694EA1" w14:textId="70C3E88D" w:rsidR="00705CF4" w:rsidRDefault="00AC15EF" w:rsidP="00457044">
      <w:pPr>
        <w:jc w:val="both"/>
      </w:pPr>
      <w:r>
        <w:t xml:space="preserve">AI is already reshaping how </w:t>
      </w:r>
      <w:r w:rsidR="00457044">
        <w:t>students learn</w:t>
      </w:r>
      <w:r>
        <w:t>, educators teach, researchers discover</w:t>
      </w:r>
      <w:r w:rsidR="00457044">
        <w:t xml:space="preserve">, </w:t>
      </w:r>
      <w:r>
        <w:t>and institutions operate. The strategic question is no longer whether education will use AI, but whether schools, universities and</w:t>
      </w:r>
      <w:r w:rsidR="00457044">
        <w:t>, and government</w:t>
      </w:r>
      <w:r>
        <w:t xml:space="preserve"> education authorities will shape it around learning, human development and public trust—or allow fragmented tools, unequal access and unmanaged risk to shape the sector for them.</w:t>
      </w:r>
    </w:p>
    <w:p w14:paraId="2AFA6D07" w14:textId="5B76F043" w:rsidR="00705CF4" w:rsidRDefault="00AC15EF" w:rsidP="00457044">
      <w:pPr>
        <w:jc w:val="both"/>
      </w:pPr>
      <w:r>
        <w:t>Our view is that education systems should move from disconnected pilots to an institution-wide AI operating system spanning learning, teaching, assessment, research, student support and administration. An operating system is not a single product</w:t>
      </w:r>
      <w:r w:rsidR="00457044">
        <w:t xml:space="preserve">, </w:t>
      </w:r>
      <w:proofErr w:type="gramStart"/>
      <w:r>
        <w:t>It</w:t>
      </w:r>
      <w:proofErr w:type="gramEnd"/>
      <w:r>
        <w:t xml:space="preserve"> is </w:t>
      </w:r>
      <w:r w:rsidR="00457044">
        <w:t xml:space="preserve">a </w:t>
      </w:r>
      <w:r>
        <w:t>shared institutional layer of trusted data, secure platforms, integrations, policies, evaluation, workforce capability and human oversight through which AI-enabled work is coordinated. In higher education, this layer can support specialized agents that act within approved workflows; in K–12, autonomy must be more tightly bounded by age appropriateness, safeguarding and accountable educator control.</w:t>
      </w:r>
      <w:r w:rsidR="00457044" w:rsidRPr="00457044">
        <w:t xml:space="preserve"> </w:t>
      </w:r>
      <w:r w:rsidR="00457044">
        <w:t>AI should be treated as a sector-wide educational and institutional transformation capability—not simply a classroom tool or technology project. Its value lies in improving learning, strengthening educators and researchers, redesigning and improving services and enabling better decisions while protecting human judgment, childhood and academic integrity.</w:t>
      </w:r>
    </w:p>
    <w:p w14:paraId="7F6D7F8C" w14:textId="77777777" w:rsidR="003233A4" w:rsidRDefault="003233A4" w:rsidP="003233A4"/>
    <w:p w14:paraId="274B1337" w14:textId="3DE74361" w:rsidR="003233A4" w:rsidRDefault="003233A4" w:rsidP="003233A4">
      <w:r>
        <w:rPr>
          <w:b/>
        </w:rPr>
        <w:t>STRATEGIC SHIFT (</w:t>
      </w:r>
      <w:r w:rsidR="009C0A0F">
        <w:rPr>
          <w:b/>
        </w:rPr>
        <w:t>Website</w:t>
      </w:r>
      <w:r w:rsidR="00DD7AB0">
        <w:rPr>
          <w:b/>
        </w:rPr>
        <w:t xml:space="preserve">- </w:t>
      </w:r>
      <w:r w:rsidR="00DA2F8E">
        <w:rPr>
          <w:b/>
        </w:rPr>
        <w:t xml:space="preserve">Optional </w:t>
      </w:r>
      <w:r>
        <w:rPr>
          <w:b/>
        </w:rPr>
        <w:t>Quote</w:t>
      </w:r>
      <w:r w:rsidR="007E514E">
        <w:rPr>
          <w:b/>
        </w:rPr>
        <w:t xml:space="preserve">; place </w:t>
      </w:r>
      <w:r w:rsidR="00906C63">
        <w:rPr>
          <w:b/>
        </w:rPr>
        <w:t>on</w:t>
      </w:r>
      <w:r w:rsidR="007E514E">
        <w:rPr>
          <w:b/>
        </w:rPr>
        <w:t xml:space="preserve"> the side/corner)</w:t>
      </w:r>
      <w:r>
        <w:rPr>
          <w:b/>
        </w:rPr>
        <w:br/>
      </w:r>
      <w:r>
        <w:t>Move the unit of innovation from the individual chatbot or copilot to the complete learner, educator, researcher, family or employee journey—and measure educational, research, service, equity and trust outcomes rather than usage.</w:t>
      </w:r>
    </w:p>
    <w:tbl>
      <w:tblPr>
        <w:tblW w:w="0" w:type="auto"/>
        <w:tblLook w:val="04A0" w:firstRow="1" w:lastRow="0" w:firstColumn="1" w:lastColumn="0" w:noHBand="0" w:noVBand="1"/>
      </w:tblPr>
      <w:tblGrid>
        <w:gridCol w:w="9792"/>
      </w:tblGrid>
      <w:tr w:rsidR="00705CF4" w14:paraId="6FB00EF3" w14:textId="77777777">
        <w:tc>
          <w:tcPr>
            <w:tcW w:w="9792" w:type="dxa"/>
          </w:tcPr>
          <w:p w14:paraId="643566A7" w14:textId="67FC86F4" w:rsidR="00705CF4" w:rsidRDefault="00705CF4" w:rsidP="00457044">
            <w:pPr>
              <w:jc w:val="both"/>
            </w:pPr>
          </w:p>
        </w:tc>
      </w:tr>
    </w:tbl>
    <w:p w14:paraId="503A6AE6" w14:textId="3A45DC96" w:rsidR="00705CF4" w:rsidRDefault="00AC15EF">
      <w:pPr>
        <w:pStyle w:val="Heading2"/>
      </w:pPr>
      <w:r>
        <w:t xml:space="preserve">Five </w:t>
      </w:r>
      <w:r w:rsidR="00457044">
        <w:t>C</w:t>
      </w:r>
      <w:r>
        <w:t>onvictions</w:t>
      </w:r>
    </w:p>
    <w:p w14:paraId="6C23E5AD" w14:textId="77777777" w:rsidR="00705CF4" w:rsidRPr="00D02358" w:rsidRDefault="00AC15EF" w:rsidP="00457044">
      <w:pPr>
        <w:pStyle w:val="ListBullet"/>
        <w:jc w:val="both"/>
        <w:rPr>
          <w:sz w:val="20"/>
          <w:szCs w:val="20"/>
        </w:rPr>
      </w:pPr>
      <w:r w:rsidRPr="00D02358">
        <w:rPr>
          <w:sz w:val="20"/>
          <w:szCs w:val="20"/>
        </w:rPr>
        <w:t xml:space="preserve">1. Educational purpose must lead technology adoption. AI should strengthen durable learning, reasoning, creativity and human development—not merely make task completion faster </w:t>
      </w:r>
      <w:r w:rsidRPr="00D02358">
        <w:rPr>
          <w:sz w:val="20"/>
          <w:szCs w:val="20"/>
          <w:vertAlign w:val="superscript"/>
        </w:rPr>
        <w:t>1, 2</w:t>
      </w:r>
      <w:r w:rsidRPr="00D02358">
        <w:rPr>
          <w:sz w:val="20"/>
          <w:szCs w:val="20"/>
        </w:rPr>
        <w:t>.</w:t>
      </w:r>
    </w:p>
    <w:p w14:paraId="382EFBCF" w14:textId="77777777" w:rsidR="00705CF4" w:rsidRPr="00D02358" w:rsidRDefault="00AC15EF" w:rsidP="00457044">
      <w:pPr>
        <w:pStyle w:val="ListBullet"/>
        <w:jc w:val="both"/>
        <w:rPr>
          <w:sz w:val="20"/>
          <w:szCs w:val="20"/>
        </w:rPr>
      </w:pPr>
      <w:r w:rsidRPr="00D02358">
        <w:rPr>
          <w:sz w:val="20"/>
          <w:szCs w:val="20"/>
        </w:rPr>
        <w:t xml:space="preserve">2. Educator and researcher augmentation is the first design principle. The strongest applications extend professional expertise, reduce low-value workload and preserve accountable human ownership </w:t>
      </w:r>
      <w:r w:rsidRPr="00D02358">
        <w:rPr>
          <w:sz w:val="20"/>
          <w:szCs w:val="20"/>
          <w:vertAlign w:val="superscript"/>
        </w:rPr>
        <w:t>4, 7, 18</w:t>
      </w:r>
      <w:r w:rsidRPr="00D02358">
        <w:rPr>
          <w:sz w:val="20"/>
          <w:szCs w:val="20"/>
        </w:rPr>
        <w:t>.</w:t>
      </w:r>
    </w:p>
    <w:p w14:paraId="7D7F05A5" w14:textId="77777777" w:rsidR="00705CF4" w:rsidRPr="00D02358" w:rsidRDefault="00AC15EF" w:rsidP="00457044">
      <w:pPr>
        <w:pStyle w:val="ListBullet"/>
        <w:jc w:val="both"/>
        <w:rPr>
          <w:sz w:val="20"/>
          <w:szCs w:val="20"/>
        </w:rPr>
      </w:pPr>
      <w:r w:rsidRPr="00D02358">
        <w:rPr>
          <w:sz w:val="20"/>
          <w:szCs w:val="20"/>
        </w:rPr>
        <w:t>3. Institutional transformation creates more value than isolated tools. Trusted data, redesigned workflows, secure access, governance and capability building determine whether AI produces sustainable outcomes.</w:t>
      </w:r>
    </w:p>
    <w:p w14:paraId="0D0875CB" w14:textId="77777777" w:rsidR="00705CF4" w:rsidRPr="00D02358" w:rsidRDefault="00AC15EF" w:rsidP="00457044">
      <w:pPr>
        <w:pStyle w:val="ListBullet"/>
        <w:jc w:val="both"/>
        <w:rPr>
          <w:sz w:val="20"/>
          <w:szCs w:val="20"/>
        </w:rPr>
      </w:pPr>
      <w:r w:rsidRPr="00D02358">
        <w:rPr>
          <w:sz w:val="20"/>
          <w:szCs w:val="20"/>
        </w:rPr>
        <w:t xml:space="preserve">4. Safeguarding, integrity and equity must be built in. Age appropriateness, privacy, bias, accessibility, academic standards and contestability require explicit controls, continuous evaluation and clear escalation </w:t>
      </w:r>
      <w:r w:rsidRPr="00D02358">
        <w:rPr>
          <w:sz w:val="20"/>
          <w:szCs w:val="20"/>
          <w:vertAlign w:val="superscript"/>
        </w:rPr>
        <w:t>5, 6, 10</w:t>
      </w:r>
      <w:r w:rsidRPr="00D02358">
        <w:rPr>
          <w:sz w:val="20"/>
          <w:szCs w:val="20"/>
        </w:rPr>
        <w:t>.</w:t>
      </w:r>
    </w:p>
    <w:p w14:paraId="189BA120" w14:textId="77777777" w:rsidR="00705CF4" w:rsidRPr="00D02358" w:rsidRDefault="00AC15EF" w:rsidP="00457044">
      <w:pPr>
        <w:pStyle w:val="ListBullet"/>
        <w:jc w:val="both"/>
        <w:rPr>
          <w:sz w:val="20"/>
          <w:szCs w:val="20"/>
        </w:rPr>
      </w:pPr>
      <w:r w:rsidRPr="00D02358">
        <w:rPr>
          <w:sz w:val="20"/>
          <w:szCs w:val="20"/>
        </w:rPr>
        <w:t xml:space="preserve">5. The Middle East has an opportunity to lead responsible adoption at scale. UAE, Saudi, Qatar, Oman and Jordan initiatives connect AI with curriculum, talent, research and institutional modernization </w:t>
      </w:r>
      <w:r w:rsidRPr="00D02358">
        <w:rPr>
          <w:sz w:val="20"/>
          <w:szCs w:val="20"/>
          <w:vertAlign w:val="superscript"/>
        </w:rPr>
        <w:t>11–17, 23–27</w:t>
      </w:r>
      <w:r w:rsidRPr="00D02358">
        <w:rPr>
          <w:sz w:val="20"/>
          <w:szCs w:val="20"/>
        </w:rPr>
        <w:t>.</w:t>
      </w:r>
    </w:p>
    <w:tbl>
      <w:tblPr>
        <w:tblW w:w="0" w:type="auto"/>
        <w:tblLook w:val="04A0" w:firstRow="1" w:lastRow="0" w:firstColumn="1" w:lastColumn="0" w:noHBand="0" w:noVBand="1"/>
      </w:tblPr>
      <w:tblGrid>
        <w:gridCol w:w="9792"/>
      </w:tblGrid>
      <w:tr w:rsidR="00705CF4" w14:paraId="60236550" w14:textId="77777777">
        <w:tc>
          <w:tcPr>
            <w:tcW w:w="9792" w:type="dxa"/>
          </w:tcPr>
          <w:p w14:paraId="2580FAD4" w14:textId="0113F22F" w:rsidR="00705CF4" w:rsidRDefault="00705CF4"/>
        </w:tc>
      </w:tr>
    </w:tbl>
    <w:p w14:paraId="48F2A725" w14:textId="5D71F617" w:rsidR="00705CF4" w:rsidRDefault="00AC15EF">
      <w:pPr>
        <w:pStyle w:val="Heading1"/>
      </w:pPr>
      <w:r>
        <w:t xml:space="preserve">1. How AI </w:t>
      </w:r>
      <w:r w:rsidR="006050EB">
        <w:t xml:space="preserve">Can Reshape </w:t>
      </w:r>
      <w:proofErr w:type="gramStart"/>
      <w:r w:rsidR="00906C63">
        <w:t>T</w:t>
      </w:r>
      <w:r w:rsidR="006050EB">
        <w:t>he</w:t>
      </w:r>
      <w:proofErr w:type="gramEnd"/>
      <w:r w:rsidR="006050EB">
        <w:t xml:space="preserve"> Education Sector</w:t>
      </w:r>
    </w:p>
    <w:p w14:paraId="200324AA" w14:textId="1A29B55D" w:rsidR="00705CF4" w:rsidRDefault="00AC15EF">
      <w:pPr>
        <w:pStyle w:val="Heading2"/>
      </w:pPr>
      <w:r>
        <w:t>Learning</w:t>
      </w:r>
      <w:r w:rsidR="00134DE8">
        <w:t xml:space="preserve">, </w:t>
      </w:r>
      <w:r w:rsidR="006050EB">
        <w:t>Teaching</w:t>
      </w:r>
      <w:r w:rsidR="00134DE8">
        <w:t>, a</w:t>
      </w:r>
      <w:r w:rsidR="006050EB">
        <w:t>nd Assessment</w:t>
      </w:r>
    </w:p>
    <w:p w14:paraId="33A248A7" w14:textId="5F1F5C30" w:rsidR="00705CF4" w:rsidRDefault="00AC15EF" w:rsidP="006050EB">
      <w:pPr>
        <w:jc w:val="both"/>
      </w:pPr>
      <w:r>
        <w:t xml:space="preserve">Curriculum- and course-grounded AI can provide tailored explanations, adaptive practice, simulations, language support and formative feedback. In schools, access and interfaces should vary by developmental stage, promote productive struggle and alert teachers when misconceptions or safeguarding concerns require intervention. In universities, AI should support authentic problem-solving, oral </w:t>
      </w:r>
      <w:r w:rsidR="00D02358">
        <w:t>defense</w:t>
      </w:r>
      <w:r>
        <w:t xml:space="preserve">, applied projects, reflection and evidence of process. </w:t>
      </w:r>
      <w:r w:rsidR="00B47777">
        <w:t xml:space="preserve">The </w:t>
      </w:r>
      <w:r>
        <w:t xml:space="preserve">OECD analysis distinguishes AI-assisted performance from durable learning, while Harvard’s course-specific physics tutor illustrates the value of instructor-designed scaffolding </w:t>
      </w:r>
      <w:r>
        <w:rPr>
          <w:vertAlign w:val="superscript"/>
        </w:rPr>
        <w:t>1, 28</w:t>
      </w:r>
      <w:r>
        <w:t>.</w:t>
      </w:r>
    </w:p>
    <w:p w14:paraId="73C9FFAA" w14:textId="2AFC0BC6" w:rsidR="00705CF4" w:rsidRDefault="00AC15EF">
      <w:pPr>
        <w:pStyle w:val="Heading2"/>
      </w:pPr>
      <w:r>
        <w:lastRenderedPageBreak/>
        <w:t xml:space="preserve">Educator </w:t>
      </w:r>
      <w:r w:rsidR="00134DE8">
        <w:t>Capability and Professional Practice</w:t>
      </w:r>
    </w:p>
    <w:p w14:paraId="27620429" w14:textId="77777777" w:rsidR="00705CF4" w:rsidRDefault="00AC15EF" w:rsidP="00134DE8">
      <w:pPr>
        <w:jc w:val="both"/>
      </w:pPr>
      <w:r>
        <w:t xml:space="preserve">AI can help teachers and faculty translate approved standards and materials into lesson sequences, differentiated activities, rubrics, simulations and feedback. The UK’s Aila assistant demonstrates a bounded curriculum-grounded model, while Yale examples show how course-specific assistants can support language, clinical practice and disciplinary inquiry </w:t>
      </w:r>
      <w:r>
        <w:rPr>
          <w:vertAlign w:val="superscript"/>
        </w:rPr>
        <w:t>7, 18</w:t>
      </w:r>
      <w:r>
        <w:t>. AI recommendations should remain reviewable and editable, with educators accountable for pedagogy, assessment and learner welfare.</w:t>
      </w:r>
    </w:p>
    <w:p w14:paraId="764665D8" w14:textId="1CCBC0EE" w:rsidR="00705CF4" w:rsidRDefault="00AC15EF">
      <w:pPr>
        <w:pStyle w:val="Heading2"/>
      </w:pPr>
      <w:r>
        <w:t xml:space="preserve">Research and </w:t>
      </w:r>
      <w:r w:rsidR="00C9513F">
        <w:t>D</w:t>
      </w:r>
      <w:r>
        <w:t>iscovery</w:t>
      </w:r>
    </w:p>
    <w:p w14:paraId="05BDFE37" w14:textId="77777777" w:rsidR="00705CF4" w:rsidRDefault="00AC15EF" w:rsidP="00C9513F">
      <w:pPr>
        <w:jc w:val="both"/>
      </w:pPr>
      <w:r>
        <w:t xml:space="preserve">In higher education, AI can accelerate literature discovery, coding, data analysis, modelling, experiment design and dissemination. A Caltech-reported scientist-trained agent compressed a neurological data-cleaning workflow from weeks to about an hour while preserving a trace of expert instruction </w:t>
      </w:r>
      <w:r>
        <w:rPr>
          <w:vertAlign w:val="superscript"/>
        </w:rPr>
        <w:t>31</w:t>
      </w:r>
      <w:r>
        <w:t xml:space="preserve">. </w:t>
      </w:r>
      <w:r w:rsidRPr="00F94C7B">
        <w:rPr>
          <w:i/>
          <w:iCs/>
        </w:rPr>
        <w:t>The strategic opportunity is a research agent ecosystem connected to approved repositories, research administration, ethics, finance and performance systems.</w:t>
      </w:r>
      <w:r>
        <w:t xml:space="preserve"> Consequential actions must be permissioned, logged and reviewable, with researchers accountable for sources, methods, authorship, confidential data and reproducibility.</w:t>
      </w:r>
    </w:p>
    <w:p w14:paraId="64CE4970" w14:textId="17019DA4" w:rsidR="00705CF4" w:rsidRDefault="00AC15EF">
      <w:pPr>
        <w:pStyle w:val="Heading2"/>
      </w:pPr>
      <w:r>
        <w:t xml:space="preserve">Learner </w:t>
      </w:r>
      <w:r w:rsidR="00146287">
        <w:t>Support Family Engagement and Operations</w:t>
      </w:r>
    </w:p>
    <w:p w14:paraId="58E43623" w14:textId="77777777" w:rsidR="00705CF4" w:rsidRDefault="00AC15EF" w:rsidP="00146287">
      <w:pPr>
        <w:jc w:val="both"/>
      </w:pPr>
      <w:r>
        <w:t>Specialized assistants can augment admissions, advising, attendance follow-up, registration, career guidance, parent communication, scheduling, finance, procurement, HR, quality assurance and accreditation. They may detect permitted signals, explain options, schedule support and document interventions, but should not independently make disciplinary, placement, welfare or other high-impact decisions. The value comes from redesigning end-to-end services around reliable data and accountable people.</w:t>
      </w:r>
    </w:p>
    <w:p w14:paraId="45FDBE7F" w14:textId="563CF020" w:rsidR="00705CF4" w:rsidRDefault="00AC15EF">
      <w:pPr>
        <w:pStyle w:val="Heading2"/>
      </w:pPr>
      <w:r>
        <w:t xml:space="preserve">Institutional </w:t>
      </w:r>
      <w:r w:rsidR="007577C7">
        <w:t>T</w:t>
      </w:r>
      <w:r>
        <w:t>ransformation</w:t>
      </w:r>
    </w:p>
    <w:p w14:paraId="3281E98D" w14:textId="77777777" w:rsidR="00705CF4" w:rsidRDefault="00AC15EF" w:rsidP="007577C7">
      <w:pPr>
        <w:jc w:val="both"/>
      </w:pPr>
      <w:r>
        <w:t xml:space="preserve">At school-network, ministry and university levels, AI enables unified workflows, shared data standards, proactive services and faster evidence-based decisions. The UAE Ministry of Education’s NOVA initiative illustrates this direction by linking AI with process redesign, reliable data and measurable outcomes </w:t>
      </w:r>
      <w:r>
        <w:rPr>
          <w:vertAlign w:val="superscript"/>
        </w:rPr>
        <w:t>12</w:t>
      </w:r>
      <w:r>
        <w:t>. The broader lesson is to connect policy, people, process, data and technology rather than digitize fragmented practices.</w:t>
      </w:r>
    </w:p>
    <w:p w14:paraId="3CE990C7" w14:textId="5199960F" w:rsidR="00705CF4" w:rsidRDefault="00E666AD">
      <w:pPr>
        <w:pStyle w:val="Heading1"/>
      </w:pPr>
      <w:r>
        <w:t xml:space="preserve">2. </w:t>
      </w:r>
      <w:r w:rsidR="00AC15EF">
        <w:t xml:space="preserve">Use </w:t>
      </w:r>
      <w:r>
        <w:t>Cases Where Value Is Becoming Tangible</w:t>
      </w:r>
    </w:p>
    <w:p w14:paraId="6763F1DD" w14:textId="476A4E72" w:rsidR="00705CF4" w:rsidRDefault="00AC15EF">
      <w:pPr>
        <w:pStyle w:val="Heading2"/>
      </w:pPr>
      <w:r>
        <w:t>K</w:t>
      </w:r>
      <w:r w:rsidR="00BF33F5">
        <w:t xml:space="preserve">–12 </w:t>
      </w:r>
      <w:r w:rsidR="000B646D">
        <w:t xml:space="preserve">Teaching and </w:t>
      </w:r>
      <w:r w:rsidR="00BF33F5">
        <w:t>Learning and System Applications</w:t>
      </w:r>
    </w:p>
    <w:p w14:paraId="0042A7BF" w14:textId="2A6D92BE" w:rsidR="00705CF4" w:rsidRDefault="00AC15EF" w:rsidP="00E44EBF">
      <w:pPr>
        <w:pStyle w:val="ListBullet"/>
        <w:jc w:val="both"/>
      </w:pPr>
      <w:r w:rsidRPr="00BF0DE6">
        <w:rPr>
          <w:b/>
          <w:bCs/>
        </w:rPr>
        <w:t>Singapore</w:t>
      </w:r>
      <w:r>
        <w:t xml:space="preserve"> | </w:t>
      </w:r>
      <w:r w:rsidR="00ED17E5">
        <w:t>A</w:t>
      </w:r>
      <w:r>
        <w:t xml:space="preserve">daptive </w:t>
      </w:r>
      <w:r w:rsidR="00ED17E5">
        <w:t>L</w:t>
      </w:r>
      <w:r>
        <w:t>earning</w:t>
      </w:r>
      <w:r w:rsidR="00ED17E5">
        <w:t xml:space="preserve">: </w:t>
      </w:r>
      <w:r>
        <w:t xml:space="preserve">AI-enabled functions in the national Student Learning Space support purposeful, age-appropriate learning while preserving human and social development </w:t>
      </w:r>
      <w:r>
        <w:rPr>
          <w:vertAlign w:val="superscript"/>
        </w:rPr>
        <w:t>22</w:t>
      </w:r>
      <w:r>
        <w:t>.</w:t>
      </w:r>
    </w:p>
    <w:p w14:paraId="1829F28D" w14:textId="43E26F6E" w:rsidR="00705CF4" w:rsidRDefault="00AC15EF" w:rsidP="00E44EBF">
      <w:pPr>
        <w:pStyle w:val="ListBullet"/>
        <w:jc w:val="both"/>
      </w:pPr>
      <w:r w:rsidRPr="00BF0DE6">
        <w:rPr>
          <w:b/>
          <w:bCs/>
        </w:rPr>
        <w:t>UAE</w:t>
      </w:r>
      <w:r>
        <w:t xml:space="preserve"> | </w:t>
      </w:r>
      <w:r w:rsidR="00ED17E5">
        <w:t>C</w:t>
      </w:r>
      <w:r>
        <w:t xml:space="preserve">urriculum and </w:t>
      </w:r>
      <w:r w:rsidR="00ED17E5">
        <w:t>L</w:t>
      </w:r>
      <w:r>
        <w:t xml:space="preserve">earner </w:t>
      </w:r>
      <w:r w:rsidR="00ED17E5">
        <w:t>I</w:t>
      </w:r>
      <w:r>
        <w:t>nnovation</w:t>
      </w:r>
      <w:r w:rsidR="00ED17E5">
        <w:t xml:space="preserve">: </w:t>
      </w:r>
      <w:r>
        <w:t xml:space="preserve">A progressive AI curriculum spans kindergarten to Grade 12, while ethics, language and student innovation initiatives connect responsible use with real-world problem-solving </w:t>
      </w:r>
      <w:r>
        <w:rPr>
          <w:vertAlign w:val="superscript"/>
        </w:rPr>
        <w:t>23, 26</w:t>
      </w:r>
      <w:r>
        <w:t>.</w:t>
      </w:r>
    </w:p>
    <w:p w14:paraId="1C4ACC7D" w14:textId="1DE4AF60" w:rsidR="00705CF4" w:rsidRDefault="00AC15EF" w:rsidP="00E44EBF">
      <w:pPr>
        <w:pStyle w:val="ListBullet"/>
        <w:jc w:val="both"/>
      </w:pPr>
      <w:r w:rsidRPr="00BF0DE6">
        <w:rPr>
          <w:b/>
          <w:bCs/>
        </w:rPr>
        <w:t>United Kingdom</w:t>
      </w:r>
      <w:r>
        <w:t xml:space="preserve"> | </w:t>
      </w:r>
      <w:r w:rsidR="00E44EBF">
        <w:t>T</w:t>
      </w:r>
      <w:r>
        <w:t xml:space="preserve">eacher </w:t>
      </w:r>
      <w:r w:rsidR="00E44EBF">
        <w:t>P</w:t>
      </w:r>
      <w:r>
        <w:t>lanning</w:t>
      </w:r>
      <w:r w:rsidR="00E44EBF">
        <w:t xml:space="preserve">: </w:t>
      </w:r>
      <w:r>
        <w:t xml:space="preserve">Aila supports guided lesson design grounded in national curriculum resources and keeps teachers in control </w:t>
      </w:r>
      <w:r>
        <w:rPr>
          <w:vertAlign w:val="superscript"/>
        </w:rPr>
        <w:t>21</w:t>
      </w:r>
      <w:r>
        <w:t>.</w:t>
      </w:r>
    </w:p>
    <w:p w14:paraId="7C93A144" w14:textId="5EE754B3" w:rsidR="00705CF4" w:rsidRDefault="00AC15EF" w:rsidP="00E44EBF">
      <w:pPr>
        <w:pStyle w:val="ListBullet"/>
        <w:jc w:val="both"/>
      </w:pPr>
      <w:r w:rsidRPr="00BF0DE6">
        <w:rPr>
          <w:b/>
          <w:bCs/>
        </w:rPr>
        <w:t>Qatar</w:t>
      </w:r>
      <w:r w:rsidR="00BF0DE6">
        <w:rPr>
          <w:b/>
          <w:bCs/>
        </w:rPr>
        <w:t>,</w:t>
      </w:r>
      <w:r w:rsidRPr="00BF0DE6">
        <w:rPr>
          <w:b/>
          <w:bCs/>
        </w:rPr>
        <w:t xml:space="preserve"> Oman</w:t>
      </w:r>
      <w:r w:rsidR="00BF0DE6">
        <w:rPr>
          <w:b/>
          <w:bCs/>
        </w:rPr>
        <w:t>,</w:t>
      </w:r>
      <w:r w:rsidRPr="00BF0DE6">
        <w:rPr>
          <w:b/>
          <w:bCs/>
        </w:rPr>
        <w:t xml:space="preserve"> and Jordan</w:t>
      </w:r>
      <w:r>
        <w:t xml:space="preserve"> | </w:t>
      </w:r>
      <w:r w:rsidR="00BF0DE6">
        <w:t>S</w:t>
      </w:r>
      <w:r>
        <w:t xml:space="preserve">ystem-level </w:t>
      </w:r>
      <w:r w:rsidR="00BF0DE6">
        <w:t>S</w:t>
      </w:r>
      <w:r>
        <w:t>ervices</w:t>
      </w:r>
      <w:r w:rsidR="00BF0DE6">
        <w:t xml:space="preserve">: </w:t>
      </w:r>
      <w:r>
        <w:t xml:space="preserve">National initiatives span personalized learning, ministry-wide capability and smart educational assistance, demonstrating coordinated public-sector delivery </w:t>
      </w:r>
      <w:r>
        <w:rPr>
          <w:vertAlign w:val="superscript"/>
        </w:rPr>
        <w:t>27, 28, 29</w:t>
      </w:r>
      <w:r>
        <w:t>.</w:t>
      </w:r>
    </w:p>
    <w:p w14:paraId="469EB985" w14:textId="2B45249B" w:rsidR="00705CF4" w:rsidRDefault="00AC15EF" w:rsidP="00BF33F5">
      <w:pPr>
        <w:pStyle w:val="Heading2"/>
        <w:jc w:val="both"/>
      </w:pPr>
      <w:r>
        <w:t xml:space="preserve">Higher </w:t>
      </w:r>
      <w:r w:rsidR="00BF33F5">
        <w:t>Education and Research Applications</w:t>
      </w:r>
    </w:p>
    <w:p w14:paraId="523FFB0F" w14:textId="14BFE7CA" w:rsidR="00705CF4" w:rsidRDefault="00AC15EF" w:rsidP="00A36B2A">
      <w:pPr>
        <w:pStyle w:val="ListBullet"/>
        <w:jc w:val="both"/>
      </w:pPr>
      <w:r w:rsidRPr="00A36B2A">
        <w:rPr>
          <w:b/>
          <w:bCs/>
        </w:rPr>
        <w:t>Harvard</w:t>
      </w:r>
      <w:r>
        <w:t xml:space="preserve"> | </w:t>
      </w:r>
      <w:r w:rsidR="00A36B2A">
        <w:t>C</w:t>
      </w:r>
      <w:r>
        <w:t xml:space="preserve">ourse-specific </w:t>
      </w:r>
      <w:r w:rsidR="00A36B2A">
        <w:t>T</w:t>
      </w:r>
      <w:r>
        <w:t>utoring</w:t>
      </w:r>
      <w:r w:rsidR="00A36B2A">
        <w:t xml:space="preserve">: </w:t>
      </w:r>
      <w:r>
        <w:t xml:space="preserve">A tailored physics tutor provided scaffolded, self-paced practice and reported approximately double the learning gains in the study setting </w:t>
      </w:r>
      <w:r>
        <w:rPr>
          <w:vertAlign w:val="superscript"/>
        </w:rPr>
        <w:t>30</w:t>
      </w:r>
      <w:r>
        <w:t>.</w:t>
      </w:r>
    </w:p>
    <w:p w14:paraId="7B8F3CD2" w14:textId="6451F707" w:rsidR="00705CF4" w:rsidRDefault="00AC15EF" w:rsidP="00A36B2A">
      <w:pPr>
        <w:pStyle w:val="ListBullet"/>
        <w:jc w:val="both"/>
      </w:pPr>
      <w:r w:rsidRPr="00A36B2A">
        <w:rPr>
          <w:b/>
          <w:bCs/>
        </w:rPr>
        <w:t>Yale</w:t>
      </w:r>
      <w:r>
        <w:t xml:space="preserve"> | </w:t>
      </w:r>
      <w:r w:rsidR="00A36B2A">
        <w:t>C</w:t>
      </w:r>
      <w:r>
        <w:t>ourse-</w:t>
      </w:r>
      <w:r w:rsidR="008C1DE5">
        <w:t>g</w:t>
      </w:r>
      <w:r>
        <w:t xml:space="preserve">rounded </w:t>
      </w:r>
      <w:r w:rsidR="00A36B2A">
        <w:t>A</w:t>
      </w:r>
      <w:r>
        <w:t>ssistants</w:t>
      </w:r>
      <w:r w:rsidR="00A36B2A">
        <w:t xml:space="preserve">: </w:t>
      </w:r>
      <w:r>
        <w:t xml:space="preserve">Canvas-integrated tools, custom tutors, simulations, pronunciation feedback and clinical practice illustrate discipline-specific design </w:t>
      </w:r>
      <w:r>
        <w:rPr>
          <w:vertAlign w:val="superscript"/>
        </w:rPr>
        <w:t>18</w:t>
      </w:r>
      <w:r>
        <w:t>.</w:t>
      </w:r>
    </w:p>
    <w:p w14:paraId="411D4457" w14:textId="2A515396" w:rsidR="00705CF4" w:rsidRDefault="00AC15EF" w:rsidP="00A36B2A">
      <w:pPr>
        <w:pStyle w:val="ListBullet"/>
        <w:jc w:val="both"/>
      </w:pPr>
      <w:r w:rsidRPr="00A36B2A">
        <w:rPr>
          <w:b/>
          <w:bCs/>
        </w:rPr>
        <w:t>Caltech</w:t>
      </w:r>
      <w:r>
        <w:t xml:space="preserve"> | </w:t>
      </w:r>
      <w:r w:rsidR="008C1DE5">
        <w:t>S</w:t>
      </w:r>
      <w:r>
        <w:t xml:space="preserve">cientist-trained </w:t>
      </w:r>
      <w:r w:rsidR="008C1DE5">
        <w:t>D</w:t>
      </w:r>
      <w:r>
        <w:t xml:space="preserve">ata </w:t>
      </w:r>
      <w:r w:rsidR="008C1DE5">
        <w:t>A</w:t>
      </w:r>
      <w:r>
        <w:t>gent</w:t>
      </w:r>
      <w:r w:rsidR="00A36B2A">
        <w:t xml:space="preserve">: </w:t>
      </w:r>
      <w:r>
        <w:t xml:space="preserve">An AI agent reportedly reduced a neurological data-cleaning workflow from weeks to about an hour, with an auditable record of expert instruction </w:t>
      </w:r>
      <w:r>
        <w:rPr>
          <w:vertAlign w:val="superscript"/>
        </w:rPr>
        <w:t>31</w:t>
      </w:r>
      <w:r>
        <w:t>.</w:t>
      </w:r>
    </w:p>
    <w:p w14:paraId="1AD3A7C8" w14:textId="56F67FE8" w:rsidR="00705CF4" w:rsidRDefault="00AC15EF" w:rsidP="00A36B2A">
      <w:pPr>
        <w:pStyle w:val="ListBullet"/>
        <w:jc w:val="both"/>
      </w:pPr>
      <w:r w:rsidRPr="00A36B2A">
        <w:rPr>
          <w:b/>
          <w:bCs/>
        </w:rPr>
        <w:t>MIT and Caltech</w:t>
      </w:r>
      <w:r>
        <w:t xml:space="preserve"> | AI-enabled </w:t>
      </w:r>
      <w:r w:rsidR="00A36B2A">
        <w:t>D</w:t>
      </w:r>
      <w:r>
        <w:t>iscovery</w:t>
      </w:r>
      <w:r w:rsidR="00A36B2A">
        <w:t xml:space="preserve">: </w:t>
      </w:r>
      <w:r>
        <w:t xml:space="preserve">Institutional </w:t>
      </w:r>
      <w:r w:rsidR="00A36B2A">
        <w:t>programs</w:t>
      </w:r>
      <w:r>
        <w:t xml:space="preserve"> position AI as part of research training and scientific discovery rather than a standalone computing topic </w:t>
      </w:r>
      <w:r>
        <w:rPr>
          <w:vertAlign w:val="superscript"/>
        </w:rPr>
        <w:t>8, 9</w:t>
      </w:r>
      <w:r>
        <w:t>.</w:t>
      </w:r>
    </w:p>
    <w:p w14:paraId="44D865E5" w14:textId="27934BC5" w:rsidR="00705CF4" w:rsidRDefault="00AC15EF">
      <w:pPr>
        <w:pStyle w:val="Heading2"/>
      </w:pPr>
      <w:r>
        <w:lastRenderedPageBreak/>
        <w:t xml:space="preserve">Governance </w:t>
      </w:r>
      <w:r w:rsidR="00746D44">
        <w:t>and Capability at Scale</w:t>
      </w:r>
    </w:p>
    <w:p w14:paraId="3CC9CB8C" w14:textId="04871D0E" w:rsidR="00705CF4" w:rsidRDefault="00AC15EF" w:rsidP="00746D44">
      <w:pPr>
        <w:pStyle w:val="ListBullet"/>
        <w:jc w:val="both"/>
      </w:pPr>
      <w:r w:rsidRPr="000B3C22">
        <w:rPr>
          <w:b/>
          <w:bCs/>
        </w:rPr>
        <w:t>Australia and Singapore</w:t>
      </w:r>
      <w:r>
        <w:t xml:space="preserve"> | </w:t>
      </w:r>
      <w:r w:rsidR="000B3C22">
        <w:t>N</w:t>
      </w:r>
      <w:r>
        <w:t xml:space="preserve">ational </w:t>
      </w:r>
      <w:r w:rsidR="000B3C22">
        <w:t>G</w:t>
      </w:r>
      <w:r>
        <w:t>uardrail</w:t>
      </w:r>
      <w:r w:rsidR="000B3C22">
        <w:t>s:</w:t>
      </w:r>
      <w:r>
        <w:t xml:space="preserve"> Policy frameworks operationalize wellbeing, transparency, fairness, accountability, privacy, security and age-appropriate use </w:t>
      </w:r>
      <w:r>
        <w:rPr>
          <w:vertAlign w:val="superscript"/>
        </w:rPr>
        <w:t>5, 6</w:t>
      </w:r>
      <w:r>
        <w:t>.</w:t>
      </w:r>
    </w:p>
    <w:p w14:paraId="24928D08" w14:textId="5116DF5B" w:rsidR="00705CF4" w:rsidRDefault="00AC15EF" w:rsidP="00746D44">
      <w:pPr>
        <w:pStyle w:val="ListBullet"/>
        <w:jc w:val="both"/>
      </w:pPr>
      <w:r w:rsidRPr="000B3C22">
        <w:rPr>
          <w:b/>
          <w:bCs/>
        </w:rPr>
        <w:t>Stanford and the University of California</w:t>
      </w:r>
      <w:r>
        <w:t xml:space="preserve"> | </w:t>
      </w:r>
      <w:r w:rsidR="000B3C22">
        <w:t>S</w:t>
      </w:r>
      <w:r>
        <w:t xml:space="preserve">afe </w:t>
      </w:r>
      <w:r w:rsidR="000B3C22">
        <w:t>E</w:t>
      </w:r>
      <w:r>
        <w:t>xperimentation</w:t>
      </w:r>
      <w:r w:rsidR="000B3C22">
        <w:t>:</w:t>
      </w:r>
      <w:r>
        <w:t xml:space="preserve"> Sandboxes, capability building, shared principles, risk assessment and transparency enable coordinated adoption </w:t>
      </w:r>
      <w:r>
        <w:rPr>
          <w:vertAlign w:val="superscript"/>
        </w:rPr>
        <w:t>5, 10</w:t>
      </w:r>
      <w:r>
        <w:t>.</w:t>
      </w:r>
    </w:p>
    <w:p w14:paraId="25393736" w14:textId="77EB471A" w:rsidR="00705CF4" w:rsidRDefault="00AC15EF" w:rsidP="00746D44">
      <w:pPr>
        <w:pStyle w:val="ListBullet"/>
        <w:jc w:val="both"/>
      </w:pPr>
      <w:r w:rsidRPr="000B3C22">
        <w:rPr>
          <w:b/>
          <w:bCs/>
        </w:rPr>
        <w:t>UAE and Saudi Arabia</w:t>
      </w:r>
      <w:r>
        <w:t xml:space="preserve"> | </w:t>
      </w:r>
      <w:r w:rsidR="000B3C22">
        <w:t>W</w:t>
      </w:r>
      <w:r>
        <w:t xml:space="preserve">orkforce and </w:t>
      </w:r>
      <w:r w:rsidR="000B3C22">
        <w:t>I</w:t>
      </w:r>
      <w:r>
        <w:t xml:space="preserve">nstitutional </w:t>
      </w:r>
      <w:r w:rsidR="000B3C22">
        <w:t>T</w:t>
      </w:r>
      <w:r>
        <w:t xml:space="preserve">ransformation. NOVA, teacher upskilling, national curricula, AI qualification frameworks and population-scale literacy connect institutional change to national capability </w:t>
      </w:r>
      <w:r>
        <w:rPr>
          <w:vertAlign w:val="superscript"/>
        </w:rPr>
        <w:t>12, 16, 23, 26</w:t>
      </w:r>
      <w:r>
        <w:t>.</w:t>
      </w:r>
    </w:p>
    <w:p w14:paraId="28E3CF2C" w14:textId="77777777" w:rsidR="00316DF0" w:rsidRDefault="00316DF0" w:rsidP="00316DF0">
      <w:pPr>
        <w:pStyle w:val="ListBullet"/>
        <w:numPr>
          <w:ilvl w:val="0"/>
          <w:numId w:val="0"/>
        </w:numPr>
        <w:ind w:left="360"/>
        <w:jc w:val="both"/>
      </w:pPr>
    </w:p>
    <w:tbl>
      <w:tblPr>
        <w:tblW w:w="0" w:type="auto"/>
        <w:tblLook w:val="04A0" w:firstRow="1" w:lastRow="0" w:firstColumn="1" w:lastColumn="0" w:noHBand="0" w:noVBand="1"/>
      </w:tblPr>
      <w:tblGrid>
        <w:gridCol w:w="9792"/>
      </w:tblGrid>
      <w:tr w:rsidR="00705CF4" w14:paraId="0B6F140E" w14:textId="77777777" w:rsidTr="00316DF0">
        <w:trPr>
          <w:trHeight w:val="54"/>
        </w:trPr>
        <w:tc>
          <w:tcPr>
            <w:tcW w:w="9792" w:type="dxa"/>
          </w:tcPr>
          <w:p w14:paraId="621A6B03" w14:textId="51924995" w:rsidR="000B3C22" w:rsidRDefault="00AC15EF" w:rsidP="000B3C22">
            <w:pPr>
              <w:jc w:val="both"/>
              <w:rPr>
                <w:b/>
              </w:rPr>
            </w:pPr>
            <w:r>
              <w:rPr>
                <w:b/>
              </w:rPr>
              <w:t>WHAT THESE CASES DEMONSTRATE</w:t>
            </w:r>
            <w:r w:rsidR="00746D44">
              <w:rPr>
                <w:b/>
              </w:rPr>
              <w:t xml:space="preserve"> (</w:t>
            </w:r>
            <w:r w:rsidR="00DD7AB0">
              <w:rPr>
                <w:b/>
              </w:rPr>
              <w:t xml:space="preserve">Website - </w:t>
            </w:r>
            <w:r w:rsidR="00746D44">
              <w:rPr>
                <w:b/>
              </w:rPr>
              <w:t xml:space="preserve">Quote; </w:t>
            </w:r>
            <w:r w:rsidR="00316DF0">
              <w:rPr>
                <w:b/>
              </w:rPr>
              <w:t>box and place mid/upper page)</w:t>
            </w:r>
          </w:p>
          <w:p w14:paraId="1F07DB26" w14:textId="039ABB91" w:rsidR="00705CF4" w:rsidRPr="00316DF0" w:rsidRDefault="00AC15EF" w:rsidP="00C641B9">
            <w:pPr>
              <w:tabs>
                <w:tab w:val="left" w:pos="9471"/>
              </w:tabs>
              <w:ind w:right="-1117"/>
              <w:jc w:val="both"/>
              <w:rPr>
                <w:b/>
              </w:rPr>
            </w:pPr>
            <w:r>
              <w:rPr>
                <w:b/>
              </w:rPr>
              <w:br/>
            </w:r>
            <w:r>
              <w:t>The repeatable pattern is purposeful specialization plus governance: approved content, defined users, age-appropriate design, educator or expert oversight, protected data, equitable access and outcomes that can be evaluated.</w:t>
            </w:r>
          </w:p>
        </w:tc>
      </w:tr>
      <w:tr w:rsidR="000B3C22" w14:paraId="4C696D81" w14:textId="77777777" w:rsidTr="00316DF0">
        <w:trPr>
          <w:trHeight w:val="54"/>
        </w:trPr>
        <w:tc>
          <w:tcPr>
            <w:tcW w:w="9792" w:type="dxa"/>
          </w:tcPr>
          <w:p w14:paraId="47CE3238" w14:textId="77777777" w:rsidR="000B3C22" w:rsidRDefault="000B3C22" w:rsidP="000B3C22">
            <w:pPr>
              <w:jc w:val="both"/>
              <w:rPr>
                <w:b/>
              </w:rPr>
            </w:pPr>
          </w:p>
        </w:tc>
      </w:tr>
    </w:tbl>
    <w:p w14:paraId="3F6108FF" w14:textId="6B65B12E" w:rsidR="00705CF4" w:rsidRDefault="00AC15EF">
      <w:pPr>
        <w:pStyle w:val="Heading1"/>
      </w:pPr>
      <w:r>
        <w:t xml:space="preserve">3. What </w:t>
      </w:r>
      <w:r w:rsidR="0025053F">
        <w:t>Leading Systems and Institutions Signal</w:t>
      </w:r>
      <w:r w:rsidR="00F769CB" w:rsidRPr="00DD7AB0">
        <w:rPr>
          <w:sz w:val="20"/>
          <w:szCs w:val="20"/>
        </w:rPr>
        <w:t xml:space="preserve"> (</w:t>
      </w:r>
      <w:r w:rsidR="00DD7AB0" w:rsidRPr="00DD7AB0">
        <w:rPr>
          <w:sz w:val="20"/>
          <w:szCs w:val="20"/>
        </w:rPr>
        <w:t xml:space="preserve">Website - </w:t>
      </w:r>
      <w:r w:rsidR="00F6674C" w:rsidRPr="00DD7AB0">
        <w:rPr>
          <w:sz w:val="20"/>
          <w:szCs w:val="20"/>
        </w:rPr>
        <w:t>shrink</w:t>
      </w:r>
      <w:r w:rsidR="009C0A0F" w:rsidRPr="00DD7AB0">
        <w:rPr>
          <w:sz w:val="20"/>
          <w:szCs w:val="20"/>
        </w:rPr>
        <w:t xml:space="preserve"> the table and place mid page)</w:t>
      </w:r>
    </w:p>
    <w:tbl>
      <w:tblPr>
        <w:tblW w:w="0" w:type="auto"/>
        <w:tblLook w:val="04A0" w:firstRow="1" w:lastRow="0" w:firstColumn="1" w:lastColumn="0" w:noHBand="0" w:noVBand="1"/>
      </w:tblPr>
      <w:tblGrid>
        <w:gridCol w:w="3264"/>
        <w:gridCol w:w="3264"/>
        <w:gridCol w:w="3264"/>
      </w:tblGrid>
      <w:tr w:rsidR="00705CF4" w14:paraId="28C7CC12" w14:textId="77777777" w:rsidTr="00ED167B">
        <w:tc>
          <w:tcPr>
            <w:tcW w:w="3264" w:type="dxa"/>
            <w:tcBorders>
              <w:bottom w:val="single" w:sz="4" w:space="0" w:color="auto"/>
            </w:tcBorders>
          </w:tcPr>
          <w:p w14:paraId="08A2E30D" w14:textId="77777777" w:rsidR="00705CF4" w:rsidRPr="00316DF0" w:rsidRDefault="00AC15EF">
            <w:pPr>
              <w:rPr>
                <w:b/>
                <w:bCs/>
              </w:rPr>
            </w:pPr>
            <w:r w:rsidRPr="00316DF0">
              <w:rPr>
                <w:b/>
                <w:bCs/>
              </w:rPr>
              <w:t>Source</w:t>
            </w:r>
          </w:p>
        </w:tc>
        <w:tc>
          <w:tcPr>
            <w:tcW w:w="3264" w:type="dxa"/>
            <w:tcBorders>
              <w:bottom w:val="single" w:sz="4" w:space="0" w:color="auto"/>
            </w:tcBorders>
          </w:tcPr>
          <w:p w14:paraId="6BED16FA" w14:textId="55436D25" w:rsidR="00705CF4" w:rsidRPr="00ED167B" w:rsidRDefault="00AC15EF">
            <w:pPr>
              <w:rPr>
                <w:b/>
                <w:bCs/>
              </w:rPr>
            </w:pPr>
            <w:r w:rsidRPr="00ED167B">
              <w:rPr>
                <w:b/>
                <w:bCs/>
              </w:rPr>
              <w:t xml:space="preserve">Strategic </w:t>
            </w:r>
            <w:r w:rsidR="000813A9">
              <w:rPr>
                <w:b/>
                <w:bCs/>
              </w:rPr>
              <w:t>S</w:t>
            </w:r>
            <w:r w:rsidRPr="00ED167B">
              <w:rPr>
                <w:b/>
                <w:bCs/>
              </w:rPr>
              <w:t>ignal</w:t>
            </w:r>
          </w:p>
        </w:tc>
        <w:tc>
          <w:tcPr>
            <w:tcW w:w="3264" w:type="dxa"/>
            <w:tcBorders>
              <w:bottom w:val="single" w:sz="4" w:space="0" w:color="auto"/>
            </w:tcBorders>
          </w:tcPr>
          <w:p w14:paraId="019769F0" w14:textId="7FD94400" w:rsidR="00705CF4" w:rsidRPr="00ED167B" w:rsidRDefault="00AC15EF">
            <w:pPr>
              <w:rPr>
                <w:b/>
                <w:bCs/>
              </w:rPr>
            </w:pPr>
            <w:r w:rsidRPr="00ED167B">
              <w:rPr>
                <w:b/>
                <w:bCs/>
              </w:rPr>
              <w:t xml:space="preserve">Point of </w:t>
            </w:r>
            <w:r w:rsidR="000813A9">
              <w:rPr>
                <w:b/>
                <w:bCs/>
              </w:rPr>
              <w:t>V</w:t>
            </w:r>
            <w:r w:rsidRPr="00ED167B">
              <w:rPr>
                <w:b/>
                <w:bCs/>
              </w:rPr>
              <w:t xml:space="preserve">iew </w:t>
            </w:r>
            <w:r w:rsidR="000813A9">
              <w:rPr>
                <w:b/>
                <w:bCs/>
              </w:rPr>
              <w:t>I</w:t>
            </w:r>
            <w:r w:rsidRPr="00ED167B">
              <w:rPr>
                <w:b/>
                <w:bCs/>
              </w:rPr>
              <w:t>mplication</w:t>
            </w:r>
          </w:p>
        </w:tc>
      </w:tr>
      <w:tr w:rsidR="00705CF4" w14:paraId="6B525B07" w14:textId="77777777" w:rsidTr="00ED167B">
        <w:tc>
          <w:tcPr>
            <w:tcW w:w="3264" w:type="dxa"/>
            <w:tcBorders>
              <w:top w:val="single" w:sz="4" w:space="0" w:color="auto"/>
            </w:tcBorders>
          </w:tcPr>
          <w:p w14:paraId="0F10498A" w14:textId="77777777" w:rsidR="00ED167B" w:rsidRDefault="00ED167B"/>
          <w:p w14:paraId="13EC84A4" w14:textId="319A7F3E" w:rsidR="00705CF4" w:rsidRDefault="00AC15EF">
            <w:r>
              <w:t>OECD and World Bank</w:t>
            </w:r>
          </w:p>
        </w:tc>
        <w:tc>
          <w:tcPr>
            <w:tcW w:w="3264" w:type="dxa"/>
            <w:tcBorders>
              <w:top w:val="single" w:sz="4" w:space="0" w:color="auto"/>
            </w:tcBorders>
          </w:tcPr>
          <w:p w14:paraId="3BA93CB9" w14:textId="77777777" w:rsidR="00ED167B" w:rsidRDefault="00ED167B"/>
          <w:p w14:paraId="73A94C19" w14:textId="7EE1E8B4" w:rsidR="00705CF4" w:rsidRDefault="00AC15EF">
            <w:r>
              <w:t>Learning purpose capacity and equity</w:t>
            </w:r>
          </w:p>
        </w:tc>
        <w:tc>
          <w:tcPr>
            <w:tcW w:w="3264" w:type="dxa"/>
            <w:tcBorders>
              <w:top w:val="single" w:sz="4" w:space="0" w:color="auto"/>
            </w:tcBorders>
          </w:tcPr>
          <w:p w14:paraId="0BB32212" w14:textId="77777777" w:rsidR="00ED167B" w:rsidRDefault="00ED167B"/>
          <w:p w14:paraId="40D94C56" w14:textId="668B5E72" w:rsidR="00705CF4" w:rsidRDefault="00AC15EF">
            <w:r>
              <w:t>Evaluate durable learning and human capability, not only productivity.</w:t>
            </w:r>
          </w:p>
        </w:tc>
      </w:tr>
      <w:tr w:rsidR="00705CF4" w14:paraId="31DC5B96" w14:textId="77777777">
        <w:tc>
          <w:tcPr>
            <w:tcW w:w="3264" w:type="dxa"/>
          </w:tcPr>
          <w:p w14:paraId="517B08F0" w14:textId="77777777" w:rsidR="00705CF4" w:rsidRDefault="00AC15EF">
            <w:r>
              <w:t>Australia and Singapore</w:t>
            </w:r>
          </w:p>
        </w:tc>
        <w:tc>
          <w:tcPr>
            <w:tcW w:w="3264" w:type="dxa"/>
          </w:tcPr>
          <w:p w14:paraId="7812C084" w14:textId="77777777" w:rsidR="00705CF4" w:rsidRDefault="00AC15EF">
            <w:r>
              <w:t>National guardrails and age-appropriate use</w:t>
            </w:r>
          </w:p>
        </w:tc>
        <w:tc>
          <w:tcPr>
            <w:tcW w:w="3264" w:type="dxa"/>
          </w:tcPr>
          <w:p w14:paraId="02708649" w14:textId="77777777" w:rsidR="00705CF4" w:rsidRDefault="00AC15EF">
            <w:r>
              <w:t>Translate safety, wellbeing, privacy and teacher agency into operational controls.</w:t>
            </w:r>
          </w:p>
        </w:tc>
      </w:tr>
      <w:tr w:rsidR="00705CF4" w14:paraId="306D849F" w14:textId="77777777">
        <w:tc>
          <w:tcPr>
            <w:tcW w:w="3264" w:type="dxa"/>
          </w:tcPr>
          <w:p w14:paraId="6DB264C1" w14:textId="77777777" w:rsidR="00705CF4" w:rsidRDefault="00AC15EF">
            <w:r>
              <w:t>Harvard Yale MIT Stanford Caltech and UC</w:t>
            </w:r>
          </w:p>
        </w:tc>
        <w:tc>
          <w:tcPr>
            <w:tcW w:w="3264" w:type="dxa"/>
          </w:tcPr>
          <w:p w14:paraId="6FD03A18" w14:textId="77777777" w:rsidR="00705CF4" w:rsidRDefault="00AC15EF">
            <w:r>
              <w:t>Evidence-led, discipline-specific adoption</w:t>
            </w:r>
          </w:p>
        </w:tc>
        <w:tc>
          <w:tcPr>
            <w:tcW w:w="3264" w:type="dxa"/>
          </w:tcPr>
          <w:p w14:paraId="22519FD5" w14:textId="77777777" w:rsidR="00705CF4" w:rsidRDefault="00AC15EF">
            <w:r>
              <w:t>Combine academic design, secure experimentation and measurable outcomes.</w:t>
            </w:r>
          </w:p>
        </w:tc>
      </w:tr>
      <w:tr w:rsidR="00705CF4" w14:paraId="60698A93" w14:textId="77777777">
        <w:tc>
          <w:tcPr>
            <w:tcW w:w="3264" w:type="dxa"/>
          </w:tcPr>
          <w:p w14:paraId="7485A438" w14:textId="77777777" w:rsidR="00705CF4" w:rsidRDefault="00AC15EF">
            <w:r>
              <w:t>UAE</w:t>
            </w:r>
          </w:p>
        </w:tc>
        <w:tc>
          <w:tcPr>
            <w:tcW w:w="3264" w:type="dxa"/>
          </w:tcPr>
          <w:p w14:paraId="45F9FE17" w14:textId="77777777" w:rsidR="00705CF4" w:rsidRDefault="00AC15EF">
            <w:r>
              <w:t>Curriculum workforce and workflow transformation</w:t>
            </w:r>
          </w:p>
        </w:tc>
        <w:tc>
          <w:tcPr>
            <w:tcW w:w="3264" w:type="dxa"/>
          </w:tcPr>
          <w:p w14:paraId="22959B0A" w14:textId="77777777" w:rsidR="00705CF4" w:rsidRDefault="00AC15EF">
            <w:r>
              <w:t>Connect classroom innovation with institutional redesign and national strategy.</w:t>
            </w:r>
          </w:p>
        </w:tc>
      </w:tr>
      <w:tr w:rsidR="00705CF4" w14:paraId="284FDC41" w14:textId="77777777">
        <w:tc>
          <w:tcPr>
            <w:tcW w:w="3264" w:type="dxa"/>
          </w:tcPr>
          <w:p w14:paraId="4BF60F3B" w14:textId="77777777" w:rsidR="00705CF4" w:rsidRDefault="00AC15EF">
            <w:r>
              <w:t>Saudi Arabia</w:t>
            </w:r>
          </w:p>
        </w:tc>
        <w:tc>
          <w:tcPr>
            <w:tcW w:w="3264" w:type="dxa"/>
          </w:tcPr>
          <w:p w14:paraId="39B31E81" w14:textId="77777777" w:rsidR="00705CF4" w:rsidRDefault="00AC15EF">
            <w:r>
              <w:t>AI literacy qualifications and human capability</w:t>
            </w:r>
          </w:p>
        </w:tc>
        <w:tc>
          <w:tcPr>
            <w:tcW w:w="3264" w:type="dxa"/>
          </w:tcPr>
          <w:p w14:paraId="27A60D10" w14:textId="77777777" w:rsidR="00705CF4" w:rsidRDefault="00AC15EF">
            <w:r>
              <w:t xml:space="preserve">Align education pipelines with future skills, research and </w:t>
            </w:r>
            <w:proofErr w:type="spellStart"/>
            <w:r>
              <w:t>labour</w:t>
            </w:r>
            <w:proofErr w:type="spellEnd"/>
            <w:r>
              <w:t>-market needs.</w:t>
            </w:r>
          </w:p>
        </w:tc>
      </w:tr>
      <w:tr w:rsidR="00705CF4" w14:paraId="76EAA72F" w14:textId="77777777">
        <w:tc>
          <w:tcPr>
            <w:tcW w:w="3264" w:type="dxa"/>
          </w:tcPr>
          <w:p w14:paraId="1AC1815B" w14:textId="77777777" w:rsidR="00705CF4" w:rsidRDefault="00AC15EF">
            <w:r>
              <w:t>Qatar Oman and Jordan</w:t>
            </w:r>
          </w:p>
        </w:tc>
        <w:tc>
          <w:tcPr>
            <w:tcW w:w="3264" w:type="dxa"/>
          </w:tcPr>
          <w:p w14:paraId="0C8C4E70" w14:textId="77777777" w:rsidR="00705CF4" w:rsidRDefault="00AC15EF">
            <w:r>
              <w:t>Government-led platforms and services</w:t>
            </w:r>
          </w:p>
        </w:tc>
        <w:tc>
          <w:tcPr>
            <w:tcW w:w="3264" w:type="dxa"/>
          </w:tcPr>
          <w:p w14:paraId="7DA9D203" w14:textId="77777777" w:rsidR="00705CF4" w:rsidRDefault="00AC15EF">
            <w:r>
              <w:t>Coordinate policy, platforms and delivery across education stakeholders.</w:t>
            </w:r>
          </w:p>
        </w:tc>
      </w:tr>
    </w:tbl>
    <w:p w14:paraId="231CBE12" w14:textId="77777777" w:rsidR="00705CF4" w:rsidRDefault="00AC15EF">
      <w:r>
        <w:t xml:space="preserve">Sources: OECD </w:t>
      </w:r>
      <w:r>
        <w:rPr>
          <w:vertAlign w:val="superscript"/>
        </w:rPr>
        <w:t>1</w:t>
      </w:r>
      <w:r>
        <w:t xml:space="preserve">; World Bank </w:t>
      </w:r>
      <w:r>
        <w:rPr>
          <w:vertAlign w:val="superscript"/>
        </w:rPr>
        <w:t>2</w:t>
      </w:r>
      <w:r>
        <w:t xml:space="preserve">; Australia </w:t>
      </w:r>
      <w:r>
        <w:rPr>
          <w:vertAlign w:val="superscript"/>
        </w:rPr>
        <w:t>20</w:t>
      </w:r>
      <w:r>
        <w:t xml:space="preserve">; Singapore </w:t>
      </w:r>
      <w:r>
        <w:rPr>
          <w:vertAlign w:val="superscript"/>
        </w:rPr>
        <w:t>22</w:t>
      </w:r>
      <w:r>
        <w:t xml:space="preserve">; universities </w:t>
      </w:r>
      <w:r>
        <w:rPr>
          <w:vertAlign w:val="superscript"/>
        </w:rPr>
        <w:t>4–10, 18, 19, 30, 31</w:t>
      </w:r>
      <w:r>
        <w:t xml:space="preserve">; Middle East initiatives </w:t>
      </w:r>
      <w:r>
        <w:rPr>
          <w:vertAlign w:val="superscript"/>
        </w:rPr>
        <w:t>11–17, 23–29</w:t>
      </w:r>
      <w:r>
        <w:t>.</w:t>
      </w:r>
    </w:p>
    <w:p w14:paraId="795278D7" w14:textId="77777777" w:rsidR="00937632" w:rsidRDefault="00937632"/>
    <w:p w14:paraId="20B48618" w14:textId="46DBCD9A" w:rsidR="00705CF4" w:rsidRDefault="00AC15EF">
      <w:pPr>
        <w:pStyle w:val="Heading1"/>
      </w:pPr>
      <w:r>
        <w:t xml:space="preserve">4. International </w:t>
      </w:r>
      <w:r w:rsidR="00937632">
        <w:t>and Regional Direction</w:t>
      </w:r>
    </w:p>
    <w:p w14:paraId="4888FA1F" w14:textId="2883DC7F" w:rsidR="00705CF4" w:rsidRDefault="00AC15EF">
      <w:pPr>
        <w:pStyle w:val="Heading2"/>
      </w:pPr>
      <w:r>
        <w:t xml:space="preserve">Global </w:t>
      </w:r>
      <w:r w:rsidR="00937632">
        <w:t>D</w:t>
      </w:r>
      <w:r>
        <w:t>irection</w:t>
      </w:r>
    </w:p>
    <w:p w14:paraId="49F041F7" w14:textId="77777777" w:rsidR="00705CF4" w:rsidRDefault="00AC15EF" w:rsidP="00937632">
      <w:pPr>
        <w:jc w:val="both"/>
      </w:pPr>
      <w:r>
        <w:t xml:space="preserve">The OECD argues that educational AI should support durable knowledge and skills rather than only faster task completion </w:t>
      </w:r>
      <w:r>
        <w:rPr>
          <w:vertAlign w:val="superscript"/>
        </w:rPr>
        <w:t>1</w:t>
      </w:r>
      <w:r>
        <w:t xml:space="preserve">. The World Bank emphasizes educational purpose, educator capability, equity, infrastructure and continuous evaluation </w:t>
      </w:r>
      <w:r>
        <w:rPr>
          <w:vertAlign w:val="superscript"/>
        </w:rPr>
        <w:t>2</w:t>
      </w:r>
      <w:r>
        <w:t xml:space="preserve">. The World Economic Forum identifies AI and big data among the fastest-growing skill areas while continuing to value analytical thinking, creativity and adaptability </w:t>
      </w:r>
      <w:r>
        <w:rPr>
          <w:vertAlign w:val="superscript"/>
        </w:rPr>
        <w:t>3</w:t>
      </w:r>
      <w:r>
        <w:t>. Together, these signals support AI literacy across ages and disciplines, coupled with strong human capabilities.</w:t>
      </w:r>
    </w:p>
    <w:p w14:paraId="211F7E3E" w14:textId="137819F3" w:rsidR="00705CF4" w:rsidRDefault="00AC15EF">
      <w:pPr>
        <w:pStyle w:val="Heading2"/>
      </w:pPr>
      <w:r>
        <w:lastRenderedPageBreak/>
        <w:t xml:space="preserve">Middle East </w:t>
      </w:r>
      <w:r w:rsidR="00EA2858">
        <w:t>D</w:t>
      </w:r>
      <w:r>
        <w:t>irection</w:t>
      </w:r>
    </w:p>
    <w:p w14:paraId="503ADE60" w14:textId="7413BE11" w:rsidR="00705CF4" w:rsidRDefault="00AC15EF" w:rsidP="00EA2858">
      <w:pPr>
        <w:jc w:val="both"/>
      </w:pPr>
      <w:r>
        <w:t>Across the region, government</w:t>
      </w:r>
      <w:r w:rsidR="00EA2858">
        <w:t>s</w:t>
      </w:r>
      <w:r>
        <w:t xml:space="preserve"> </w:t>
      </w:r>
      <w:r w:rsidR="00EA2858">
        <w:t>are</w:t>
      </w:r>
      <w:r>
        <w:t xml:space="preserve"> broadening from digital literacy to institutional transformation. The UAE combines national strategy, a K–12 AI curriculum, educator development, university capability and NOVA workflow redesign </w:t>
      </w:r>
      <w:r>
        <w:rPr>
          <w:vertAlign w:val="superscript"/>
        </w:rPr>
        <w:t>11–13, 23–26</w:t>
      </w:r>
      <w:r>
        <w:t xml:space="preserve">. Saudi Arabia connects AI strategy, academic qualifications and population-scale capability with the Human Capability Development Program </w:t>
      </w:r>
      <w:r>
        <w:rPr>
          <w:vertAlign w:val="superscript"/>
        </w:rPr>
        <w:t>14–17</w:t>
      </w:r>
      <w:r>
        <w:t>. Qatar, Oman and Jordan are advancing personalized platforms, ministry-wide program</w:t>
      </w:r>
      <w:r w:rsidR="00DD7AB0">
        <w:t>s</w:t>
      </w:r>
      <w:r>
        <w:t xml:space="preserve"> and cross-government educational assistants </w:t>
      </w:r>
      <w:r>
        <w:rPr>
          <w:vertAlign w:val="superscript"/>
        </w:rPr>
        <w:t>27, 29</w:t>
      </w:r>
      <w:r>
        <w:t>. The strategic opportunity is to connect these initiatives through coherent sector architectures rather than allow separate platforms and pilots to proliferate.</w:t>
      </w:r>
    </w:p>
    <w:p w14:paraId="7D71D825" w14:textId="11E4C982" w:rsidR="00705CF4" w:rsidRDefault="00AC15EF">
      <w:pPr>
        <w:pStyle w:val="Heading1"/>
      </w:pPr>
      <w:r>
        <w:t xml:space="preserve">5. The </w:t>
      </w:r>
      <w:r w:rsidR="009C0F3D">
        <w:t xml:space="preserve">Target State </w:t>
      </w:r>
      <w:r w:rsidR="00934782">
        <w:t xml:space="preserve">- </w:t>
      </w:r>
      <w:r w:rsidR="009C0F3D">
        <w:t xml:space="preserve">An Institution-Wide </w:t>
      </w:r>
      <w:r>
        <w:t xml:space="preserve">AI </w:t>
      </w:r>
      <w:r w:rsidR="009C0F3D">
        <w:t>Operating System</w:t>
      </w:r>
    </w:p>
    <w:p w14:paraId="137E0A64" w14:textId="77777777" w:rsidR="00705CF4" w:rsidRDefault="00AC15EF" w:rsidP="00934782">
      <w:pPr>
        <w:jc w:val="both"/>
      </w:pPr>
      <w:r>
        <w:t>The target state is a federated education ecosystem: a common institutional control layer supports locally relevant applications for learners, educators, researchers, families, administrators and authorities. It connects seven mutually reinforcing capabilities:</w:t>
      </w:r>
    </w:p>
    <w:p w14:paraId="6561570C" w14:textId="3FCB535A" w:rsidR="00705CF4" w:rsidRDefault="00AC15EF" w:rsidP="00934782">
      <w:pPr>
        <w:pStyle w:val="ListBullet"/>
        <w:jc w:val="both"/>
      </w:pPr>
      <w:r w:rsidRPr="00934782">
        <w:rPr>
          <w:b/>
          <w:bCs/>
        </w:rPr>
        <w:t xml:space="preserve">Mission and </w:t>
      </w:r>
      <w:r w:rsidR="00934782" w:rsidRPr="00934782">
        <w:rPr>
          <w:b/>
          <w:bCs/>
        </w:rPr>
        <w:t>P</w:t>
      </w:r>
      <w:r w:rsidRPr="00934782">
        <w:rPr>
          <w:b/>
          <w:bCs/>
        </w:rPr>
        <w:t>ortfolio</w:t>
      </w:r>
      <w:r w:rsidR="00934782">
        <w:t xml:space="preserve"> -</w:t>
      </w:r>
      <w:r>
        <w:t xml:space="preserve"> Select use cases against learning, research, student outcomes, institutional value and national priorities; stop low-value experiments early.</w:t>
      </w:r>
    </w:p>
    <w:p w14:paraId="62555474" w14:textId="2DC1A1B0" w:rsidR="00705CF4" w:rsidRDefault="00AC15EF" w:rsidP="00934782">
      <w:pPr>
        <w:pStyle w:val="ListBullet"/>
        <w:jc w:val="both"/>
      </w:pPr>
      <w:r w:rsidRPr="00934782">
        <w:rPr>
          <w:b/>
          <w:bCs/>
        </w:rPr>
        <w:t xml:space="preserve">Learning </w:t>
      </w:r>
      <w:r w:rsidR="00934782" w:rsidRPr="00934782">
        <w:rPr>
          <w:b/>
          <w:bCs/>
        </w:rPr>
        <w:t>C</w:t>
      </w:r>
      <w:r w:rsidRPr="00934782">
        <w:rPr>
          <w:b/>
          <w:bCs/>
        </w:rPr>
        <w:t xml:space="preserve">urriculum and </w:t>
      </w:r>
      <w:r w:rsidR="00934782" w:rsidRPr="00934782">
        <w:rPr>
          <w:b/>
          <w:bCs/>
        </w:rPr>
        <w:t>A</w:t>
      </w:r>
      <w:r w:rsidRPr="00934782">
        <w:rPr>
          <w:b/>
          <w:bCs/>
        </w:rPr>
        <w:t>ssessment</w:t>
      </w:r>
      <w:r w:rsidR="00934782">
        <w:t xml:space="preserve"> - </w:t>
      </w:r>
      <w:r>
        <w:t>Ground AI in approved standards and content, vary access by age and redesign assessment to demonstrate reasoning and authentic performance.</w:t>
      </w:r>
    </w:p>
    <w:p w14:paraId="7E95D1F5" w14:textId="4DB9D107" w:rsidR="00705CF4" w:rsidRDefault="00AC15EF" w:rsidP="00934782">
      <w:pPr>
        <w:pStyle w:val="ListBullet"/>
        <w:jc w:val="both"/>
      </w:pPr>
      <w:r w:rsidRPr="00FF2E36">
        <w:rPr>
          <w:b/>
          <w:bCs/>
        </w:rPr>
        <w:t xml:space="preserve">Educator </w:t>
      </w:r>
      <w:r w:rsidR="00934782" w:rsidRPr="00FF2E36">
        <w:rPr>
          <w:b/>
          <w:bCs/>
        </w:rPr>
        <w:t>R</w:t>
      </w:r>
      <w:r w:rsidRPr="00FF2E36">
        <w:rPr>
          <w:b/>
          <w:bCs/>
        </w:rPr>
        <w:t xml:space="preserve">esearcher and </w:t>
      </w:r>
      <w:r w:rsidR="00FF2E36" w:rsidRPr="00FF2E36">
        <w:rPr>
          <w:b/>
          <w:bCs/>
        </w:rPr>
        <w:t>L</w:t>
      </w:r>
      <w:r w:rsidRPr="00FF2E36">
        <w:rPr>
          <w:b/>
          <w:bCs/>
        </w:rPr>
        <w:t xml:space="preserve">eader </w:t>
      </w:r>
      <w:r w:rsidR="00FF2E36" w:rsidRPr="00FF2E36">
        <w:rPr>
          <w:b/>
          <w:bCs/>
        </w:rPr>
        <w:t>A</w:t>
      </w:r>
      <w:r w:rsidRPr="00FF2E36">
        <w:rPr>
          <w:b/>
          <w:bCs/>
        </w:rPr>
        <w:t>gency</w:t>
      </w:r>
      <w:r w:rsidR="00FF2E36">
        <w:t xml:space="preserve"> - </w:t>
      </w:r>
      <w:r>
        <w:t>Keep recommendations reviewable and reserve high-impact academic, safeguarding, placement and disciplinary decisions for accountable professionals.</w:t>
      </w:r>
    </w:p>
    <w:p w14:paraId="54A4B2D1" w14:textId="3841B531" w:rsidR="00705CF4" w:rsidRDefault="00AC15EF" w:rsidP="00934782">
      <w:pPr>
        <w:pStyle w:val="ListBullet"/>
        <w:jc w:val="both"/>
      </w:pPr>
      <w:r w:rsidRPr="00FF2E36">
        <w:rPr>
          <w:b/>
          <w:bCs/>
        </w:rPr>
        <w:t xml:space="preserve">Governance </w:t>
      </w:r>
      <w:r w:rsidR="00FF2E36" w:rsidRPr="00FF2E36">
        <w:rPr>
          <w:b/>
          <w:bCs/>
        </w:rPr>
        <w:t>S</w:t>
      </w:r>
      <w:r w:rsidRPr="00FF2E36">
        <w:rPr>
          <w:b/>
          <w:bCs/>
        </w:rPr>
        <w:t xml:space="preserve">afeguarding and </w:t>
      </w:r>
      <w:r w:rsidR="00FF2E36" w:rsidRPr="00FF2E36">
        <w:rPr>
          <w:b/>
          <w:bCs/>
        </w:rPr>
        <w:t>A</w:t>
      </w:r>
      <w:r w:rsidRPr="00FF2E36">
        <w:rPr>
          <w:b/>
          <w:bCs/>
        </w:rPr>
        <w:t>ssurance</w:t>
      </w:r>
      <w:r w:rsidR="00FF2E36">
        <w:t xml:space="preserve"> - </w:t>
      </w:r>
      <w:r>
        <w:t>Define risk tiers, privacy, security, intellectual property, academic integrity, procurement, accessibility, human review and incident response.</w:t>
      </w:r>
    </w:p>
    <w:p w14:paraId="4D6CDDDB" w14:textId="30DE0591" w:rsidR="00705CF4" w:rsidRDefault="00AC15EF" w:rsidP="00934782">
      <w:pPr>
        <w:pStyle w:val="ListBullet"/>
        <w:jc w:val="both"/>
      </w:pPr>
      <w:r w:rsidRPr="00DE258C">
        <w:rPr>
          <w:b/>
          <w:bCs/>
        </w:rPr>
        <w:t xml:space="preserve">Agent </w:t>
      </w:r>
      <w:r w:rsidR="00DE258C" w:rsidRPr="00DE258C">
        <w:rPr>
          <w:b/>
          <w:bCs/>
        </w:rPr>
        <w:t>P</w:t>
      </w:r>
      <w:r w:rsidRPr="00DE258C">
        <w:rPr>
          <w:b/>
          <w:bCs/>
        </w:rPr>
        <w:t xml:space="preserve">latform </w:t>
      </w:r>
      <w:r w:rsidR="00DE258C" w:rsidRPr="00DE258C">
        <w:rPr>
          <w:b/>
          <w:bCs/>
        </w:rPr>
        <w:t>D</w:t>
      </w:r>
      <w:r w:rsidRPr="00DE258C">
        <w:rPr>
          <w:b/>
          <w:bCs/>
        </w:rPr>
        <w:t xml:space="preserve">ata and </w:t>
      </w:r>
      <w:r w:rsidR="00DE258C" w:rsidRPr="00DE258C">
        <w:rPr>
          <w:b/>
          <w:bCs/>
        </w:rPr>
        <w:t>I</w:t>
      </w:r>
      <w:r w:rsidRPr="00DE258C">
        <w:rPr>
          <w:b/>
          <w:bCs/>
        </w:rPr>
        <w:t>ntegration</w:t>
      </w:r>
      <w:r w:rsidR="00DE258C" w:rsidRPr="00DE258C">
        <w:rPr>
          <w:b/>
          <w:bCs/>
        </w:rPr>
        <w:t xml:space="preserve"> </w:t>
      </w:r>
      <w:r w:rsidR="00DE258C">
        <w:t xml:space="preserve">- </w:t>
      </w:r>
      <w:r>
        <w:t>Provide secure identities, governed knowledge sources, minimum necessary data, approved tool access, interoperability, audit trails and model choice.</w:t>
      </w:r>
    </w:p>
    <w:p w14:paraId="648803E8" w14:textId="38B0490F" w:rsidR="00705CF4" w:rsidRDefault="00AC15EF" w:rsidP="00934782">
      <w:pPr>
        <w:pStyle w:val="ListBullet"/>
        <w:jc w:val="both"/>
      </w:pPr>
      <w:r w:rsidRPr="00DE258C">
        <w:rPr>
          <w:b/>
          <w:bCs/>
        </w:rPr>
        <w:t xml:space="preserve">People and </w:t>
      </w:r>
      <w:r w:rsidR="00DE258C" w:rsidRPr="00DE258C">
        <w:rPr>
          <w:b/>
          <w:bCs/>
        </w:rPr>
        <w:t>C</w:t>
      </w:r>
      <w:r w:rsidRPr="00DE258C">
        <w:rPr>
          <w:b/>
          <w:bCs/>
        </w:rPr>
        <w:t>hange</w:t>
      </w:r>
      <w:r w:rsidR="00DE258C">
        <w:t xml:space="preserve"> - </w:t>
      </w:r>
      <w:r>
        <w:t>Build role-based capability for learners, families, educators, researchers, professional staff, executives, policymakers and governing boards.</w:t>
      </w:r>
    </w:p>
    <w:p w14:paraId="510AC3F5" w14:textId="4770A936" w:rsidR="00705CF4" w:rsidRDefault="00AC15EF" w:rsidP="00934782">
      <w:pPr>
        <w:pStyle w:val="ListBullet"/>
        <w:jc w:val="both"/>
      </w:pPr>
      <w:r w:rsidRPr="00DE258C">
        <w:rPr>
          <w:b/>
          <w:bCs/>
        </w:rPr>
        <w:t xml:space="preserve">Evidence and </w:t>
      </w:r>
      <w:r w:rsidR="00DE258C" w:rsidRPr="00DE258C">
        <w:rPr>
          <w:b/>
          <w:bCs/>
        </w:rPr>
        <w:t>S</w:t>
      </w:r>
      <w:r w:rsidRPr="00DE258C">
        <w:rPr>
          <w:b/>
          <w:bCs/>
        </w:rPr>
        <w:t>cale</w:t>
      </w:r>
      <w:r w:rsidR="00DE258C">
        <w:t xml:space="preserve"> - </w:t>
      </w:r>
      <w:r>
        <w:t>Measure learning, research speed, workload, service quality, equity, cost, safety and trust; scale only where evidence warrants it.</w:t>
      </w:r>
    </w:p>
    <w:p w14:paraId="35A87AEB" w14:textId="77777777" w:rsidR="009E2BF3" w:rsidRDefault="009E2BF3" w:rsidP="009E2BF3">
      <w:pPr>
        <w:pStyle w:val="ListBullet"/>
        <w:numPr>
          <w:ilvl w:val="0"/>
          <w:numId w:val="0"/>
        </w:numPr>
        <w:ind w:left="360"/>
        <w:jc w:val="both"/>
      </w:pPr>
    </w:p>
    <w:tbl>
      <w:tblPr>
        <w:tblW w:w="0" w:type="auto"/>
        <w:tblLook w:val="04A0" w:firstRow="1" w:lastRow="0" w:firstColumn="1" w:lastColumn="0" w:noHBand="0" w:noVBand="1"/>
      </w:tblPr>
      <w:tblGrid>
        <w:gridCol w:w="9792"/>
      </w:tblGrid>
      <w:tr w:rsidR="00705CF4" w14:paraId="668B8B90" w14:textId="77777777">
        <w:tc>
          <w:tcPr>
            <w:tcW w:w="9792" w:type="dxa"/>
          </w:tcPr>
          <w:p w14:paraId="785D38ED" w14:textId="5B23BCAC" w:rsidR="009F0094" w:rsidRDefault="00AC15EF" w:rsidP="009F0094">
            <w:pPr>
              <w:jc w:val="both"/>
              <w:rPr>
                <w:b/>
              </w:rPr>
            </w:pPr>
            <w:r>
              <w:rPr>
                <w:b/>
              </w:rPr>
              <w:t>LEADERSHIP TEST</w:t>
            </w:r>
            <w:r w:rsidR="00B24E16">
              <w:rPr>
                <w:b/>
              </w:rPr>
              <w:t xml:space="preserve"> (</w:t>
            </w:r>
            <w:r w:rsidR="00D16D3E">
              <w:rPr>
                <w:b/>
              </w:rPr>
              <w:t xml:space="preserve">Website - </w:t>
            </w:r>
            <w:r w:rsidR="00B24E16">
              <w:rPr>
                <w:b/>
              </w:rPr>
              <w:t xml:space="preserve">Quote; </w:t>
            </w:r>
            <w:r w:rsidR="00732126">
              <w:rPr>
                <w:b/>
              </w:rPr>
              <w:t xml:space="preserve">box and </w:t>
            </w:r>
            <w:r w:rsidR="00B24E16">
              <w:rPr>
                <w:b/>
              </w:rPr>
              <w:t xml:space="preserve">place </w:t>
            </w:r>
            <w:r w:rsidR="009E2BF3">
              <w:rPr>
                <w:b/>
              </w:rPr>
              <w:t xml:space="preserve">side by side with </w:t>
            </w:r>
            <w:r w:rsidR="00732126">
              <w:rPr>
                <w:b/>
              </w:rPr>
              <w:t xml:space="preserve">above </w:t>
            </w:r>
            <w:r w:rsidR="009E2BF3">
              <w:rPr>
                <w:b/>
              </w:rPr>
              <w:t>section)</w:t>
            </w:r>
          </w:p>
          <w:p w14:paraId="250C5E54" w14:textId="5D03DDB4" w:rsidR="00705CF4" w:rsidRPr="009E2BF3" w:rsidRDefault="00AC15EF" w:rsidP="009F0094">
            <w:pPr>
              <w:jc w:val="both"/>
              <w:rPr>
                <w:b/>
              </w:rPr>
            </w:pPr>
            <w:r>
              <w:rPr>
                <w:b/>
              </w:rPr>
              <w:br/>
            </w:r>
            <w:r>
              <w:t>If an institution cannot state which outcomes AI should improve, what it may know and do, which uses are appropriate by age, when it must escalate, who is accountable and what evidence will justify scale, it does not yet have an AI operating system—it has a collection of tools.</w:t>
            </w:r>
          </w:p>
        </w:tc>
      </w:tr>
    </w:tbl>
    <w:p w14:paraId="1276055B" w14:textId="6C5E4996" w:rsidR="00705CF4" w:rsidRDefault="00AC15EF">
      <w:pPr>
        <w:pStyle w:val="Heading2"/>
      </w:pPr>
      <w:r>
        <w:t xml:space="preserve">A </w:t>
      </w:r>
      <w:r w:rsidR="009F0094">
        <w:t>P</w:t>
      </w:r>
      <w:r>
        <w:t xml:space="preserve">ractical </w:t>
      </w:r>
      <w:r w:rsidR="009F0094">
        <w:t>S</w:t>
      </w:r>
      <w:r>
        <w:t>equence</w:t>
      </w:r>
      <w:r w:rsidR="007379EA">
        <w:t xml:space="preserve"> (Optional; </w:t>
      </w:r>
      <w:r>
        <w:t>time lined roadmap</w:t>
      </w:r>
      <w:r w:rsidR="007379EA">
        <w:t>)</w:t>
      </w:r>
    </w:p>
    <w:p w14:paraId="54B83911" w14:textId="77777777" w:rsidR="00705CF4" w:rsidRDefault="00AC15EF" w:rsidP="007379EA">
      <w:pPr>
        <w:pStyle w:val="ListBullet"/>
        <w:jc w:val="both"/>
      </w:pPr>
      <w:r>
        <w:t>0–90 days | establish direction. Name educational, institutional-transformation and technology owners; publish interim principles; map current workflows, tools and sensitive data; and select a small portfolio of measurable priority journeys.</w:t>
      </w:r>
    </w:p>
    <w:p w14:paraId="3A72262E" w14:textId="77777777" w:rsidR="00705CF4" w:rsidRDefault="00AC15EF" w:rsidP="007379EA">
      <w:pPr>
        <w:pStyle w:val="ListBullet"/>
        <w:jc w:val="both"/>
      </w:pPr>
      <w:r>
        <w:t>3–9 months | build and redesign. Launch secure AI access, workforce development, risk and child-impact assessment, evaluation standards and two or three redesigned end-to-end journeys.</w:t>
      </w:r>
    </w:p>
    <w:p w14:paraId="482F86DB" w14:textId="77777777" w:rsidR="00705CF4" w:rsidRDefault="00AC15EF" w:rsidP="007379EA">
      <w:pPr>
        <w:pStyle w:val="ListBullet"/>
        <w:jc w:val="both"/>
      </w:pPr>
      <w:r>
        <w:t>9–18 months | scale what works. Integrate proven applications with core platforms, institutionalize assurance, publish impact evidence, standardize redesigned workflows and retire duplicative tools.</w:t>
      </w:r>
    </w:p>
    <w:p w14:paraId="625558B9" w14:textId="4D7C3E3D" w:rsidR="00705CF4" w:rsidRDefault="004659A4">
      <w:pPr>
        <w:pStyle w:val="Heading1"/>
      </w:pPr>
      <w:r>
        <w:t xml:space="preserve">6. </w:t>
      </w:r>
      <w:r w:rsidR="00AC15EF">
        <w:t>Conclusion</w:t>
      </w:r>
    </w:p>
    <w:p w14:paraId="5E7852F1" w14:textId="7380B670" w:rsidR="00705CF4" w:rsidRDefault="00AC15EF" w:rsidP="008B459A">
      <w:pPr>
        <w:jc w:val="both"/>
      </w:pPr>
      <w:r>
        <w:t>The next phase of AI in education will not be led by the system with the most pilots. It will be led by the one that converts experimentation into trusted institutional capability: educationally grounded, securely enabled, transparently governed and measured against real outcomes.</w:t>
      </w:r>
      <w:r w:rsidR="008B459A">
        <w:t xml:space="preserve"> </w:t>
      </w:r>
      <w:r>
        <w:t>For the Middle East—and particularly the UAE and Saudi Arabia—the opportunity is consequential. By linking national ambition with strong educational and academic standards, education systems can develop future-ready learners, strengthen teachers and researchers, accelerate discovery and deliver more responsive public services. The imperative is to act now, with evidence, integrity, inclusion and human purpose at the cent</w:t>
      </w:r>
      <w:r w:rsidR="00A1532C">
        <w:t>er of it all.</w:t>
      </w:r>
    </w:p>
    <w:p w14:paraId="4912D8C4" w14:textId="77777777" w:rsidR="00705CF4" w:rsidRDefault="00AC15EF">
      <w:pPr>
        <w:pStyle w:val="Heading1"/>
      </w:pPr>
      <w:r>
        <w:lastRenderedPageBreak/>
        <w:t>References</w:t>
      </w:r>
    </w:p>
    <w:p w14:paraId="7312C2A6" w14:textId="77777777" w:rsidR="00705CF4" w:rsidRDefault="00AC15EF">
      <w:r>
        <w:t>[1] OECD. OECD Digital Education Outlook 2026. https://www.oecd.org/en/publications/oecd-digital-education-outlook-2026_062a7394-en.html</w:t>
      </w:r>
    </w:p>
    <w:p w14:paraId="31C24647" w14:textId="77777777" w:rsidR="00705CF4" w:rsidRDefault="00AC15EF">
      <w:r>
        <w:t>[2] World Bank. AI Revolution in Education: What You Need to Know. https://openknowledge.worldbank.org/bitstreams/f059007e-b630-4f78-8535-0f52c95a117d/download</w:t>
      </w:r>
    </w:p>
    <w:p w14:paraId="050EE1E5" w14:textId="77777777" w:rsidR="00705CF4" w:rsidRDefault="00AC15EF">
      <w:r>
        <w:t>[3] World Economic Forum. The Future of Jobs Report 2025. https://www.weforum.org/publications/the-future-of-jobs-report-2025/</w:t>
      </w:r>
    </w:p>
    <w:p w14:paraId="26FCC856" w14:textId="77777777" w:rsidR="00705CF4" w:rsidRDefault="00AC15EF">
      <w:r>
        <w:t>[4] Harvard University. Teach with Generative AI. https://www.harvard.edu/ai/teaching-resources/</w:t>
      </w:r>
    </w:p>
    <w:p w14:paraId="4A9E6348" w14:textId="77777777" w:rsidR="00705CF4" w:rsidRDefault="00AC15EF">
      <w:r>
        <w:t>[5] Stanford University. AI Meets Education at Stanford. https://aimes.stanford.edu/</w:t>
      </w:r>
    </w:p>
    <w:p w14:paraId="3953AB68" w14:textId="77777777" w:rsidR="00705CF4" w:rsidRDefault="00AC15EF">
      <w:r>
        <w:t>[6] Yale University. Resources for Teaching and Learning with AI. https://provost.yale.edu/news/resources-teaching-and-learning-ai</w:t>
      </w:r>
    </w:p>
    <w:p w14:paraId="59E37DFC" w14:textId="77777777" w:rsidR="00705CF4" w:rsidRDefault="00AC15EF">
      <w:r>
        <w:t>[7] Caltech. AI in Teaching. https://aiinteaching.caltech.edu/</w:t>
      </w:r>
    </w:p>
    <w:p w14:paraId="07651826" w14:textId="77777777" w:rsidR="00705CF4" w:rsidRDefault="00AC15EF">
      <w:r>
        <w:t>[8] MIT. AI and Education. https://aiandeducation.mit.edu/</w:t>
      </w:r>
    </w:p>
    <w:p w14:paraId="4C5C16FC" w14:textId="77777777" w:rsidR="00705CF4" w:rsidRDefault="00AC15EF">
      <w:r>
        <w:t>[9] Caltech. AI4Science. https://www.ai4science.caltech.edu/</w:t>
      </w:r>
    </w:p>
    <w:p w14:paraId="03EAAFB2" w14:textId="77777777" w:rsidR="00705CF4" w:rsidRDefault="00AC15EF">
      <w:r>
        <w:t>[10] University of California. Advancing Responsible AI. https://ai.universityofcalifornia.edu/</w:t>
      </w:r>
    </w:p>
    <w:p w14:paraId="5D62F397" w14:textId="77777777" w:rsidR="00705CF4" w:rsidRDefault="00AC15EF">
      <w:r>
        <w:t>[11] UAE Artificial Intelligence Office. UAE Strategy for AI 2031. https://ai.gov.ae/strategy/</w:t>
      </w:r>
    </w:p>
    <w:p w14:paraId="3827BCFA" w14:textId="77777777" w:rsidR="00705CF4" w:rsidRDefault="00AC15EF">
      <w:r>
        <w:t>[12] UAE Ministry of Education. NOVA project. https://www.moe.gov.ae/en/mediacenter/news/pages/Ministry-of-Education-launches-NOVA-project-to-advance-comprehensive-AI-driven-institutional-transformation-in-line-with-UA.aspx</w:t>
      </w:r>
    </w:p>
    <w:p w14:paraId="6789837B" w14:textId="593453EB" w:rsidR="00705CF4" w:rsidRDefault="00AC15EF">
      <w:r>
        <w:t>[13] UAE Ministry of Education and HBMSU. National AI Upskilling Program for Teachers. https://www.moe.gov.ae/en/mediacenter/news/Pages/MOE-and-HBMSU-launch-the-National-AI-Upskilling-Programme-for-Teachers.aspx</w:t>
      </w:r>
    </w:p>
    <w:p w14:paraId="2185FC86" w14:textId="77777777" w:rsidR="00705CF4" w:rsidRDefault="00AC15EF">
      <w:r>
        <w:t>[14] SDAIA. National Strategy for Data and AI. https://sdaia.gov.sa/en/SDAIA/SdaiaStrategies/Pages/NationalStrategyForDataAndAI.aspx</w:t>
      </w:r>
    </w:p>
    <w:p w14:paraId="2C35574E" w14:textId="77777777" w:rsidR="00705CF4" w:rsidRDefault="00AC15EF">
      <w:r>
        <w:t>[15] SDAIA. Saudi Academic AI Qualifications Framework. https://sdaia.gov.sa/en/Research/Pages/EducationIntelligence.aspx</w:t>
      </w:r>
    </w:p>
    <w:p w14:paraId="15630EC6" w14:textId="77777777" w:rsidR="00705CF4" w:rsidRDefault="00AC15EF">
      <w:r>
        <w:t>[16] Saudi Vision 2030. Human Capability Development Program. https://www.vision2030.gov.sa/media/nfob33q5/hcdp_mv_en-1.pdf</w:t>
      </w:r>
    </w:p>
    <w:p w14:paraId="143A87B1" w14:textId="77777777" w:rsidR="00705CF4" w:rsidRDefault="00AC15EF">
      <w:r>
        <w:t>[17] Saudi Ministry of Education. Samai initiative surpasses one million participants. https://www.moe.gov.sa/en/mediacenter/MOEnews/Pages/news1_09112025.aspx</w:t>
      </w:r>
    </w:p>
    <w:p w14:paraId="247448E6" w14:textId="77777777" w:rsidR="00705CF4" w:rsidRDefault="00AC15EF">
      <w:r>
        <w:t>[18] Yale University. AI for Teaching and Learning 2026. https://ai.yale.edu/ai-for-teaching-and-learning-2026</w:t>
      </w:r>
    </w:p>
    <w:p w14:paraId="1C1D70DB" w14:textId="77777777" w:rsidR="00705CF4" w:rsidRDefault="00AC15EF">
      <w:r>
        <w:t>[19] MIT Open Learning. AI Use Cases for Teaching at MIT. https://openlearning.mit.edu/mit-faculty/residential-digital-innovations/ai-use-cases-teaching-mit</w:t>
      </w:r>
    </w:p>
    <w:p w14:paraId="307F381C" w14:textId="77777777" w:rsidR="00705CF4" w:rsidRDefault="00AC15EF">
      <w:r>
        <w:t>[20] Australian Government. Australian Framework for Generative AI in Schools. https://www.education.gov.au/download/17416/australian-framework-generative-artificial-intelligence-ai-schools/36510/framework-resource-poster/pdf</w:t>
      </w:r>
    </w:p>
    <w:p w14:paraId="1B9846A4" w14:textId="77777777" w:rsidR="00705CF4" w:rsidRDefault="00AC15EF">
      <w:r>
        <w:t>[21] UK Government AI Knowledge Hub. Aila AI Lesson Assistant. https://ai.gov.uk/knowledge-hub/tools/aila%3A-ai-lesson-assistant/</w:t>
      </w:r>
    </w:p>
    <w:p w14:paraId="3BDACB75" w14:textId="77777777" w:rsidR="00705CF4" w:rsidRDefault="00AC15EF">
      <w:r>
        <w:t>[22] Singapore Ministry of Education. Artificial Intelligence in Education. https://www.moe.gov.sg/education-in-sg/educational-technology-journey/edtech-masterplan/artificial-intelligence-in-education</w:t>
      </w:r>
    </w:p>
    <w:p w14:paraId="53BC2517" w14:textId="77777777" w:rsidR="00705CF4" w:rsidRDefault="00AC15EF">
      <w:r>
        <w:t>[23] UAE Ministry of Education. National AI Curriculum Framework. https://www.moe.gov.ae/ar/about-us/Projects-and-Initiatives/Pages/ai-literacy-curriculum-framework.aspx</w:t>
      </w:r>
    </w:p>
    <w:p w14:paraId="73E7B82C" w14:textId="77777777" w:rsidR="00705CF4" w:rsidRDefault="00AC15EF">
      <w:r>
        <w:t>[24] UAE Ministry of Education. Digital and AI innovations at GITEX Global 2025. https://www.moe.gov.ae/En/MediaCenter/News/Pages/Ministry-of-Education-Showcases-Latest-Digital-Innovations-at-GITEX%E2%80%93Global-2025.aspx</w:t>
      </w:r>
    </w:p>
    <w:p w14:paraId="1B916181" w14:textId="77777777" w:rsidR="00705CF4" w:rsidRDefault="00AC15EF">
      <w:r>
        <w:lastRenderedPageBreak/>
        <w:t>[25] UAE Ministry of Education. Artificial Intelligence National Championship. https://www.moe.gov.ae/En/MediaCenter/News/Pages/2000-students-participate-in-MOEs-2024-2025-Artificial-Intelligence-National-Championship.aspx</w:t>
      </w:r>
    </w:p>
    <w:p w14:paraId="33564C89" w14:textId="77777777" w:rsidR="00705CF4" w:rsidRDefault="00AC15EF">
      <w:r>
        <w:t>[26] U.S. Department of Education. Artificial Intelligence and the Future of Teaching and Learning. https://www.ed.gov/sites/ed/files/documents/ai-report/ai-report.pdf</w:t>
      </w:r>
    </w:p>
    <w:p w14:paraId="10C2DFDD" w14:textId="77777777" w:rsidR="00705CF4" w:rsidRDefault="00AC15EF">
      <w:r>
        <w:t>[27] Qatar News Agency. National AI-powered personalized learning platform for public schools. https://qna.org.qa/en/news/news-details?id=global-ai-summit-summit-mcit-moehe-launch-national-ai-powered-learning-platform&amp;date=9/12/2025</w:t>
      </w:r>
    </w:p>
    <w:p w14:paraId="1F12EEB0" w14:textId="185A64AC" w:rsidR="00705CF4" w:rsidRDefault="00AC15EF">
      <w:r>
        <w:t>[28] Oman Ministry of Education. Executive Program for Artificial Intelligence in Education. https://home.moe.gov.om/region/ai/page-copr</w:t>
      </w:r>
    </w:p>
    <w:p w14:paraId="345BA1C4" w14:textId="77777777" w:rsidR="00705CF4" w:rsidRDefault="00AC15EF">
      <w:r>
        <w:t>[29] Jordan Ministry of Education. Government support for a smart educational assistant. https://moe.gov.jo/ar/content/%D9%88%D8%B2%D9%8A%D8%B1%D8%A7-%D8%A7%D9%84%D8%AA%D8%B1%D8%A8%D9%8A%D8%A9-%D9%88%D8%A7%D9%84%D8%AA%D8%B9%D9%84%D9%8A%D9%85-%D9%88%D8%A7%D9%84%D8%A7%D9%82%D8%AA%D8%B5%D8%A7%D8%AF-%D8%A7%D9%84%D8%B1%D9%82%D9%85%D9%8A-%D9%8A%D8%A8%D8%AD%D8%AB%D8%A7%D9%86-%D8%AF%D8%B9%D9%85-%D8%A7%D9%84%D9%85%D8%B3%D8%A7%D8%B9%D8%AF-%D8%A7%D9%84%D8%B0%D9%83%D9%8A-%D8%A7%D9%84%D8%AA%D8%B9%D9%84%D9%8A%D9%85%D9%8A</w:t>
      </w:r>
    </w:p>
    <w:p w14:paraId="3A59AF26" w14:textId="77777777" w:rsidR="00705CF4" w:rsidRDefault="00AC15EF">
      <w:r>
        <w:t>[30] Harvard Gazette. Professor tailored AI tutor to physics course. https://news.harvard.edu/gazette/story/2024/09/professor-tailored-ai-tutor-to-physics-course-engagement-doubled/</w:t>
      </w:r>
    </w:p>
    <w:p w14:paraId="1DA12191" w14:textId="77777777" w:rsidR="00705CF4" w:rsidRDefault="00AC15EF">
      <w:r>
        <w:t>[31] Caltech. Point72 gift funds AI research program. https://giving.caltech.edu/news/Point72-Gift-Funds-AI-Research-Program-at-Caltech</w:t>
      </w:r>
    </w:p>
    <w:sectPr w:rsidR="00705CF4" w:rsidSect="00457044">
      <w:headerReference w:type="default" r:id="rId8"/>
      <w:footerReference w:type="default" r:id="rId9"/>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B5B20" w14:textId="77777777" w:rsidR="007D327E" w:rsidRDefault="007D327E">
      <w:pPr>
        <w:spacing w:after="0" w:line="240" w:lineRule="auto"/>
      </w:pPr>
      <w:r>
        <w:separator/>
      </w:r>
    </w:p>
  </w:endnote>
  <w:endnote w:type="continuationSeparator" w:id="0">
    <w:p w14:paraId="098ED4FE" w14:textId="77777777" w:rsidR="007D327E" w:rsidRDefault="007D3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70538" w14:textId="77777777" w:rsidR="002C77BF" w:rsidRDefault="007928D1">
    <w:pPr>
      <w:pStyle w:val="Footer"/>
      <w:jc w:val="right"/>
    </w:pPr>
    <w:r>
      <w:rPr>
        <w:color w:val="627D98"/>
        <w:sz w:val="18"/>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6181DE" w14:textId="77777777" w:rsidR="007D327E" w:rsidRDefault="007D327E">
      <w:pPr>
        <w:spacing w:after="0" w:line="240" w:lineRule="auto"/>
      </w:pPr>
      <w:r>
        <w:separator/>
      </w:r>
    </w:p>
  </w:footnote>
  <w:footnote w:type="continuationSeparator" w:id="0">
    <w:p w14:paraId="1CCC08D1" w14:textId="77777777" w:rsidR="007D327E" w:rsidRDefault="007D3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ED649" w14:textId="69D7DF43" w:rsidR="002C77BF" w:rsidRDefault="007928D1">
    <w:pPr>
      <w:pStyle w:val="Header"/>
      <w:jc w:val="right"/>
    </w:pPr>
    <w:r>
      <w:rPr>
        <w:b/>
        <w:color w:val="627D98"/>
        <w:sz w:val="17"/>
      </w:rPr>
      <w:t xml:space="preserve">POINT OF </w:t>
    </w:r>
    <w:r w:rsidR="00797122">
      <w:rPr>
        <w:b/>
        <w:color w:val="627D98"/>
        <w:sz w:val="17"/>
      </w:rPr>
      <w:t xml:space="preserve">VIEW </w:t>
    </w:r>
    <w:proofErr w:type="gramStart"/>
    <w:r w:rsidR="00797122">
      <w:rPr>
        <w:b/>
        <w:color w:val="627D98"/>
        <w:sz w:val="17"/>
      </w:rPr>
      <w:t>|</w:t>
    </w:r>
    <w:r>
      <w:rPr>
        <w:b/>
        <w:color w:val="627D98"/>
        <w:sz w:val="17"/>
      </w:rPr>
      <w:t xml:space="preserve">  AI</w:t>
    </w:r>
    <w:proofErr w:type="gramEnd"/>
    <w:r>
      <w:rPr>
        <w:b/>
        <w:color w:val="627D98"/>
        <w:sz w:val="17"/>
      </w:rPr>
      <w:t xml:space="preserve"> IN EDUCATION SECTOR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162486">
    <w:abstractNumId w:val="8"/>
  </w:num>
  <w:num w:numId="2" w16cid:durableId="296225523">
    <w:abstractNumId w:val="6"/>
  </w:num>
  <w:num w:numId="3" w16cid:durableId="409086070">
    <w:abstractNumId w:val="5"/>
  </w:num>
  <w:num w:numId="4" w16cid:durableId="1486166952">
    <w:abstractNumId w:val="4"/>
  </w:num>
  <w:num w:numId="5" w16cid:durableId="405036373">
    <w:abstractNumId w:val="7"/>
  </w:num>
  <w:num w:numId="6" w16cid:durableId="202207858">
    <w:abstractNumId w:val="3"/>
  </w:num>
  <w:num w:numId="7" w16cid:durableId="437722261">
    <w:abstractNumId w:val="2"/>
  </w:num>
  <w:num w:numId="8" w16cid:durableId="2097824734">
    <w:abstractNumId w:val="1"/>
  </w:num>
  <w:num w:numId="9" w16cid:durableId="135137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86"/>
    <w:rsid w:val="00030390"/>
    <w:rsid w:val="00034616"/>
    <w:rsid w:val="0006063C"/>
    <w:rsid w:val="000813A9"/>
    <w:rsid w:val="000B3C22"/>
    <w:rsid w:val="000B646D"/>
    <w:rsid w:val="00116992"/>
    <w:rsid w:val="00134DE8"/>
    <w:rsid w:val="00146287"/>
    <w:rsid w:val="0015074B"/>
    <w:rsid w:val="0025053F"/>
    <w:rsid w:val="0029639D"/>
    <w:rsid w:val="002C77BF"/>
    <w:rsid w:val="00316DF0"/>
    <w:rsid w:val="003233A4"/>
    <w:rsid w:val="00326F90"/>
    <w:rsid w:val="00457044"/>
    <w:rsid w:val="004659A4"/>
    <w:rsid w:val="006050EB"/>
    <w:rsid w:val="006D622C"/>
    <w:rsid w:val="00705CF4"/>
    <w:rsid w:val="00732126"/>
    <w:rsid w:val="007379EA"/>
    <w:rsid w:val="00746D44"/>
    <w:rsid w:val="007577C7"/>
    <w:rsid w:val="007928D1"/>
    <w:rsid w:val="00797122"/>
    <w:rsid w:val="007A0C62"/>
    <w:rsid w:val="007D327E"/>
    <w:rsid w:val="007E514E"/>
    <w:rsid w:val="008B459A"/>
    <w:rsid w:val="008C1DE5"/>
    <w:rsid w:val="00906C63"/>
    <w:rsid w:val="00934782"/>
    <w:rsid w:val="00937632"/>
    <w:rsid w:val="009C0A0F"/>
    <w:rsid w:val="009C0F3D"/>
    <w:rsid w:val="009C2A70"/>
    <w:rsid w:val="009D3306"/>
    <w:rsid w:val="009E2BF3"/>
    <w:rsid w:val="009F0094"/>
    <w:rsid w:val="00A1532C"/>
    <w:rsid w:val="00A36B2A"/>
    <w:rsid w:val="00AA1D8D"/>
    <w:rsid w:val="00AC15EF"/>
    <w:rsid w:val="00B24E16"/>
    <w:rsid w:val="00B47730"/>
    <w:rsid w:val="00B47777"/>
    <w:rsid w:val="00BF0DE6"/>
    <w:rsid w:val="00BF33F5"/>
    <w:rsid w:val="00C641B9"/>
    <w:rsid w:val="00C74D5B"/>
    <w:rsid w:val="00C9513F"/>
    <w:rsid w:val="00CB0664"/>
    <w:rsid w:val="00D02358"/>
    <w:rsid w:val="00D16D3E"/>
    <w:rsid w:val="00DA2F8E"/>
    <w:rsid w:val="00DD7AB0"/>
    <w:rsid w:val="00DE258C"/>
    <w:rsid w:val="00E26E79"/>
    <w:rsid w:val="00E44EBF"/>
    <w:rsid w:val="00E666AD"/>
    <w:rsid w:val="00EA2858"/>
    <w:rsid w:val="00ED167B"/>
    <w:rsid w:val="00ED17E5"/>
    <w:rsid w:val="00F6674C"/>
    <w:rsid w:val="00F769CB"/>
    <w:rsid w:val="00F94C7B"/>
    <w:rsid w:val="00FC693F"/>
    <w:rsid w:val="00FF2E36"/>
    <w:rsid w:val="00FF47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C9E1F"/>
  <w14:defaultImageDpi w14:val="300"/>
  <w15:docId w15:val="{BE836B95-1A65-4609-8944-5A2DDBE2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43B53"/>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D5B8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68F8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2858</Words>
  <Characters>16296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Institution-Wide Agentic AI Operating System</dc:title>
  <dc:subject>A point of view on agentic AI in higher education</dc:subject>
  <dc:creator>Hisham Nofal</dc:creator>
  <cp:keywords>agentic AI, operating system, higher education, point of view, universities, UAE, Saudi Arabia</cp:keywords>
  <dc:description>generated by python-docx</dc:description>
  <cp:lastModifiedBy>Hisham Nofal</cp:lastModifiedBy>
  <cp:revision>10</cp:revision>
  <dcterms:created xsi:type="dcterms:W3CDTF">2026-09-10T06:00:00Z</dcterms:created>
  <dcterms:modified xsi:type="dcterms:W3CDTF">2026-09-10T06:20:00Z</dcterms:modified>
  <cp:category/>
</cp:coreProperties>
</file>