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i w:val="false"/>
          <w:iCs w:val="false"/>
          <w:color w:val="1F3864"/>
          <w:sz w:val="32"/>
          <w:szCs w:val="32"/>
        </w:rPr>
        <w:t xml:space="preserve">DUNS QUESTIONNAIRE</w:t>
      </w:r>
    </w:p>
    <w:p>
      <w:pPr>
        <w:spacing w:after="240"/>
        <w:jc w:val="center"/>
      </w:pPr>
      <w:r>
        <w:rPr>
          <w:rFonts w:ascii="Calibri" w:cs="Calibri" w:eastAsia="Calibri" w:hAnsi="Calibri"/>
          <w:b w:val="false"/>
          <w:bCs w:val="false"/>
          <w:i w:val="false"/>
          <w:iCs w:val="false"/>
          <w:color w:val="595959"/>
          <w:sz w:val="18"/>
          <w:szCs w:val="18"/>
        </w:rPr>
        <w:t xml:space="preserve">CRIF Gulf DWC LLC (Dun &amp; Bradstreet)</w:t>
      </w:r>
    </w:p>
    <w:p>
      <w:pPr>
        <w:spacing w:after="80" w:before="240"/>
      </w:pPr>
      <w:r>
        <w:rPr>
          <w:rFonts w:ascii="Calibri" w:cs="Calibri" w:eastAsia="Calibri" w:hAnsi="Calibri"/>
          <w:b/>
          <w:bCs/>
          <w:i w:val="false"/>
          <w:iCs w:val="false"/>
          <w:color w:val="1F3864"/>
          <w:sz w:val="22"/>
          <w:szCs w:val="22"/>
        </w:rPr>
        <w:t xml:space="preserve">Required Documents</w:t>
      </w:r>
    </w:p>
    <w:p>
      <w:pPr>
        <w:spacing w:after="20" w:before="20"/>
      </w:pPr>
      <w:r>
        <w:rPr>
          <w:rFonts w:ascii="Calibri" w:cs="Calibri" w:eastAsia="Calibri" w:hAnsi="Calibri"/>
          <w:b w:val="false"/>
          <w:bCs w:val="false"/>
          <w:i w:val="false"/>
          <w:iCs w:val="false"/>
          <w:sz w:val="20"/>
          <w:szCs w:val="20"/>
        </w:rPr>
        <w:t xml:space="preserve">The following documents are required to start the process of the DUNS number. The highlighted documents and information are mandatory. Please fill the declaration with sign and stamp on the last page.</w:t>
      </w:r>
    </w:p>
    <w:p>
      <w:pPr>
        <w:spacing w:after="20" w:before="20"/>
      </w:pPr>
      <w:r>
        <w:rPr>
          <w:rFonts w:ascii="Calibri" w:cs="Calibri" w:eastAsia="Calibri" w:hAnsi="Calibri"/>
          <w:b/>
          <w:bCs/>
          <w:i w:val="false"/>
          <w:iCs w:val="false"/>
          <w:sz w:val="20"/>
          <w:szCs w:val="20"/>
        </w:rPr>
        <w:t xml:space="preserve">Kindly tick mark against the documents furnished: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Signed and filled questionnaire (attached below)</w:t>
            </w:r>
          </w:p>
        </w:tc>
      </w:tr>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Audited Financial Statements (minimum 3 years / maximum 5 years) — Not available; entity established June 2026, first financial statements not yet issued</w:t>
            </w:r>
          </w:p>
        </w:tc>
      </w:tr>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Trade License / Commercial License / Certificate of Incorporation</w:t>
            </w:r>
          </w:p>
        </w:tc>
      </w:tr>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Memorandum of Association / Articles of Association / Share Certificate</w:t>
            </w:r>
          </w:p>
        </w:tc>
      </w:tr>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Title deed / Lease agreement of the registered and operational office (Ejari)</w:t>
            </w:r>
          </w:p>
        </w:tc>
      </w:tr>
      <w:tr>
        <w:tc>
          <w:tcPr>
            <w:tcW w:type="pct" w:w="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w:t>
            </w:r>
          </w:p>
        </w:tc>
        <w:tc>
          <w:tcPr>
            <w:tcW w:type="pct" w:w="9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Any relevant compliance document(s) — Establishment Card</w:t>
            </w:r>
          </w:p>
        </w:tc>
      </w:tr>
    </w:tbl>
    <w:p>
      <w:pPr>
        <w:spacing w:after="80" w:before="240"/>
      </w:pPr>
      <w:r>
        <w:rPr>
          <w:rFonts w:ascii="Calibri" w:cs="Calibri" w:eastAsia="Calibri" w:hAnsi="Calibri"/>
          <w:b/>
          <w:bCs/>
          <w:i w:val="false"/>
          <w:iCs w:val="false"/>
          <w:color w:val="1F3864"/>
          <w:sz w:val="22"/>
          <w:szCs w:val="22"/>
        </w:rPr>
        <w:t xml:space="preserve">Company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Legally Registered Company Name: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COGNITIVE RISE ARTIFICIAL INTELLIGENCE DEVELOPING SERVICES L.L.C</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DUNS:</w:t>
            </w:r>
          </w:p>
        </w:tc>
        <w:tc>
          <w:tcPr>
            <w:tcW w:type="pct" w:w="70%"/>
            <w:tcMar>
              <w:top w:type="dxa" w:w="60"/>
              <w:left w:type="dxa" w:w="100"/>
              <w:bottom w:type="dxa" w:w="60"/>
              <w:right w:type="dxa" w:w="100"/>
            </w:tcMar>
            <w:vAlign w:val="center"/>
          </w:tcPr>
          <w:p>
            <w:r>
              <w:rPr>
                <w:rFonts w:ascii="Calibri" w:cs="Calibri" w:eastAsia="Calibri" w:hAnsi="Calibri"/>
                <w:b w:val="false"/>
                <w:bCs w:val="false"/>
                <w:i/>
                <w:iCs/>
                <w:color w:val="808080"/>
                <w:sz w:val="20"/>
                <w:szCs w:val="20"/>
              </w:rPr>
              <w:t xml:space="preserve">To be assigned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Native / Local Name: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كوجنيتيف رايز لخدمات تطوير الذكاء الصطناعي ش.ذ.م.م</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Trading Style: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Cognirise</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Acronym:</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Cognirise Dubai</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Office Physical Address: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Office 1914-13, Prestige 2 Business Center (Abbas Gul Khan Fiaz Gul Khan Building), THE BINARY BY OMNIYAT - 1914, Business Bay, Dubai, UAE</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Land Mark:</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THE BINARY BY OMNIYAT, Business Bay (Makani No 2534686829, Plot 177-0)</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Registered Office Address: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Same as office physical address — City: Dubai; Country: United Arab Emirates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Telephone: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058-8012060</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Mobile: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058-8012060</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Fax:</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Email Address: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mounir@cognirise.ai</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Website: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cognirise.ai</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Year of Establishment:</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2026 (incorporated 17 June 2026)</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Legal Structure: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Limited Liability Company (LLC) — Dubai, United Arab Emirates; duration 99 years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Employee Details (only under this licensed entity):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3</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Revenue Sales:</w:t>
            </w:r>
          </w:p>
        </w:tc>
        <w:tc>
          <w:tcPr>
            <w:tcW w:type="pct" w:w="70%"/>
            <w:tcMar>
              <w:top w:type="dxa" w:w="60"/>
              <w:left w:type="dxa" w:w="100"/>
              <w:bottom w:type="dxa" w:w="60"/>
              <w:right w:type="dxa" w:w="100"/>
            </w:tcMar>
            <w:vAlign w:val="center"/>
          </w:tcPr>
          <w:p>
            <w:r>
              <w:rPr>
                <w:rFonts w:ascii="Calibri" w:cs="Calibri" w:eastAsia="Calibri" w:hAnsi="Calibri"/>
                <w:b w:val="false"/>
                <w:bCs w:val="false"/>
                <w:i/>
                <w:iCs/>
                <w:color w:val="808080"/>
                <w:sz w:val="20"/>
                <w:szCs w:val="20"/>
              </w:rPr>
              <w:t xml:space="preserve">To be provided (entity established June 2026; no audited figures yet)</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1) Primary Line of Business: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Artificial Intelligence development and consulting services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2) Secondary Line of Business: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Data management &amp; cyber security / IT services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Premise (1) used as: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Office — Leased; Area: ~10 sq. m. (Ejari contract 0120260618001040; lessor PRESTIGE 2 BUSINESS CENTER L.L.C; term 18 June 2026 – 17 June 2027; AED 15,000/year)</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Premise (2) used as: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r>
    </w:tbl>
    <w:p>
      <w:pPr>
        <w:spacing w:after="80" w:before="240"/>
      </w:pPr>
      <w:r>
        <w:rPr>
          <w:rFonts w:ascii="Calibri" w:cs="Calibri" w:eastAsia="Calibri" w:hAnsi="Calibri"/>
          <w:b/>
          <w:bCs/>
          <w:i w:val="false"/>
          <w:iCs w:val="false"/>
          <w:color w:val="1F3864"/>
          <w:sz w:val="22"/>
          <w:szCs w:val="22"/>
        </w:rPr>
        <w:t xml:space="preserve">Product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4%"/>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Product / Division</w:t>
            </w:r>
          </w:p>
        </w:tc>
        <w:tc>
          <w:tcPr>
            <w:tcW w:type="pct" w:w="22%"/>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Sector (Trading, Manufacturing or Service)</w:t>
            </w:r>
          </w:p>
        </w:tc>
        <w:tc>
          <w:tcPr>
            <w:tcW w:type="pct" w:w="2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Percentage of Total Revenue</w:t>
            </w:r>
          </w:p>
        </w:tc>
        <w:tc>
          <w:tcPr>
            <w:tcW w:type="pct" w:w="24%"/>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Related Industry of the Product</w:t>
            </w:r>
          </w:p>
        </w:tc>
      </w:tr>
      <w:tr>
        <w:tc>
          <w:tcPr>
            <w:tcW w:type="pct" w:w="3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Artificial Intelligence Developing Services (Activity 7220010)</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Service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Information Technology / AI</w:t>
            </w:r>
          </w:p>
        </w:tc>
      </w:tr>
      <w:tr>
        <w:tc>
          <w:tcPr>
            <w:tcW w:type="pct" w:w="3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Data Management &amp; Cyber Security Services (Activity 6202011)</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Service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Information Technology</w:t>
            </w:r>
          </w:p>
        </w:tc>
      </w:tr>
      <w:tr>
        <w:tc>
          <w:tcPr>
            <w:tcW w:type="pct" w:w="3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Database Systems Design (Activity 6201004)</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Service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Information Technology</w:t>
            </w:r>
          </w:p>
        </w:tc>
      </w:tr>
      <w:tr>
        <w:tc>
          <w:tcPr>
            <w:tcW w:type="pct" w:w="3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Computer Systems &amp; Communication Equipment Software Design (Activity 6201001)</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Service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Information Technology</w:t>
            </w:r>
          </w:p>
        </w:tc>
      </w:tr>
      <w:tr>
        <w:tc>
          <w:tcPr>
            <w:tcW w:type="pct" w:w="3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IT Infrastructure (Activity 6311101)</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Service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Information Technology</w:t>
            </w:r>
          </w:p>
        </w:tc>
      </w:tr>
    </w:tbl>
    <w:p>
      <w:pPr>
        <w:spacing w:after="80" w:before="240"/>
      </w:pPr>
      <w:r>
        <w:rPr>
          <w:rFonts w:ascii="Calibri" w:cs="Calibri" w:eastAsia="Calibri" w:hAnsi="Calibri"/>
          <w:b/>
          <w:bCs/>
          <w:i w:val="false"/>
          <w:iCs w:val="false"/>
          <w:color w:val="1F3864"/>
          <w:sz w:val="22"/>
          <w:szCs w:val="22"/>
        </w:rPr>
        <w:t xml:space="preserve">Registration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VAT / TRN Number:</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105501590100001</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Trade License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1631099 (Department of Economy and Tourism, Dubai)</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Date of Registration &amp; Expiry: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Issued 18 June 2026 — Expires 17 June 2027</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Commercial Register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2878013</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Dubai Chamber Membership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689741</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Establishment Card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211330120</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Memorandum of Association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19393940 (electronically notarized 17 June 2026)</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Initial Approval No: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1774886 (DED - Dubai)</w:t>
            </w:r>
          </w:p>
        </w:tc>
      </w:tr>
    </w:tbl>
    <w:p>
      <w:pPr>
        <w:spacing w:after="80" w:before="240"/>
      </w:pPr>
      <w:r>
        <w:rPr>
          <w:rFonts w:ascii="Calibri" w:cs="Calibri" w:eastAsia="Calibri" w:hAnsi="Calibri"/>
          <w:b/>
          <w:bCs/>
          <w:i w:val="false"/>
          <w:iCs w:val="false"/>
          <w:color w:val="1F3864"/>
          <w:sz w:val="22"/>
          <w:szCs w:val="22"/>
        </w:rPr>
        <w:t xml:space="preserve">Capital Structure (Currency: AED)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Authorized Capital – Equity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Issued Capital – Equity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Paid Up Capital – Equity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Chief Executive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 Ariss (Mohamad Mounir Ariss)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Designation:</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CEO and Co-founder</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Nationality: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Commonwealth of Dominica</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Email ID:</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mounir@cognirise.ai</w:t>
            </w:r>
          </w:p>
        </w:tc>
      </w:tr>
    </w:tbl>
    <w:p>
      <w:pPr>
        <w:spacing w:after="80" w:before="240"/>
      </w:pPr>
      <w:r>
        <w:rPr>
          <w:rFonts w:ascii="Calibri" w:cs="Calibri" w:eastAsia="Calibri" w:hAnsi="Calibri"/>
          <w:b/>
          <w:bCs/>
          <w:i w:val="false"/>
          <w:iCs w:val="false"/>
          <w:color w:val="1F3864"/>
          <w:sz w:val="22"/>
          <w:szCs w:val="22"/>
        </w:rPr>
        <w:t xml:space="preserve">Key Management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w:t>
            </w:r>
          </w:p>
        </w:tc>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Designation</w:t>
            </w:r>
          </w:p>
        </w:tc>
        <w:tc>
          <w:tcPr>
            <w:tcW w:type="pct" w:w="22%"/>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Nationality</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Year of Joining</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 Ariss</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CEO and Co-founder</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Commonwealth of Dominica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2026</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Gökhan Güney</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Co-founder</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Turkey</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2026</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Nazgul Nejmi</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Chief Marketing Officer</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2026</w:t>
            </w:r>
          </w:p>
        </w:tc>
      </w:tr>
    </w:tbl>
    <w:p>
      <w:pPr>
        <w:spacing w:after="80" w:before="240"/>
      </w:pPr>
      <w:r>
        <w:rPr>
          <w:rFonts w:ascii="Calibri" w:cs="Calibri" w:eastAsia="Calibri" w:hAnsi="Calibri"/>
          <w:b/>
          <w:bCs/>
          <w:i w:val="false"/>
          <w:iCs w:val="false"/>
          <w:color w:val="1F3864"/>
          <w:sz w:val="22"/>
          <w:szCs w:val="22"/>
        </w:rPr>
        <w:t xml:space="preserve">Shareholding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 of the Shareholders</w:t>
            </w:r>
          </w:p>
        </w:tc>
        <w:tc>
          <w:tcPr>
            <w:tcW w:type="pct" w:w="14%"/>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Local Sponsor (Y/N)</w:t>
            </w:r>
          </w:p>
        </w:tc>
        <w:tc>
          <w:tcPr>
            <w:tcW w:type="pct" w:w="22%"/>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Address / Location</w:t>
            </w:r>
          </w:p>
        </w:tc>
        <w:tc>
          <w:tcPr>
            <w:tcW w:type="pct" w:w="2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Nationality</w:t>
            </w:r>
          </w:p>
        </w:tc>
        <w:tc>
          <w:tcPr>
            <w:tcW w:type="pct" w:w="14%"/>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 of Total Equity</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MOHAMAD MOUNIR ARIS (Partner / Manager)</w:t>
            </w:r>
          </w:p>
        </w:tc>
        <w:tc>
          <w:tcPr>
            <w:tcW w:type="pct" w:w="14%"/>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Dubai, UAE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Commonwealth of Dominica</w:t>
            </w:r>
          </w:p>
        </w:tc>
        <w:tc>
          <w:tcPr>
            <w:tcW w:type="pct" w:w="14%"/>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50%</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GOKHAN GUNEY (Partner / Manager)</w:t>
            </w:r>
          </w:p>
        </w:tc>
        <w:tc>
          <w:tcPr>
            <w:tcW w:type="pct" w:w="14%"/>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w:t>
            </w:r>
          </w:p>
        </w:tc>
        <w:tc>
          <w:tcPr>
            <w:tcW w:type="pct" w:w="22%"/>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Dubai, UAE</w:t>
            </w:r>
          </w:p>
        </w:tc>
        <w:tc>
          <w:tcPr>
            <w:tcW w:type="pct" w:w="2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Turkey</w:t>
            </w:r>
          </w:p>
        </w:tc>
        <w:tc>
          <w:tcPr>
            <w:tcW w:type="pct" w:w="14%"/>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50%</w:t>
            </w:r>
          </w:p>
        </w:tc>
      </w:tr>
    </w:tbl>
    <w:p>
      <w:pPr>
        <w:spacing w:after="80" w:before="240"/>
      </w:pPr>
      <w:r>
        <w:rPr>
          <w:rFonts w:ascii="Calibri" w:cs="Calibri" w:eastAsia="Calibri" w:hAnsi="Calibri"/>
          <w:b/>
          <w:bCs/>
          <w:i w:val="false"/>
          <w:iCs w:val="false"/>
          <w:color w:val="1F3864"/>
          <w:sz w:val="22"/>
          <w:szCs w:val="22"/>
        </w:rPr>
        <w:t xml:space="preserve">Changes in the Company</w:t>
      </w:r>
    </w:p>
    <w:p>
      <w:pPr>
        <w:spacing w:after="20" w:before="20"/>
      </w:pPr>
      <w:r>
        <w:rPr>
          <w:rFonts w:ascii="Calibri" w:cs="Calibri" w:eastAsia="Calibri" w:hAnsi="Calibri"/>
          <w:b w:val="false"/>
          <w:bCs w:val="false"/>
          <w:i/>
          <w:iCs/>
          <w:sz w:val="20"/>
          <w:szCs w:val="20"/>
        </w:rPr>
        <w:t xml:space="preserve">Note: Please mark NA if no change in the company since establishment.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Please update Changes in</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From</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To</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Date of Changes Occurred</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Comments</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 in Legal Name</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 in Shareholders</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 in Line of Business</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 in Legal Structure</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Merger / Acquisition</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Changes in Address</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Changes in Capital Details</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NA</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No changes since establishment</w:t>
            </w:r>
          </w:p>
        </w:tc>
      </w:tr>
    </w:tbl>
    <w:p>
      <w:pPr>
        <w:spacing w:after="80" w:before="240"/>
      </w:pPr>
      <w:r>
        <w:rPr>
          <w:rFonts w:ascii="Calibri" w:cs="Calibri" w:eastAsia="Calibri" w:hAnsi="Calibri"/>
          <w:b/>
          <w:bCs/>
          <w:i w:val="false"/>
          <w:iCs w:val="false"/>
          <w:color w:val="1F3864"/>
          <w:sz w:val="22"/>
          <w:szCs w:val="22"/>
        </w:rPr>
        <w:t xml:space="preserve">Related Companies: Corporate Linkage or Branches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 of the Company</w:t>
            </w:r>
          </w:p>
        </w:tc>
        <w:tc>
          <w:tcPr>
            <w:tcW w:type="pct" w:w="2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Address of the Company</w:t>
            </w:r>
          </w:p>
        </w:tc>
        <w:tc>
          <w:tcPr>
            <w:tcW w:type="pct" w:w="26%"/>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Nature (HQ / Ultimate Parent / Parent / Subsidiary / Affiliates / Branches)</w:t>
            </w:r>
          </w:p>
        </w:tc>
        <w:tc>
          <w:tcPr>
            <w:tcW w:type="pct" w:w="18%"/>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 of Shareholding in / by the Company</w:t>
            </w:r>
          </w:p>
        </w:tc>
      </w:tr>
      <w:tr>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8%"/>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26%"/>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18%"/>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Bank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 of the Bank</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Branch</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Production Details (in case of Manufacturer)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Type of Goods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 — Service company (no manufacturing)</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Unit of Measurement</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Installed Capacity</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Actual Productions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Number of Shifts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r>
    </w:tbl>
    <w:p>
      <w:pPr>
        <w:spacing w:after="80" w:before="240"/>
      </w:pPr>
      <w:r>
        <w:rPr>
          <w:rFonts w:ascii="Calibri" w:cs="Calibri" w:eastAsia="Calibri" w:hAnsi="Calibri"/>
          <w:b/>
          <w:bCs/>
          <w:i w:val="false"/>
          <w:iCs w:val="false"/>
          <w:color w:val="1F3864"/>
          <w:sz w:val="22"/>
          <w:szCs w:val="22"/>
        </w:rPr>
        <w:t xml:space="preserve">Brands (Only for Manufactured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Brands</w:t>
            </w:r>
          </w:p>
        </w:tc>
        <w:tc>
          <w:tcPr>
            <w:tcW w:type="pct" w:w="7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Description</w:t>
            </w:r>
          </w:p>
        </w:tc>
      </w:tr>
      <w:tr>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N/A — Service company (no manufactured goods)</w:t>
            </w:r>
          </w:p>
        </w:tc>
      </w:tr>
    </w:tbl>
    <w:p>
      <w:pPr>
        <w:spacing w:after="80" w:before="240"/>
      </w:pPr>
      <w:r>
        <w:rPr>
          <w:rFonts w:ascii="Calibri" w:cs="Calibri" w:eastAsia="Calibri" w:hAnsi="Calibri"/>
          <w:b/>
          <w:bCs/>
          <w:i w:val="false"/>
          <w:iCs w:val="false"/>
          <w:color w:val="1F3864"/>
          <w:sz w:val="22"/>
          <w:szCs w:val="22"/>
        </w:rPr>
        <w:t xml:space="preserve">Purchasing Details</w:t>
      </w:r>
    </w:p>
    <w:p>
      <w:pPr>
        <w:spacing w:after="20" w:before="20"/>
      </w:pPr>
      <w:r>
        <w:rPr>
          <w:rFonts w:ascii="Calibri" w:cs="Calibri" w:eastAsia="Calibri" w:hAnsi="Calibri"/>
          <w:b w:val="false"/>
          <w:bCs w:val="false"/>
          <w:i/>
          <w:iCs/>
          <w:sz w:val="20"/>
          <w:szCs w:val="20"/>
        </w:rPr>
        <w:t xml:space="preserve">Purchases (Sources of Raw Materials / Merchandise) — N/A for raw materials (service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Local %</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International %</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Country / Percentage breakdown</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Local terms (Cash % / L.C. % &amp; days / Credit % &amp; days / Others)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International terms (Cash % / L.C. % &amp; days / Credit % &amp; days / Others)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 of Supplier</w:t>
            </w:r>
          </w:p>
        </w:tc>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Location</w:t>
            </w:r>
          </w:p>
        </w:tc>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 in Total Purchases</w:t>
            </w:r>
          </w:p>
        </w:tc>
      </w:tr>
      <w:tr>
        <w:tc>
          <w:tcPr>
            <w:tcW w:type="pct" w:w="4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Sales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Sales (Territory Sold) — Local %</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International %</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Country / Percentage breakdown</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Local terms (Cash % / L.C. / Credit % &amp; days / Others)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International terms (Cash % / L.C. / Credit % &amp; days / Others)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Name / Type of Customer</w:t>
            </w:r>
          </w:p>
        </w:tc>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Country</w:t>
            </w:r>
          </w:p>
        </w:tc>
        <w:tc>
          <w:tcPr>
            <w:tcW w:type="pct" w:w="30%"/>
            <w:shd w:fill="D9D9D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 in Total Sales</w:t>
            </w:r>
          </w:p>
        </w:tc>
      </w:tr>
      <w:tr>
        <w:tc>
          <w:tcPr>
            <w:tcW w:type="pct" w:w="4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c>
          <w:tcPr>
            <w:tcW w:type="pct" w:w="3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Customers and 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Types of Customers (e.g. Manufacturers, Govt. Bodies, Exporters, Retailers, Wholesalers, Distributors, Financial Institutions etc.):</w:t>
            </w:r>
          </w:p>
        </w:tc>
        <w:tc>
          <w:tcPr>
            <w:tcW w:type="pct" w:w="55%"/>
            <w:tcMar>
              <w:top w:type="dxa" w:w="60"/>
              <w:left w:type="dxa" w:w="100"/>
              <w:bottom w:type="dxa" w:w="60"/>
              <w:right w:type="dxa" w:w="100"/>
            </w:tcMar>
            <w:vAlign w:val="center"/>
          </w:tcPr>
          <w:p>
            <w:r>
              <w:rPr>
                <w:rFonts w:ascii="Calibri" w:cs="Calibri" w:eastAsia="Calibri" w:hAnsi="Calibri"/>
                <w:b w:val="false"/>
                <w:bCs w:val="false"/>
                <w:i/>
                <w:iCs/>
                <w:color w:val="808080"/>
                <w:sz w:val="20"/>
                <w:szCs w:val="20"/>
              </w:rPr>
              <w:t xml:space="preserve">To be provided</w:t>
            </w:r>
          </w:p>
        </w:tc>
      </w:tr>
      <w:tr>
        <w:tc>
          <w:tcPr>
            <w:tcW w:type="pct" w:w="45%"/>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Total No of Customers (0-10 / 10-25 / 25-50 / more than 50):</w:t>
            </w:r>
          </w:p>
        </w:tc>
        <w:tc>
          <w:tcPr>
            <w:tcW w:type="pct" w:w="55%"/>
            <w:tcMar>
              <w:top w:type="dxa" w:w="60"/>
              <w:left w:type="dxa" w:w="100"/>
              <w:bottom w:type="dxa" w:w="60"/>
              <w:right w:type="dxa" w:w="100"/>
            </w:tcMar>
            <w:vAlign w:val="center"/>
          </w:tcPr>
          <w:p>
            <w:r>
              <w:rPr>
                <w:rFonts w:ascii="Calibri" w:cs="Calibri" w:eastAsia="Calibri" w:hAnsi="Calibri"/>
                <w:b w:val="false"/>
                <w:bCs w:val="false"/>
                <w:i/>
                <w:iCs/>
                <w:color w:val="808080"/>
                <w:sz w:val="20"/>
                <w:szCs w:val="20"/>
              </w:rPr>
              <w:t xml:space="preserve">To be provided</w:t>
            </w:r>
          </w:p>
        </w:tc>
      </w:tr>
      <w:tr>
        <w:tc>
          <w:tcPr>
            <w:tcW w:type="pct" w:w="45%"/>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Total No of Suppliers (0-10 / 10-25 / 25-50 / more than 50):</w:t>
            </w:r>
          </w:p>
        </w:tc>
        <w:tc>
          <w:tcPr>
            <w:tcW w:type="pct" w:w="55%"/>
            <w:tcMar>
              <w:top w:type="dxa" w:w="60"/>
              <w:left w:type="dxa" w:w="100"/>
              <w:bottom w:type="dxa" w:w="60"/>
              <w:right w:type="dxa" w:w="100"/>
            </w:tcMar>
            <w:vAlign w:val="center"/>
          </w:tcPr>
          <w:p>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Other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Founder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 Ariss (CEO and Co-founder, Commonwealth of Dominica); Gökhan Güney (Co-founder, Turkey)</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Certifications (e.g. ISO)</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Lawyer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Auditor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Insurance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iCs/>
                <w:color w:val="808080"/>
                <w:sz w:val="20"/>
                <w:szCs w:val="20"/>
              </w:rPr>
              <w:t xml:space="preserve">To be provided</w:t>
            </w:r>
          </w:p>
        </w:tc>
      </w:tr>
    </w:tbl>
    <w:p>
      <w:pPr>
        <w:spacing w:after="80" w:before="240"/>
      </w:pPr>
      <w:r>
        <w:rPr>
          <w:rFonts w:ascii="Calibri" w:cs="Calibri" w:eastAsia="Calibri" w:hAnsi="Calibri"/>
          <w:b/>
          <w:bCs/>
          <w:i w:val="false"/>
          <w:iCs w:val="false"/>
          <w:color w:val="1F3864"/>
          <w:sz w:val="22"/>
          <w:szCs w:val="22"/>
        </w:rPr>
        <w:t xml:space="preserve">Audited Financial Statements</w:t>
      </w:r>
    </w:p>
    <w:p>
      <w:pPr>
        <w:spacing w:after="20" w:before="20"/>
      </w:pPr>
      <w:r>
        <w:rPr>
          <w:rFonts w:ascii="Calibri" w:cs="Calibri" w:eastAsia="Calibri" w:hAnsi="Calibri"/>
          <w:b w:val="false"/>
          <w:bCs w:val="false"/>
          <w:i w:val="false"/>
          <w:iCs w:val="false"/>
          <w:sz w:val="20"/>
          <w:szCs w:val="20"/>
        </w:rPr>
        <w:t xml:space="preserve">Not available — entity established June 2026; first audited financial statements have not yet been issued.</w:t>
      </w:r>
    </w:p>
    <w:p>
      <w:r>
        <w:br w:type="page"/>
      </w:r>
    </w:p>
    <w:p>
      <w:pPr>
        <w:spacing w:after="80" w:before="240"/>
      </w:pPr>
      <w:r>
        <w:rPr>
          <w:rFonts w:ascii="Calibri" w:cs="Calibri" w:eastAsia="Calibri" w:hAnsi="Calibri"/>
          <w:b/>
          <w:bCs/>
          <w:i w:val="false"/>
          <w:iCs w:val="false"/>
          <w:color w:val="1F3864"/>
          <w:sz w:val="22"/>
          <w:szCs w:val="22"/>
        </w:rPr>
        <w:t xml:space="preserve">Declaration</w:t>
      </w:r>
    </w:p>
    <w:p>
      <w:pPr>
        <w:spacing w:after="20" w:before="20"/>
      </w:pPr>
      <w:r>
        <w:rPr>
          <w:rFonts w:ascii="Calibri" w:cs="Calibri" w:eastAsia="Calibri" w:hAnsi="Calibri"/>
          <w:b w:val="false"/>
          <w:bCs w:val="false"/>
          <w:i w:val="false"/>
          <w:iCs w:val="false"/>
          <w:sz w:val="20"/>
          <w:szCs w:val="20"/>
        </w:rPr>
        <w:t xml:space="preserve">I hereby declare that the information provided in this questionnaire is true and correct to the best of my 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Authorized Personnel Name: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Mounir Ariss</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Designation:</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CEO and Co-founder</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Signature: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 </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Company Stamp:</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 </w:t>
            </w:r>
          </w:p>
        </w:tc>
      </w:tr>
      <w:tr>
        <w:tc>
          <w:tcPr>
            <w:tcW w:type="pct" w:w="30%"/>
            <w:shd w:fill="F2F2F2"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sz w:val="20"/>
                <w:szCs w:val="20"/>
              </w:rPr>
              <w:t xml:space="preserve">Date: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 </w:t>
            </w:r>
          </w:p>
        </w:tc>
      </w:tr>
    </w:tbl>
    <w:p>
      <w:pPr>
        <w:spacing w:after="80" w:before="240"/>
      </w:pPr>
      <w:r>
        <w:rPr>
          <w:rFonts w:ascii="Calibri" w:cs="Calibri" w:eastAsia="Calibri" w:hAnsi="Calibri"/>
          <w:b/>
          <w:bCs/>
          <w:i w:val="false"/>
          <w:iCs w:val="false"/>
          <w:color w:val="1F3864"/>
          <w:sz w:val="22"/>
          <w:szCs w:val="22"/>
        </w:rPr>
        <w:t xml:space="preserve">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Office Physical Address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Physical address is the address from where the company conducts its physical operations</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2</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Registered Office Address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Registered address is the address where the company is registered with the legal authority</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3</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Telephone Number</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Contact number of the operating office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4</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Website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Company or group website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5</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Employee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The total strength of the employees working in the company including employees in branches &amp; head office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Employee Strength in previous year</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Total strength of the employees in previous 2 years</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7</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Business Activities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Explain the business activities and list down the products that the company trades or manufactures and the services provided by the company</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8</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Sales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Required only if audited financial statements have not been provided</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9</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Product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Product/service/division wise bifurcation of total revenue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10</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Type of Registration</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The legal structure of the company</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11</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Capital Structure</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If the company is listed, government, semi government, then provide details of authorised capital, paid up capital and issued capital. Otherwise provide share capital details of the company.</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12</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Key Management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Details of the department functional heads of the company</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13</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Purchasing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Purchase breakdown in terms of local or international. Provide further bifurcation of import countries</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14</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Sales Details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Sales breakdown in terms of local or international. Provide further bifurcation of export countries</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15</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Suppliers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Major suppliers of the company and percentage contribution of each supplier to total purchase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16</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Customers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Major customers of the company and percentage contribution of each customer to total purchase</w:t>
            </w:r>
          </w:p>
        </w:tc>
      </w:tr>
      <w:tr>
        <w:tc>
          <w:tcPr>
            <w:tcW w:type="pct" w:w="6%"/>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i w:val="false"/>
                <w:iCs w:val="false"/>
                <w:sz w:val="20"/>
                <w:szCs w:val="20"/>
              </w:rPr>
              <w:t xml:space="preserve">17</w:t>
            </w:r>
          </w:p>
        </w:tc>
        <w:tc>
          <w:tcPr>
            <w:tcW w:type="pct" w:w="24%"/>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Certificates</w:t>
            </w:r>
          </w:p>
        </w:tc>
        <w:tc>
          <w:tcPr>
            <w:tcW w:type="pct" w:w="70%"/>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sz w:val="20"/>
                <w:szCs w:val="20"/>
              </w:rPr>
              <w:t xml:space="preserve">Supporting documents for the certificates</w:t>
            </w:r>
          </w:p>
        </w:tc>
      </w:tr>
    </w:tbl>
    <w:p>
      <w:pPr>
        <w:spacing w:before="360"/>
        <w:jc w:val="center"/>
      </w:pPr>
      <w:r>
        <w:rPr>
          <w:rFonts w:ascii="Calibri" w:cs="Calibri" w:eastAsia="Calibri" w:hAnsi="Calibri"/>
          <w:b w:val="false"/>
          <w:bCs w:val="false"/>
          <w:i w:val="false"/>
          <w:iCs w:val="false"/>
          <w:color w:val="595959"/>
          <w:sz w:val="16"/>
          <w:szCs w:val="16"/>
        </w:rPr>
        <w:t xml:space="preserve">CRIF Gulf DWC LLC (Dun &amp; Bradstreet) — 15th floor, '48 Burj Gate', Downtown Burj Khalifa, P.O. Box 72478, Dubai, United Arab Emirates. Tel: +971-4-4069900  Fax: +971-4-4069901  www.crif.com</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DUNS Questionnaire — COGNITIVE RISE ARTIFICIAL INTELLIGENCE DEVELOPING SERVICES L.L.C</dc:title>
  <dc:creator>Cognirise</dc:creator>
  <cp:lastModifiedBy>Un-named</cp:lastModifiedBy>
  <cp:revision>1</cp:revision>
  <dcterms:created xsi:type="dcterms:W3CDTF">2026-07-25T11:58:11.444Z</dcterms:created>
  <dcterms:modified xsi:type="dcterms:W3CDTF">2026-07-25T11:58:11.446Z</dcterms:modified>
</cp:coreProperties>
</file>

<file path=docProps/custom.xml><?xml version="1.0" encoding="utf-8"?>
<Properties xmlns="http://schemas.openxmlformats.org/officeDocument/2006/custom-properties" xmlns:vt="http://schemas.openxmlformats.org/officeDocument/2006/docPropsVTypes"/>
</file>