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8E117D" w14:textId="77777777" w:rsidR="001E05E8" w:rsidRDefault="001E05E8" w:rsidP="001E05E8">
      <w:pPr>
        <w:rPr>
          <w:rFonts w:ascii="Plus Jakarta Sans ExtraLight" w:hAnsi="Plus Jakarta Sans ExtraLight"/>
        </w:rPr>
      </w:pPr>
    </w:p>
    <w:p w14:paraId="35D702B0" w14:textId="77777777" w:rsidR="001E05E8" w:rsidRPr="001E05E8" w:rsidRDefault="001E05E8" w:rsidP="001E05E8">
      <w:pPr>
        <w:rPr>
          <w:rFonts w:ascii="Plus Jakarta Sans ExtraLight" w:hAnsi="Plus Jakarta Sans ExtraLight"/>
        </w:rPr>
      </w:pPr>
    </w:p>
    <w:p w14:paraId="27044C7F" w14:textId="63A7695C" w:rsidR="001E05E8" w:rsidRDefault="00B76A8E" w:rsidP="001E05E8">
      <w:pPr>
        <w:rPr>
          <w:rFonts w:ascii="Plus Jakarta Sans ExtraLight" w:hAnsi="Plus Jakarta Sans ExtraLight"/>
          <w:b/>
          <w:bCs/>
          <w:sz w:val="32"/>
          <w:szCs w:val="32"/>
        </w:rPr>
      </w:pPr>
      <w:r>
        <w:rPr>
          <w:rFonts w:ascii="Plus Jakarta Sans ExtraLight" w:hAnsi="Plus Jakarta Sans ExtraLight"/>
          <w:b/>
          <w:bCs/>
          <w:sz w:val="32"/>
          <w:szCs w:val="32"/>
        </w:rPr>
        <w:t>PARTNERSHIP AGREEMENT</w:t>
      </w:r>
    </w:p>
    <w:p w14:paraId="4E9913CD" w14:textId="2C0B694E" w:rsidR="00C724CE" w:rsidRPr="00C724CE" w:rsidRDefault="00B76A8E" w:rsidP="001E05E8">
      <w:pPr>
        <w:rPr>
          <w:rFonts w:ascii="Plus Jakarta Sans ExtraLight" w:hAnsi="Plus Jakarta Sans ExtraLight"/>
          <w:b/>
          <w:bCs/>
          <w:sz w:val="32"/>
          <w:szCs w:val="32"/>
        </w:rPr>
      </w:pPr>
      <w:r>
        <w:rPr>
          <w:rFonts w:ascii="Plus Jakarta Sans ExtraLight" w:hAnsi="Plus Jakarta Sans ExtraLight"/>
          <w:b/>
          <w:bCs/>
          <w:sz w:val="32"/>
          <w:szCs w:val="32"/>
        </w:rPr>
        <w:t>NON-EQUITY PARTNER</w:t>
      </w:r>
    </w:p>
    <w:p w14:paraId="6AF771C3" w14:textId="6827EDE7" w:rsidR="001E05E8" w:rsidRDefault="00C724CE" w:rsidP="001E05E8">
      <w:pPr>
        <w:rPr>
          <w:rFonts w:ascii="Plus Jakarta Sans ExtraLight" w:hAnsi="Plus Jakarta Sans ExtraLight"/>
        </w:rPr>
      </w:pPr>
      <w:r>
        <w:rPr>
          <w:rFonts w:ascii="Plus Jakarta Sans ExtraLight" w:hAnsi="Plus Jakarta Sans ExtraLight"/>
        </w:rPr>
        <w:t>Draft For Review &amp; Discussion: v1</w:t>
      </w:r>
      <w:r w:rsidR="00175EEF">
        <w:rPr>
          <w:rFonts w:ascii="Plus Jakarta Sans ExtraLight" w:hAnsi="Plus Jakarta Sans ExtraLight"/>
        </w:rPr>
        <w:t>.0</w:t>
      </w:r>
    </w:p>
    <w:p w14:paraId="33812164" w14:textId="13515E09" w:rsidR="00965DA5" w:rsidRDefault="00965DA5" w:rsidP="001E05E8">
      <w:pPr>
        <w:rPr>
          <w:rFonts w:ascii="Plus Jakarta Sans ExtraLight" w:hAnsi="Plus Jakarta Sans ExtraLight"/>
        </w:rPr>
      </w:pPr>
      <w:r>
        <w:rPr>
          <w:rFonts w:ascii="Plus Jakarta Sans ExtraLight" w:hAnsi="Plus Jakarta Sans ExtraLight"/>
        </w:rPr>
        <w:t>Private &amp; Confidential</w:t>
      </w:r>
    </w:p>
    <w:p w14:paraId="6254EA97" w14:textId="77777777" w:rsidR="00C724CE" w:rsidRDefault="00C724CE" w:rsidP="001E05E8">
      <w:pPr>
        <w:rPr>
          <w:rFonts w:ascii="Plus Jakarta Sans ExtraLight" w:hAnsi="Plus Jakarta Sans ExtraLight"/>
        </w:rPr>
      </w:pPr>
    </w:p>
    <w:p w14:paraId="364F8D71" w14:textId="77777777" w:rsidR="00C724CE" w:rsidRDefault="00C724CE" w:rsidP="001E05E8">
      <w:pPr>
        <w:rPr>
          <w:rFonts w:ascii="Plus Jakarta Sans ExtraLight" w:hAnsi="Plus Jakarta Sans ExtraLight"/>
        </w:rPr>
      </w:pPr>
    </w:p>
    <w:p w14:paraId="031FD81E" w14:textId="77777777" w:rsidR="00C724CE" w:rsidRDefault="00C724CE" w:rsidP="001E05E8">
      <w:pPr>
        <w:rPr>
          <w:rFonts w:ascii="Plus Jakarta Sans ExtraLight" w:hAnsi="Plus Jakarta Sans ExtraLight"/>
        </w:rPr>
      </w:pPr>
    </w:p>
    <w:p w14:paraId="1D5B89C0" w14:textId="77777777" w:rsidR="00C724CE" w:rsidRDefault="00C724CE" w:rsidP="001E05E8">
      <w:pPr>
        <w:rPr>
          <w:rFonts w:ascii="Plus Jakarta Sans ExtraLight" w:hAnsi="Plus Jakarta Sans ExtraLight"/>
        </w:rPr>
      </w:pPr>
    </w:p>
    <w:p w14:paraId="78DB0BD8" w14:textId="77777777" w:rsidR="00C724CE" w:rsidRDefault="00C724CE" w:rsidP="001E05E8">
      <w:pPr>
        <w:rPr>
          <w:rFonts w:ascii="Plus Jakarta Sans ExtraLight" w:hAnsi="Plus Jakarta Sans ExtraLight"/>
        </w:rPr>
      </w:pPr>
    </w:p>
    <w:p w14:paraId="04323DF2" w14:textId="77777777" w:rsidR="00C724CE" w:rsidRDefault="00C724CE" w:rsidP="001E05E8">
      <w:pPr>
        <w:rPr>
          <w:rFonts w:ascii="Plus Jakarta Sans ExtraLight" w:hAnsi="Plus Jakarta Sans ExtraLight"/>
        </w:rPr>
      </w:pPr>
    </w:p>
    <w:p w14:paraId="26244CD7" w14:textId="77777777" w:rsidR="00C724CE" w:rsidRDefault="00C724CE" w:rsidP="001E05E8">
      <w:pPr>
        <w:rPr>
          <w:rFonts w:ascii="Plus Jakarta Sans ExtraLight" w:hAnsi="Plus Jakarta Sans ExtraLight"/>
        </w:rPr>
      </w:pPr>
    </w:p>
    <w:p w14:paraId="1811CF62" w14:textId="77777777" w:rsidR="00C724CE" w:rsidRDefault="00C724CE" w:rsidP="001E05E8">
      <w:pPr>
        <w:rPr>
          <w:rFonts w:ascii="Plus Jakarta Sans ExtraLight" w:hAnsi="Plus Jakarta Sans ExtraLight"/>
        </w:rPr>
      </w:pPr>
    </w:p>
    <w:p w14:paraId="0066BBBF" w14:textId="77777777" w:rsidR="00C724CE" w:rsidRDefault="00C724CE" w:rsidP="001E05E8">
      <w:pPr>
        <w:rPr>
          <w:rFonts w:ascii="Plus Jakarta Sans ExtraLight" w:hAnsi="Plus Jakarta Sans ExtraLight"/>
        </w:rPr>
      </w:pPr>
    </w:p>
    <w:p w14:paraId="46ECA5CA" w14:textId="77777777" w:rsidR="00C724CE" w:rsidRDefault="00C724CE" w:rsidP="001E05E8">
      <w:pPr>
        <w:rPr>
          <w:rFonts w:ascii="Plus Jakarta Sans ExtraLight" w:hAnsi="Plus Jakarta Sans ExtraLight"/>
        </w:rPr>
      </w:pPr>
    </w:p>
    <w:p w14:paraId="60E67472" w14:textId="77777777" w:rsidR="00C724CE" w:rsidRDefault="00C724CE" w:rsidP="001E05E8">
      <w:pPr>
        <w:rPr>
          <w:rFonts w:ascii="Plus Jakarta Sans ExtraLight" w:hAnsi="Plus Jakarta Sans ExtraLight"/>
        </w:rPr>
      </w:pPr>
    </w:p>
    <w:p w14:paraId="2B16B583" w14:textId="77777777" w:rsidR="00C724CE" w:rsidRDefault="00C724CE" w:rsidP="001E05E8">
      <w:pPr>
        <w:rPr>
          <w:rFonts w:ascii="Plus Jakarta Sans ExtraLight" w:hAnsi="Plus Jakarta Sans ExtraLight"/>
        </w:rPr>
      </w:pPr>
    </w:p>
    <w:p w14:paraId="67DB4516" w14:textId="5DF50701" w:rsidR="00C724CE" w:rsidRDefault="00B76A8E" w:rsidP="001E05E8">
      <w:pPr>
        <w:rPr>
          <w:rFonts w:ascii="Plus Jakarta Sans ExtraLight" w:hAnsi="Plus Jakarta Sans ExtraLight"/>
        </w:rPr>
      </w:pPr>
      <w:r w:rsidRPr="00C724CE">
        <w:rPr>
          <w:rFonts w:ascii="Plus Jakarta Sans ExtraLight" w:hAnsi="Plus Jakarta Sans ExtraLight"/>
          <w:color w:val="0D1140"/>
          <w:sz w:val="20"/>
          <w:szCs w:val="22"/>
        </w:rPr>
        <w:t xml:space="preserve">Effective Date:  </w:t>
      </w:r>
      <w:r w:rsidRPr="00175EEF">
        <w:rPr>
          <w:color w:val="1A1F4E"/>
          <w:sz w:val="20"/>
          <w:szCs w:val="22"/>
        </w:rPr>
        <w:t>_________________,</w:t>
      </w:r>
      <w:r w:rsidRPr="00C724CE">
        <w:rPr>
          <w:rFonts w:ascii="Plus Jakarta Sans ExtraLight" w:hAnsi="Plus Jakarta Sans ExtraLight"/>
          <w:color w:val="1A1F4E"/>
          <w:sz w:val="20"/>
          <w:szCs w:val="22"/>
        </w:rPr>
        <w:t xml:space="preserve"> 2026</w:t>
      </w:r>
      <w:r w:rsidRPr="00C724CE">
        <w:rPr>
          <w:rFonts w:ascii="Plus Jakarta Sans ExtraLight" w:hAnsi="Plus Jakarta Sans ExtraLight"/>
          <w:color w:val="0D1140"/>
          <w:sz w:val="20"/>
          <w:szCs w:val="22"/>
        </w:rPr>
        <w:t xml:space="preserve">    </w:t>
      </w:r>
    </w:p>
    <w:p w14:paraId="3E1B159F" w14:textId="2F50CBDF" w:rsidR="00C724CE" w:rsidRDefault="00B76A8E" w:rsidP="001E05E8">
      <w:pPr>
        <w:rPr>
          <w:rFonts w:ascii="Plus Jakarta Sans ExtraLight" w:hAnsi="Plus Jakarta Sans ExtraLight"/>
        </w:rPr>
      </w:pPr>
      <w:r>
        <w:rPr>
          <w:rFonts w:ascii="Plus Jakarta Sans ExtraLight" w:hAnsi="Plus Jakarta Sans ExtraLight"/>
        </w:rPr>
        <w:t>Between</w:t>
      </w:r>
    </w:p>
    <w:tbl>
      <w:tblPr>
        <w:tblW w:w="0" w:type="auto"/>
        <w:jc w:val="center"/>
        <w:tblLook w:val="04A0" w:firstRow="1" w:lastRow="0" w:firstColumn="1" w:lastColumn="0" w:noHBand="0" w:noVBand="1"/>
      </w:tblPr>
      <w:tblGrid>
        <w:gridCol w:w="4517"/>
        <w:gridCol w:w="4503"/>
      </w:tblGrid>
      <w:tr w:rsidR="00C724CE" w:rsidRPr="00C724CE" w14:paraId="16C3339E" w14:textId="77777777" w:rsidTr="00C724CE">
        <w:trPr>
          <w:jc w:val="center"/>
        </w:trPr>
        <w:tc>
          <w:tcPr>
            <w:tcW w:w="4517" w:type="dxa"/>
            <w:shd w:val="clear" w:color="auto" w:fill="EEF0FA"/>
            <w:tcMar>
              <w:top w:w="80" w:type="dxa"/>
              <w:left w:w="120" w:type="dxa"/>
              <w:bottom w:w="80" w:type="dxa"/>
              <w:right w:w="120" w:type="dxa"/>
            </w:tcMar>
          </w:tcPr>
          <w:p w14:paraId="00B92550" w14:textId="215FF035" w:rsidR="00C724CE" w:rsidRPr="00C724CE" w:rsidRDefault="00B76A8E" w:rsidP="009F4199">
            <w:pPr>
              <w:spacing w:after="20"/>
              <w:rPr>
                <w:rFonts w:ascii="Plus Jakarta Sans ExtraLight" w:hAnsi="Plus Jakarta Sans ExtraLight"/>
              </w:rPr>
            </w:pPr>
            <w:r>
              <w:rPr>
                <w:rFonts w:ascii="Plus Jakarta Sans ExtraLight" w:hAnsi="Plus Jakarta Sans ExtraLight"/>
                <w:color w:val="0D1140"/>
                <w:sz w:val="22"/>
              </w:rPr>
              <w:t>The Firm</w:t>
            </w:r>
          </w:p>
          <w:p w14:paraId="59D92E5A" w14:textId="77777777" w:rsidR="00C724CE" w:rsidRPr="00C724CE" w:rsidRDefault="00C724CE" w:rsidP="009F4199">
            <w:pPr>
              <w:spacing w:after="60"/>
              <w:rPr>
                <w:rFonts w:ascii="Plus Jakarta Sans ExtraLight" w:hAnsi="Plus Jakarta Sans ExtraLight"/>
              </w:rPr>
            </w:pPr>
            <w:r w:rsidRPr="00C724CE">
              <w:rPr>
                <w:rFonts w:ascii="Plus Jakarta Sans ExtraLight" w:hAnsi="Plus Jakarta Sans ExtraLight"/>
                <w:color w:val="EC4899"/>
                <w:sz w:val="17"/>
              </w:rPr>
              <w:t>“Cognirise”</w:t>
            </w:r>
          </w:p>
          <w:p w14:paraId="209EA7DC" w14:textId="77777777" w:rsidR="00B76A8E" w:rsidRPr="00B76A8E" w:rsidRDefault="00B76A8E" w:rsidP="00B76A8E">
            <w:pPr>
              <w:spacing w:after="0"/>
              <w:rPr>
                <w:rFonts w:ascii="Plus Jakarta Sans ExtraLight" w:hAnsi="Plus Jakarta Sans ExtraLight"/>
                <w:color w:val="555A80"/>
                <w:sz w:val="17"/>
              </w:rPr>
            </w:pPr>
            <w:r w:rsidRPr="00B76A8E">
              <w:rPr>
                <w:rFonts w:ascii="Plus Jakarta Sans ExtraLight" w:hAnsi="Plus Jakarta Sans ExtraLight"/>
                <w:color w:val="555A80"/>
                <w:sz w:val="17"/>
              </w:rPr>
              <w:t>Cognitive Rise AI Developing Services LLC</w:t>
            </w:r>
          </w:p>
          <w:p w14:paraId="019A56B4" w14:textId="77777777" w:rsidR="00B76A8E" w:rsidRPr="00B76A8E" w:rsidRDefault="00B76A8E" w:rsidP="00B76A8E">
            <w:pPr>
              <w:spacing w:after="0"/>
              <w:rPr>
                <w:rFonts w:ascii="Plus Jakarta Sans ExtraLight" w:hAnsi="Plus Jakarta Sans ExtraLight"/>
                <w:color w:val="555A80"/>
                <w:sz w:val="17"/>
              </w:rPr>
            </w:pPr>
            <w:r w:rsidRPr="00B76A8E">
              <w:rPr>
                <w:rFonts w:ascii="Plus Jakarta Sans ExtraLight" w:hAnsi="Plus Jakarta Sans ExtraLight"/>
                <w:color w:val="555A80"/>
                <w:sz w:val="17"/>
              </w:rPr>
              <w:t>The Binary by Omniyat, 1914, Business Bay, Dubai, UAE</w:t>
            </w:r>
          </w:p>
          <w:p w14:paraId="0C0E1243" w14:textId="18FCD836" w:rsidR="00C724CE" w:rsidRPr="00C724CE" w:rsidRDefault="00B76A8E" w:rsidP="00B76A8E">
            <w:pPr>
              <w:spacing w:after="0"/>
              <w:rPr>
                <w:rFonts w:ascii="Plus Jakarta Sans ExtraLight" w:hAnsi="Plus Jakarta Sans ExtraLight"/>
              </w:rPr>
            </w:pPr>
            <w:r w:rsidRPr="00B76A8E">
              <w:rPr>
                <w:rFonts w:ascii="Plus Jakarta Sans ExtraLight" w:hAnsi="Plus Jakarta Sans ExtraLight"/>
                <w:color w:val="555A80"/>
                <w:sz w:val="17"/>
              </w:rPr>
              <w:t>(the “Firm”)</w:t>
            </w:r>
          </w:p>
        </w:tc>
        <w:tc>
          <w:tcPr>
            <w:tcW w:w="4503" w:type="dxa"/>
            <w:shd w:val="clear" w:color="auto" w:fill="EEF0FA"/>
            <w:tcMar>
              <w:top w:w="80" w:type="dxa"/>
              <w:left w:w="120" w:type="dxa"/>
              <w:bottom w:w="80" w:type="dxa"/>
              <w:right w:w="120" w:type="dxa"/>
            </w:tcMar>
          </w:tcPr>
          <w:p w14:paraId="12DF3B9B" w14:textId="7B7121A8" w:rsidR="00C724CE" w:rsidRPr="00C724CE" w:rsidRDefault="00B76A8E" w:rsidP="009F4199">
            <w:pPr>
              <w:spacing w:after="20"/>
              <w:rPr>
                <w:rFonts w:ascii="Plus Jakarta Sans ExtraLight" w:hAnsi="Plus Jakarta Sans ExtraLight"/>
              </w:rPr>
            </w:pPr>
            <w:r>
              <w:rPr>
                <w:rFonts w:ascii="Plus Jakarta Sans ExtraLight" w:hAnsi="Plus Jakarta Sans ExtraLight"/>
                <w:color w:val="0D1140"/>
                <w:sz w:val="22"/>
              </w:rPr>
              <w:t>The Partner</w:t>
            </w:r>
          </w:p>
          <w:p w14:paraId="4FB2A0D2" w14:textId="320069AC" w:rsidR="00B76A8E" w:rsidRPr="00B76A8E" w:rsidRDefault="00C724CE" w:rsidP="00B76A8E">
            <w:pPr>
              <w:spacing w:after="60"/>
              <w:rPr>
                <w:rFonts w:ascii="Plus Jakarta Sans ExtraLight" w:hAnsi="Plus Jakarta Sans ExtraLight"/>
              </w:rPr>
            </w:pPr>
            <w:r>
              <w:rPr>
                <w:rFonts w:ascii="Plus Jakarta Sans ExtraLight" w:hAnsi="Plus Jakarta Sans ExtraLight"/>
                <w:color w:val="EC4899"/>
                <w:sz w:val="17"/>
              </w:rPr>
              <w:t>“Hisham No</w:t>
            </w:r>
            <w:r w:rsidR="00D217B1">
              <w:rPr>
                <w:rFonts w:ascii="Plus Jakarta Sans ExtraLight" w:hAnsi="Plus Jakarta Sans ExtraLight"/>
                <w:color w:val="EC4899"/>
                <w:sz w:val="17"/>
              </w:rPr>
              <w:t>fal</w:t>
            </w:r>
            <w:r>
              <w:rPr>
                <w:rFonts w:ascii="Plus Jakarta Sans ExtraLight" w:hAnsi="Plus Jakarta Sans ExtraLight"/>
                <w:color w:val="EC4899"/>
                <w:sz w:val="17"/>
              </w:rPr>
              <w:t>”</w:t>
            </w:r>
          </w:p>
          <w:p w14:paraId="12D072E1" w14:textId="0798A274" w:rsidR="00B76A8E" w:rsidRPr="00B76A8E" w:rsidRDefault="006E3D7D" w:rsidP="00B76A8E">
            <w:pPr>
              <w:spacing w:after="0"/>
              <w:rPr>
                <w:rFonts w:ascii="Plus Jakarta Sans ExtraLight" w:hAnsi="Plus Jakarta Sans ExtraLight"/>
                <w:color w:val="555A80"/>
                <w:sz w:val="17"/>
              </w:rPr>
            </w:pPr>
            <w:r>
              <w:rPr>
                <w:rFonts w:ascii="Plus Jakarta Sans ExtraLight" w:hAnsi="Plus Jakarta Sans ExtraLight"/>
                <w:color w:val="555A80"/>
                <w:sz w:val="17"/>
              </w:rPr>
              <w:t>Jordanian National, Passport No. R369468</w:t>
            </w:r>
          </w:p>
          <w:p w14:paraId="61D3EC5D" w14:textId="73512B46" w:rsidR="00B76A8E" w:rsidRPr="00B76A8E" w:rsidRDefault="008339B3" w:rsidP="00B76A8E">
            <w:pPr>
              <w:spacing w:after="0"/>
              <w:rPr>
                <w:rFonts w:ascii="Plus Jakarta Sans ExtraLight" w:hAnsi="Plus Jakarta Sans ExtraLight"/>
                <w:color w:val="555A80"/>
                <w:sz w:val="17"/>
              </w:rPr>
            </w:pPr>
            <w:r>
              <w:rPr>
                <w:rFonts w:ascii="Plus Jakarta Sans ExtraLight" w:hAnsi="Plus Jakarta Sans ExtraLight"/>
                <w:color w:val="555A80"/>
                <w:sz w:val="17"/>
              </w:rPr>
              <w:t xml:space="preserve">Building 36, </w:t>
            </w:r>
            <w:r w:rsidR="008C686C">
              <w:rPr>
                <w:rFonts w:ascii="Plus Jakarta Sans ExtraLight" w:hAnsi="Plus Jakarta Sans ExtraLight"/>
                <w:color w:val="555A80"/>
                <w:sz w:val="17"/>
              </w:rPr>
              <w:t xml:space="preserve">7th Circle, </w:t>
            </w:r>
            <w:r w:rsidR="00030BE3">
              <w:rPr>
                <w:rFonts w:ascii="Plus Jakarta Sans ExtraLight" w:hAnsi="Plus Jakarta Sans ExtraLight"/>
                <w:color w:val="555A80"/>
                <w:sz w:val="17"/>
              </w:rPr>
              <w:t>J</w:t>
            </w:r>
            <w:r w:rsidR="008C686C">
              <w:rPr>
                <w:rFonts w:ascii="Plus Jakarta Sans ExtraLight" w:hAnsi="Plus Jakarta Sans ExtraLight"/>
                <w:color w:val="555A80"/>
                <w:sz w:val="17"/>
              </w:rPr>
              <w:t>eneva St., Amman, Jordan</w:t>
            </w:r>
          </w:p>
          <w:p w14:paraId="20B9E642" w14:textId="1A1FA8B1" w:rsidR="00C724CE" w:rsidRPr="00C724CE" w:rsidRDefault="00B76A8E" w:rsidP="00B76A8E">
            <w:pPr>
              <w:spacing w:after="0"/>
              <w:rPr>
                <w:rFonts w:ascii="Plus Jakarta Sans ExtraLight" w:hAnsi="Plus Jakarta Sans ExtraLight"/>
              </w:rPr>
            </w:pPr>
            <w:r w:rsidRPr="00B76A8E">
              <w:rPr>
                <w:rFonts w:ascii="Plus Jakarta Sans ExtraLight" w:hAnsi="Plus Jakarta Sans ExtraLight"/>
                <w:color w:val="555A80"/>
                <w:sz w:val="17"/>
              </w:rPr>
              <w:t>(the “Partner”)</w:t>
            </w:r>
          </w:p>
        </w:tc>
      </w:tr>
    </w:tbl>
    <w:p w14:paraId="3BF43902" w14:textId="334A4EE0" w:rsidR="00C724CE" w:rsidRDefault="00B76A8E" w:rsidP="00C724CE">
      <w:pPr>
        <w:spacing w:before="160" w:after="40"/>
        <w:rPr>
          <w:rFonts w:ascii="Plus Jakarta Sans ExtraLight" w:hAnsi="Plus Jakarta Sans ExtraLight"/>
          <w:color w:val="555A80"/>
          <w:sz w:val="18"/>
          <w:szCs w:val="22"/>
        </w:rPr>
      </w:pPr>
      <w:r>
        <w:rPr>
          <w:rFonts w:ascii="Plus Jakarta Sans ExtraLight" w:hAnsi="Plus Jakarta Sans ExtraLight"/>
          <w:color w:val="555A80"/>
          <w:sz w:val="18"/>
          <w:szCs w:val="22"/>
        </w:rPr>
        <w:t>Each a “Party” and together the “Parties”</w:t>
      </w:r>
    </w:p>
    <w:p w14:paraId="24DE4997" w14:textId="77777777" w:rsidR="00965DA5" w:rsidRDefault="00965DA5" w:rsidP="00C724CE">
      <w:pPr>
        <w:ind w:left="432" w:hanging="432"/>
        <w:rPr>
          <w:rFonts w:ascii="Plus Jakarta Sans ExtraLight" w:hAnsi="Plus Jakarta Sans ExtraLight"/>
          <w:sz w:val="28"/>
          <w:szCs w:val="28"/>
        </w:rPr>
      </w:pPr>
    </w:p>
    <w:p w14:paraId="4D8D0D54" w14:textId="77777777" w:rsidR="00B76A8E" w:rsidRDefault="00B76A8E" w:rsidP="00C724CE">
      <w:pPr>
        <w:ind w:left="432" w:hanging="432"/>
        <w:rPr>
          <w:rFonts w:ascii="Plus Jakarta Sans ExtraLight" w:hAnsi="Plus Jakarta Sans ExtraLight"/>
          <w:sz w:val="28"/>
          <w:szCs w:val="28"/>
        </w:rPr>
      </w:pPr>
    </w:p>
    <w:p w14:paraId="7691F439" w14:textId="77777777" w:rsidR="00B76A8E" w:rsidRDefault="00B76A8E" w:rsidP="00C724CE">
      <w:pPr>
        <w:ind w:left="432" w:hanging="432"/>
        <w:rPr>
          <w:rFonts w:ascii="Plus Jakarta Sans ExtraLight" w:hAnsi="Plus Jakarta Sans ExtraLight"/>
          <w:sz w:val="28"/>
          <w:szCs w:val="28"/>
        </w:rPr>
      </w:pPr>
    </w:p>
    <w:p w14:paraId="768587DE"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BACKGROUND</w:t>
      </w:r>
    </w:p>
    <w:p w14:paraId="7BBA4702" w14:textId="101D10D5"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A</w:t>
      </w:r>
      <w:r>
        <w:rPr>
          <w:rFonts w:ascii="Plus Jakarta Sans ExtraLight" w:hAnsi="Plus Jakarta Sans ExtraLight"/>
          <w:b/>
          <w:bCs/>
          <w:sz w:val="20"/>
          <w:szCs w:val="20"/>
        </w:rPr>
        <w:tab/>
      </w:r>
      <w:r>
        <w:rPr>
          <w:rFonts w:ascii="Plus Jakarta Sans ExtraLight" w:hAnsi="Plus Jakarta Sans ExtraLight"/>
          <w:sz w:val="20"/>
          <w:szCs w:val="20"/>
        </w:rPr>
        <w:t xml:space="preserve">The Firm is a boutique, senior-led artificial-intelligence advisory and engineering firm operating in the MENAT region, and wishes to admit the Partner as a non-equity partner to lead origination and market development, with a particular focus on the Education </w:t>
      </w:r>
      <w:r w:rsidR="00302013">
        <w:rPr>
          <w:rFonts w:ascii="Plus Jakarta Sans ExtraLight" w:hAnsi="Plus Jakarta Sans ExtraLight"/>
          <w:sz w:val="20"/>
          <w:szCs w:val="20"/>
        </w:rPr>
        <w:t>S</w:t>
      </w:r>
      <w:r>
        <w:rPr>
          <w:rFonts w:ascii="Plus Jakarta Sans ExtraLight" w:hAnsi="Plus Jakarta Sans ExtraLight"/>
          <w:sz w:val="20"/>
          <w:szCs w:val="20"/>
        </w:rPr>
        <w:t>ector across the MENA region.</w:t>
      </w:r>
    </w:p>
    <w:p w14:paraId="3442FF34"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B</w:t>
      </w:r>
      <w:r>
        <w:rPr>
          <w:rFonts w:ascii="Plus Jakarta Sans ExtraLight" w:hAnsi="Plus Jakarta Sans ExtraLight"/>
          <w:b/>
          <w:bCs/>
          <w:sz w:val="20"/>
          <w:szCs w:val="20"/>
        </w:rPr>
        <w:tab/>
      </w:r>
      <w:r>
        <w:rPr>
          <w:rFonts w:ascii="Plus Jakarta Sans ExtraLight" w:hAnsi="Plus Jakarta Sans ExtraLight"/>
          <w:sz w:val="20"/>
          <w:szCs w:val="20"/>
        </w:rPr>
        <w:t>The Partner is an experienced business and technology leader whose relationships, origination capability and delivery leadership the Firm wishes to bring within its platform on the terms of this Agreement.</w:t>
      </w:r>
    </w:p>
    <w:p w14:paraId="094541E4" w14:textId="4CD778CB"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C</w:t>
      </w:r>
      <w:r>
        <w:rPr>
          <w:rFonts w:ascii="Plus Jakarta Sans ExtraLight" w:hAnsi="Plus Jakarta Sans ExtraLight"/>
          <w:b/>
          <w:bCs/>
          <w:sz w:val="20"/>
          <w:szCs w:val="20"/>
        </w:rPr>
        <w:tab/>
      </w:r>
      <w:r>
        <w:rPr>
          <w:rFonts w:ascii="Plus Jakarta Sans ExtraLight" w:hAnsi="Plus Jakarta Sans ExtraLight"/>
          <w:sz w:val="20"/>
          <w:szCs w:val="20"/>
        </w:rPr>
        <w:t xml:space="preserve">The Parties intend that the Partner join initially on a variable, origination-based compensation model with no fixed salary, and that this </w:t>
      </w:r>
      <w:r w:rsidR="007E4C24">
        <w:rPr>
          <w:rFonts w:ascii="Plus Jakarta Sans ExtraLight" w:hAnsi="Plus Jakarta Sans ExtraLight"/>
          <w:sz w:val="20"/>
          <w:szCs w:val="20"/>
        </w:rPr>
        <w:t>converts</w:t>
      </w:r>
      <w:r>
        <w:rPr>
          <w:rFonts w:ascii="Plus Jakarta Sans ExtraLight" w:hAnsi="Plus Jakarta Sans ExtraLight"/>
          <w:sz w:val="20"/>
          <w:szCs w:val="20"/>
        </w:rPr>
        <w:t xml:space="preserve"> into full-time employment with the Firm upon the Partner achieving the performance threshold set out in Clause 7. For the avoidance of doubt, this Agreement does not include, and the Parties do not contemplate, any equity award or equity participation. This Agreement is also intended to serve as the Firm's template for future non-equity partners.</w:t>
      </w:r>
    </w:p>
    <w:p w14:paraId="40FD6CB1" w14:textId="77777777" w:rsidR="00B76A8E" w:rsidRPr="00B76A8E" w:rsidRDefault="00B76A8E" w:rsidP="00B76A8E">
      <w:pPr>
        <w:spacing w:before="60"/>
        <w:jc w:val="both"/>
        <w:rPr>
          <w:rFonts w:ascii="Plus Jakarta Sans ExtraLight" w:hAnsi="Plus Jakarta Sans ExtraLight"/>
          <w:sz w:val="20"/>
          <w:szCs w:val="20"/>
        </w:rPr>
      </w:pPr>
      <w:r w:rsidRPr="00B76A8E">
        <w:rPr>
          <w:rFonts w:ascii="Plus Jakarta Sans ExtraLight" w:hAnsi="Plus Jakarta Sans ExtraLight"/>
          <w:sz w:val="20"/>
          <w:szCs w:val="20"/>
        </w:rPr>
        <w:t>IT IS AGREED as follows.</w:t>
      </w:r>
    </w:p>
    <w:p w14:paraId="553FAA3A"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  DEFINITIONS AND INTERPRETATION</w:t>
      </w:r>
    </w:p>
    <w:p w14:paraId="06724A71"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Agreement</w:t>
      </w:r>
      <w:r w:rsidRPr="00B76A8E">
        <w:rPr>
          <w:rFonts w:ascii="Plus Jakarta Sans ExtraLight" w:hAnsi="Plus Jakarta Sans ExtraLight"/>
          <w:sz w:val="20"/>
          <w:szCs w:val="20"/>
        </w:rPr>
        <w:t>”  means this Partnership Agreement, including its Schedules and any Conversion Addendum.</w:t>
      </w:r>
    </w:p>
    <w:p w14:paraId="699E7C95"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Client</w:t>
      </w:r>
      <w:r w:rsidRPr="00B76A8E">
        <w:rPr>
          <w:rFonts w:ascii="Plus Jakarta Sans ExtraLight" w:hAnsi="Plus Jakarta Sans ExtraLight"/>
          <w:sz w:val="20"/>
          <w:szCs w:val="20"/>
        </w:rPr>
        <w:t>”  means any client or prospective client of the Firm.</w:t>
      </w:r>
    </w:p>
    <w:p w14:paraId="001E4E6D"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Engagement</w:t>
      </w:r>
      <w:r w:rsidRPr="00B76A8E">
        <w:rPr>
          <w:rFonts w:ascii="Plus Jakarta Sans ExtraLight" w:hAnsi="Plus Jakarta Sans ExtraLight"/>
          <w:sz w:val="20"/>
          <w:szCs w:val="20"/>
        </w:rPr>
        <w:t>”  means a specific assignment of services performed for a Client under a statement of work or contract.</w:t>
      </w:r>
    </w:p>
    <w:p w14:paraId="25B36D76"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Originated</w:t>
      </w:r>
      <w:r w:rsidRPr="00B76A8E">
        <w:rPr>
          <w:rFonts w:ascii="Plus Jakarta Sans ExtraLight" w:hAnsi="Plus Jakarta Sans ExtraLight"/>
          <w:sz w:val="20"/>
          <w:szCs w:val="20"/>
        </w:rPr>
        <w:t xml:space="preserve"> </w:t>
      </w:r>
      <w:r w:rsidRPr="00B76A8E">
        <w:rPr>
          <w:rFonts w:ascii="Plus Jakarta Sans ExtraLight" w:hAnsi="Plus Jakarta Sans ExtraLight"/>
          <w:b/>
          <w:bCs/>
          <w:sz w:val="20"/>
          <w:szCs w:val="20"/>
        </w:rPr>
        <w:t>Client</w:t>
      </w:r>
      <w:r w:rsidRPr="00B76A8E">
        <w:rPr>
          <w:rFonts w:ascii="Plus Jakarta Sans ExtraLight" w:hAnsi="Plus Jakarta Sans ExtraLight"/>
          <w:sz w:val="20"/>
          <w:szCs w:val="20"/>
        </w:rPr>
        <w:t>”  means a Client first introduced, sourced or brought to the Firm by the Partner after the Effective Date, as recorded in the Firm’s opportunity register.</w:t>
      </w:r>
    </w:p>
    <w:p w14:paraId="6F7B14BE"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Material Contribution to the sale</w:t>
      </w:r>
      <w:r w:rsidRPr="00B76A8E">
        <w:rPr>
          <w:rFonts w:ascii="Plus Jakarta Sans ExtraLight" w:hAnsi="Plus Jakarta Sans ExtraLight"/>
          <w:sz w:val="20"/>
          <w:szCs w:val="20"/>
        </w:rPr>
        <w:t>”  means the Partner’s active and substantive involvement in winning an Engagement beyond a mere introduction — for example leading or materially shaping the proposal, solutioning, pricing, client negotiation or close — as reasonably determined by the Firm’s founders acting in good faith.</w:t>
      </w:r>
    </w:p>
    <w:p w14:paraId="5FD7B32F"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Time Charges</w:t>
      </w:r>
      <w:r w:rsidRPr="00B76A8E">
        <w:rPr>
          <w:rFonts w:ascii="Plus Jakarta Sans ExtraLight" w:hAnsi="Plus Jakarta Sans ExtraLight"/>
          <w:sz w:val="20"/>
          <w:szCs w:val="20"/>
        </w:rPr>
        <w:t>”  means amounts payable to the Partner for delivery time charged to an Engagement, calculated at the Partner’s Charge-Out Rate in Schedule B.</w:t>
      </w:r>
    </w:p>
    <w:p w14:paraId="7101FD25"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Project Profit</w:t>
      </w:r>
      <w:r w:rsidRPr="00B76A8E">
        <w:rPr>
          <w:rFonts w:ascii="Plus Jakarta Sans ExtraLight" w:hAnsi="Plus Jakarta Sans ExtraLight"/>
          <w:sz w:val="20"/>
          <w:szCs w:val="20"/>
        </w:rPr>
        <w:t>”  means in respect of an Engagement, the realised gross margin after Client acceptance, being the fees actually invoiced and collected (or formally accepted) less all Direct Delivery Costs, and excluding any allocation of the Firm’s overhead or general and administrative expenses.</w:t>
      </w:r>
    </w:p>
    <w:p w14:paraId="745963EF"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Direct Delivery Costs</w:t>
      </w:r>
      <w:r w:rsidRPr="00B76A8E">
        <w:rPr>
          <w:rFonts w:ascii="Plus Jakarta Sans ExtraLight" w:hAnsi="Plus Jakarta Sans ExtraLight"/>
          <w:sz w:val="20"/>
          <w:szCs w:val="20"/>
        </w:rPr>
        <w:t>”  means all costs directly attributable to delivering an Engagement, including subcontractor and delivery-partner fees, the Partner’s Time Charges, third-party licences and pre-approved travel and expenses.</w:t>
      </w:r>
    </w:p>
    <w:p w14:paraId="245BAC74" w14:textId="77777777" w:rsidR="00B76A8E" w:rsidRPr="00B76A8E" w:rsidRDefault="00B76A8E" w:rsidP="00B76A8E">
      <w:pPr>
        <w:spacing w:after="100"/>
        <w:ind w:left="360"/>
        <w:jc w:val="both"/>
        <w:rPr>
          <w:rFonts w:ascii="Plus Jakarta Sans ExtraLight" w:hAnsi="Plus Jakarta Sans ExtraLight"/>
          <w:sz w:val="20"/>
          <w:szCs w:val="20"/>
        </w:rPr>
      </w:pPr>
      <w:r>
        <w:rPr>
          <w:rFonts w:ascii="Plus Jakarta Sans ExtraLight" w:hAnsi="Plus Jakarta Sans ExtraLight"/>
          <w:b/>
          <w:bCs/>
          <w:sz w:val="20"/>
          <w:szCs w:val="20"/>
        </w:rPr>
        <w:lastRenderedPageBreak/>
        <w:t xml:space="preserve">“Attributable Revenue”  </w:t>
      </w:r>
      <w:r>
        <w:rPr>
          <w:rFonts w:ascii="Plus Jakarta Sans ExtraLight" w:hAnsi="Plus Jakarta Sans ExtraLight"/>
          <w:sz w:val="20"/>
          <w:szCs w:val="20"/>
        </w:rPr>
        <w:t>means the fees invoiced and collected by the Firm in respect of Engagements with Originated Clients and other Engagements to which the Partner made a Material Contribution to the sale.</w:t>
      </w:r>
    </w:p>
    <w:p w14:paraId="6BF3B5E1"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Realised Delivered Gross Margin</w:t>
      </w:r>
      <w:r w:rsidRPr="00B76A8E">
        <w:rPr>
          <w:rFonts w:ascii="Plus Jakarta Sans ExtraLight" w:hAnsi="Plus Jakarta Sans ExtraLight"/>
          <w:sz w:val="20"/>
          <w:szCs w:val="20"/>
        </w:rPr>
        <w:t>”  means Project Profit expressed as a percentage of fees, measured across the Partner’s delivered and Client-accepted Engagements.</w:t>
      </w:r>
    </w:p>
    <w:p w14:paraId="7F956D79"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Conversion</w:t>
      </w:r>
      <w:r w:rsidRPr="00B76A8E">
        <w:rPr>
          <w:rFonts w:ascii="Plus Jakarta Sans ExtraLight" w:hAnsi="Plus Jakarta Sans ExtraLight"/>
          <w:sz w:val="20"/>
          <w:szCs w:val="20"/>
        </w:rPr>
        <w:t>”  means the conversion of the Partner’s compensation and status under Clause 7.</w:t>
      </w:r>
    </w:p>
    <w:p w14:paraId="653425E6"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Pre-Conversion Phase</w:t>
      </w:r>
      <w:r w:rsidRPr="00B76A8E">
        <w:rPr>
          <w:rFonts w:ascii="Plus Jakarta Sans ExtraLight" w:hAnsi="Plus Jakarta Sans ExtraLight"/>
          <w:sz w:val="20"/>
          <w:szCs w:val="20"/>
        </w:rPr>
        <w:t>”  means the period from the Effective Date until Conversion.</w:t>
      </w:r>
    </w:p>
    <w:p w14:paraId="1C9ED128"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Confidential Information</w:t>
      </w:r>
      <w:r w:rsidRPr="00B76A8E">
        <w:rPr>
          <w:rFonts w:ascii="Plus Jakarta Sans ExtraLight" w:hAnsi="Plus Jakarta Sans ExtraLight"/>
          <w:sz w:val="20"/>
          <w:szCs w:val="20"/>
        </w:rPr>
        <w:t>”  means non-public information of the Firm, its Clients or partners disclosed to or accessed by the Partner.</w:t>
      </w:r>
    </w:p>
    <w:p w14:paraId="13CAB4E4"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Background IP</w:t>
      </w:r>
      <w:r w:rsidRPr="00B76A8E">
        <w:rPr>
          <w:rFonts w:ascii="Plus Jakarta Sans ExtraLight" w:hAnsi="Plus Jakarta Sans ExtraLight"/>
          <w:sz w:val="20"/>
          <w:szCs w:val="20"/>
        </w:rPr>
        <w:t>”  means intellectual property owned by a Party before the Effective Date or developed independently of any Engagement.</w:t>
      </w:r>
    </w:p>
    <w:p w14:paraId="628A3BA2"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1.1</w:t>
      </w:r>
      <w:r w:rsidRPr="00B76A8E">
        <w:rPr>
          <w:rFonts w:ascii="Plus Jakarta Sans ExtraLight" w:hAnsi="Plus Jakarta Sans ExtraLight"/>
          <w:sz w:val="20"/>
          <w:szCs w:val="20"/>
        </w:rPr>
        <w:tab/>
        <w:t>References to a person include the Partner acting in a professional capacity; headings are for convenience only; and the Schedules form part of this Agreement.</w:t>
      </w:r>
    </w:p>
    <w:p w14:paraId="6C1EA784"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2.  APPOINTMENT AND STATUS</w:t>
      </w:r>
    </w:p>
    <w:p w14:paraId="6F0D61D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2.1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Appointment.</w:t>
      </w:r>
      <w:r w:rsidRPr="00B76A8E">
        <w:rPr>
          <w:rFonts w:ascii="Plus Jakarta Sans ExtraLight" w:hAnsi="Plus Jakarta Sans ExtraLight"/>
          <w:sz w:val="20"/>
          <w:szCs w:val="20"/>
        </w:rPr>
        <w:t xml:space="preserve"> The Firm appoints the Partner, and the Partner accepts appointment, as a Non-Equity Partner of the Firm with effect from the Effective Date, on the terms of this Agreement.</w:t>
      </w:r>
    </w:p>
    <w:p w14:paraId="6F6F9513"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2.2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Nature of the role.</w:t>
      </w:r>
      <w:r w:rsidRPr="00B76A8E">
        <w:rPr>
          <w:rFonts w:ascii="Plus Jakarta Sans ExtraLight" w:hAnsi="Plus Jakarta Sans ExtraLight"/>
          <w:sz w:val="20"/>
          <w:szCs w:val="20"/>
        </w:rPr>
        <w:t xml:space="preserve"> The title “Partner” is a professional and market-facing designation consistent with the non-equity partner role in a leading professional-services firm. It does not, of itself, make the Partner a shareholder or member of the Firm, does not create a legal partnership, joint venture or agency between the Parties, and confers no ownership of, or automatic entitlement to, the Firm’s profits except as expressly set out in this Agreement.</w:t>
      </w:r>
    </w:p>
    <w:p w14:paraId="26B6F29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2.3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Status during the Pre-Conversion Phase.</w:t>
      </w:r>
      <w:r w:rsidRPr="00B76A8E">
        <w:rPr>
          <w:rFonts w:ascii="Plus Jakarta Sans ExtraLight" w:hAnsi="Plus Jakarta Sans ExtraLight"/>
          <w:sz w:val="20"/>
          <w:szCs w:val="20"/>
        </w:rPr>
        <w:t xml:space="preserve"> During the Pre-Conversion Phase the Partner is engaged as a self-employed independent partner providing services to the Firm, and is not an employee of the Firm. The Partner is responsible for the Partner’s own taxes and statutory contributions during that phase. Upon Conversion the relationship becomes one of employment as set out in Clause 7.</w:t>
      </w:r>
    </w:p>
    <w:p w14:paraId="53863C7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2.4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Authority.</w:t>
      </w:r>
      <w:r w:rsidRPr="00B76A8E">
        <w:rPr>
          <w:rFonts w:ascii="Plus Jakarta Sans ExtraLight" w:hAnsi="Plus Jakarta Sans ExtraLight"/>
          <w:sz w:val="20"/>
          <w:szCs w:val="20"/>
        </w:rPr>
        <w:t xml:space="preserve"> The Partner will act within the authority delegated by the Firm from time to time and the Firm’s authority matrix, and has no authority to bind the Firm, agree scope, price or commitments, or hold the Firm out as bound, except as expressly authorised in writing.</w:t>
      </w:r>
    </w:p>
    <w:p w14:paraId="5FCB5DE0"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3.  ROLE AND RESPONSIBILITIES</w:t>
      </w:r>
    </w:p>
    <w:p w14:paraId="17DD4BB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3.1</w:t>
      </w:r>
      <w:r>
        <w:rPr>
          <w:rFonts w:ascii="Plus Jakarta Sans ExtraLight" w:hAnsi="Plus Jakarta Sans ExtraLight"/>
          <w:b/>
          <w:bCs/>
          <w:sz w:val="20"/>
          <w:szCs w:val="20"/>
        </w:rPr>
        <w:tab/>
      </w:r>
      <w:r>
        <w:rPr>
          <w:rFonts w:ascii="Plus Jakarta Sans ExtraLight" w:hAnsi="Plus Jakarta Sans ExtraLight"/>
          <w:sz w:val="20"/>
          <w:szCs w:val="20"/>
        </w:rPr>
        <w:t>The Partner’s role is that of a non-equity partner as described in Schedule A, and includes originating, selling and growing Client relationships; leading the Firm’s market development in the MENA region, with a primary focus on the Education sector; representing the Firm at senior level; contributing to the Firm’s strategy, propositions and thought leadership; and overseeing quality and delivery on the Partner’s Engagements.</w:t>
      </w:r>
    </w:p>
    <w:p w14:paraId="1FAF8B0C"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3.2</w:t>
      </w:r>
      <w:r w:rsidRPr="00B76A8E">
        <w:rPr>
          <w:rFonts w:ascii="Plus Jakarta Sans ExtraLight" w:hAnsi="Plus Jakarta Sans ExtraLight"/>
          <w:sz w:val="20"/>
          <w:szCs w:val="20"/>
        </w:rPr>
        <w:tab/>
        <w:t>The Partner will act at all times in the best interests of the Firm, uphold the Firm’s reputation and standards, comply with the Firm’s policies, and exercise the good faith, loyalty, skill and care expected of a senior partner.</w:t>
      </w:r>
    </w:p>
    <w:p w14:paraId="2C7608BA"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lastRenderedPageBreak/>
        <w:t>3.3</w:t>
      </w:r>
      <w:r>
        <w:rPr>
          <w:rFonts w:ascii="Plus Jakarta Sans ExtraLight" w:hAnsi="Plus Jakarta Sans ExtraLight"/>
          <w:b/>
          <w:bCs/>
          <w:sz w:val="20"/>
          <w:szCs w:val="20"/>
        </w:rPr>
        <w:tab/>
        <w:t xml:space="preserve">Cross-border and cross-sector support. </w:t>
      </w:r>
      <w:r>
        <w:rPr>
          <w:rFonts w:ascii="Plus Jakarta Sans ExtraLight" w:hAnsi="Plus Jakarta Sans ExtraLight"/>
          <w:sz w:val="20"/>
          <w:szCs w:val="20"/>
        </w:rPr>
        <w:t>The Firm may from time to time ask the Partner to support opportunities outside the Partner’s primary market or sector focus, and the Partner will provide such support as reasonably required.</w:t>
      </w:r>
    </w:p>
    <w:p w14:paraId="47399858"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4.  TERM</w:t>
      </w:r>
    </w:p>
    <w:p w14:paraId="07963A7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4.1</w:t>
      </w:r>
      <w:r>
        <w:rPr>
          <w:rFonts w:ascii="Plus Jakarta Sans ExtraLight" w:hAnsi="Plus Jakarta Sans ExtraLight"/>
          <w:b/>
          <w:bCs/>
          <w:sz w:val="20"/>
          <w:szCs w:val="20"/>
        </w:rPr>
        <w:tab/>
      </w:r>
      <w:r>
        <w:rPr>
          <w:rFonts w:ascii="Plus Jakarta Sans ExtraLight" w:hAnsi="Plus Jakarta Sans ExtraLight"/>
          <w:sz w:val="20"/>
          <w:szCs w:val="20"/>
        </w:rPr>
        <w:t>This Agreement takes effect on the Effective Date and continues until terminated in accordance with Clause 13. The compensation model in Clause 6 applies throughout the Pre-Conversion Phase and is replaced by the Clause 7 model upon Conversion.</w:t>
      </w:r>
    </w:p>
    <w:p w14:paraId="294DC08C"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5.  COMMITMENT AND EXCLUSIVITY</w:t>
      </w:r>
    </w:p>
    <w:p w14:paraId="26E0821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5.1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Full-time commitment.</w:t>
      </w:r>
      <w:r w:rsidRPr="00B76A8E">
        <w:rPr>
          <w:rFonts w:ascii="Plus Jakarta Sans ExtraLight" w:hAnsi="Plus Jakarta Sans ExtraLight"/>
          <w:sz w:val="20"/>
          <w:szCs w:val="20"/>
        </w:rPr>
        <w:t xml:space="preserve"> The Partner will devote the Partner’s whole professional time, attention and skill to the business of the Firm.</w:t>
      </w:r>
    </w:p>
    <w:p w14:paraId="0DEC88C6" w14:textId="457D3089"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5.2</w:t>
      </w:r>
      <w:r>
        <w:rPr>
          <w:rFonts w:ascii="Plus Jakarta Sans ExtraLight" w:hAnsi="Plus Jakarta Sans ExtraLight"/>
          <w:b/>
          <w:bCs/>
          <w:sz w:val="20"/>
          <w:szCs w:val="20"/>
        </w:rPr>
        <w:tab/>
        <w:t xml:space="preserve">Exclusivity. </w:t>
      </w:r>
      <w:r>
        <w:rPr>
          <w:rFonts w:ascii="Plus Jakarta Sans ExtraLight" w:hAnsi="Plus Jakarta Sans ExtraLight"/>
          <w:sz w:val="20"/>
          <w:szCs w:val="20"/>
        </w:rPr>
        <w:t>During the term the Partner will not, without the Firm’s prior written consent, engage or be interested in any other business, employment, consultancy or directorship, whether paid or unpaid, save for passive investments of not more than [5]</w:t>
      </w:r>
      <w:r w:rsidR="00BE6FCC">
        <w:rPr>
          <w:rFonts w:ascii="Plus Jakarta Sans ExtraLight" w:hAnsi="Plus Jakarta Sans ExtraLight"/>
          <w:sz w:val="20"/>
          <w:szCs w:val="20"/>
        </w:rPr>
        <w:t xml:space="preserve"> </w:t>
      </w:r>
      <w:r>
        <w:rPr>
          <w:rFonts w:ascii="Plus Jakarta Sans ExtraLight" w:hAnsi="Plus Jakarta Sans ExtraLight"/>
          <w:sz w:val="20"/>
          <w:szCs w:val="20"/>
        </w:rPr>
        <w:t>% in listed securities.</w:t>
      </w:r>
    </w:p>
    <w:p w14:paraId="4E5748C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5.3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Conflicts.</w:t>
      </w:r>
      <w:r w:rsidRPr="00B76A8E">
        <w:rPr>
          <w:rFonts w:ascii="Plus Jakarta Sans ExtraLight" w:hAnsi="Plus Jakarta Sans ExtraLight"/>
          <w:sz w:val="20"/>
          <w:szCs w:val="20"/>
        </w:rPr>
        <w:t xml:space="preserve"> The Partner will promptly disclose to the Firm any actual or potential conflict of interest and will not pursue any opportunity that competes with the Firm otherwise than through the Firm.</w:t>
      </w:r>
    </w:p>
    <w:p w14:paraId="05911654"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6.  COMPENSATION — PRE-CONVERSION PHASE</w:t>
      </w:r>
    </w:p>
    <w:p w14:paraId="2A1241E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 fixed salary.</w:t>
      </w:r>
      <w:r w:rsidRPr="00B76A8E">
        <w:rPr>
          <w:rFonts w:ascii="Plus Jakarta Sans ExtraLight" w:hAnsi="Plus Jakarta Sans ExtraLight"/>
          <w:sz w:val="20"/>
          <w:szCs w:val="20"/>
        </w:rPr>
        <w:t xml:space="preserve"> During the Pre-Conversion Phase the Partner will not receive any fixed salary, retainer or guaranteed payment. The Partner’s compensation is entirely variable and consists of the Time Charges and Origination Profit Share below.</w:t>
      </w:r>
    </w:p>
    <w:p w14:paraId="1977D76C"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6.2</w:t>
      </w:r>
      <w:r>
        <w:rPr>
          <w:rFonts w:ascii="Plus Jakarta Sans ExtraLight" w:hAnsi="Plus Jakarta Sans ExtraLight"/>
          <w:b/>
          <w:bCs/>
          <w:sz w:val="20"/>
          <w:szCs w:val="20"/>
        </w:rPr>
        <w:tab/>
        <w:t xml:space="preserve">Time Charges. </w:t>
      </w:r>
      <w:r>
        <w:rPr>
          <w:rFonts w:ascii="Plus Jakarta Sans ExtraLight" w:hAnsi="Plus Jakarta Sans ExtraLight"/>
          <w:sz w:val="20"/>
          <w:szCs w:val="20"/>
        </w:rPr>
        <w:t>For delivery time the Partner charges to Engagements the Partner sells, or that the Firm sells with the Partner, the Partner is entitled to Time Charges calculated at the Partner’s Charge-Out Rate set out in Schedule B. The Charge-Out Rate may be varied for a specific Client or opportunity by mutual agreement, and the Parties will review it annually and may update Schedule B by written agreement. Time Charges are a Direct Delivery Cost of the relevant Engagement and are payable as and when the Firm collects the corresponding fees from the Client.</w:t>
      </w:r>
    </w:p>
    <w:p w14:paraId="2590182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6.3</w:t>
      </w:r>
      <w:r>
        <w:rPr>
          <w:rFonts w:ascii="Plus Jakarta Sans ExtraLight" w:hAnsi="Plus Jakarta Sans ExtraLight"/>
          <w:b/>
          <w:bCs/>
          <w:sz w:val="20"/>
          <w:szCs w:val="20"/>
        </w:rPr>
        <w:tab/>
        <w:t xml:space="preserve">Margin Share. </w:t>
      </w:r>
      <w:r>
        <w:rPr>
          <w:rFonts w:ascii="Plus Jakarta Sans ExtraLight" w:hAnsi="Plus Jakarta Sans ExtraLight"/>
          <w:sz w:val="20"/>
          <w:szCs w:val="20"/>
        </w:rPr>
        <w:t>In addition to any Time Charges, the Partner is entitled to a share of the gross margin (the Project Profit) of an Engagement, at one of two levels:</w:t>
      </w:r>
    </w:p>
    <w:p w14:paraId="23FBB324"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Pr>
          <w:rFonts w:ascii="Plus Jakarta Sans ExtraLight" w:hAnsi="Plus Jakarta Sans ExtraLight"/>
          <w:b/>
          <w:bCs/>
          <w:sz w:val="20"/>
          <w:szCs w:val="20"/>
        </w:rPr>
        <w:t>(a)</w:t>
      </w:r>
      <w:r>
        <w:rPr>
          <w:rFonts w:ascii="Plus Jakarta Sans ExtraLight" w:hAnsi="Plus Jakarta Sans ExtraLight"/>
          <w:b/>
          <w:bCs/>
          <w:sz w:val="20"/>
          <w:szCs w:val="20"/>
        </w:rPr>
        <w:tab/>
        <w:t xml:space="preserve">Origination + sales — twenty percent (20%) </w:t>
      </w:r>
      <w:r>
        <w:rPr>
          <w:rFonts w:ascii="Plus Jakarta Sans ExtraLight" w:hAnsi="Plus Jakarta Sans ExtraLight"/>
          <w:sz w:val="20"/>
          <w:szCs w:val="20"/>
        </w:rPr>
        <w:t>of the gross margin, where the Partner both originated the Originated Client and made a Material Contribution to the sale of the Engagement;</w:t>
      </w:r>
    </w:p>
    <w:p w14:paraId="0A14222E"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Pr>
          <w:rFonts w:ascii="Plus Jakarta Sans ExtraLight" w:hAnsi="Plus Jakarta Sans ExtraLight"/>
          <w:b/>
          <w:bCs/>
          <w:sz w:val="20"/>
          <w:szCs w:val="20"/>
        </w:rPr>
        <w:t>(b)</w:t>
      </w:r>
      <w:r>
        <w:rPr>
          <w:rFonts w:ascii="Plus Jakarta Sans ExtraLight" w:hAnsi="Plus Jakarta Sans ExtraLight"/>
          <w:b/>
          <w:bCs/>
          <w:sz w:val="20"/>
          <w:szCs w:val="20"/>
        </w:rPr>
        <w:tab/>
        <w:t xml:space="preserve">Origination only — ten percent (10%) </w:t>
      </w:r>
      <w:r>
        <w:rPr>
          <w:rFonts w:ascii="Plus Jakarta Sans ExtraLight" w:hAnsi="Plus Jakarta Sans ExtraLight"/>
          <w:sz w:val="20"/>
          <w:szCs w:val="20"/>
        </w:rPr>
        <w:t>of the gross margin, where the Partner originated the Originated Client but did not make a Material Contribution to the sale — regardless of the Partner’s role, if any, in delivery.</w:t>
      </w:r>
    </w:p>
    <w:p w14:paraId="416FF7BB"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Pr>
          <w:rFonts w:ascii="Plus Jakarta Sans ExtraLight" w:hAnsi="Plus Jakarta Sans ExtraLight"/>
          <w:b/>
          <w:bCs/>
          <w:sz w:val="20"/>
          <w:szCs w:val="20"/>
        </w:rPr>
        <w:t>(c)</w:t>
      </w:r>
      <w:r>
        <w:rPr>
          <w:rFonts w:ascii="Plus Jakarta Sans ExtraLight" w:hAnsi="Plus Jakarta Sans ExtraLight"/>
          <w:b/>
          <w:bCs/>
          <w:sz w:val="20"/>
          <w:szCs w:val="20"/>
        </w:rPr>
        <w:tab/>
      </w:r>
      <w:r>
        <w:rPr>
          <w:rFonts w:ascii="Plus Jakarta Sans ExtraLight" w:hAnsi="Plus Jakarta Sans ExtraLight"/>
          <w:sz w:val="20"/>
          <w:szCs w:val="20"/>
        </w:rPr>
        <w:t>No Margin Share is payable on Engagements with Clients the Partner did not originate; in that case the Partner is compensated (if at all) only through Time Charges for delivery work.</w:t>
      </w:r>
    </w:p>
    <w:p w14:paraId="7F7FA38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lastRenderedPageBreak/>
        <w:t>6.4</w:t>
      </w:r>
      <w:r>
        <w:rPr>
          <w:rFonts w:ascii="Plus Jakarta Sans ExtraLight" w:hAnsi="Plus Jakarta Sans ExtraLight"/>
          <w:b/>
          <w:bCs/>
          <w:sz w:val="20"/>
          <w:szCs w:val="20"/>
        </w:rPr>
        <w:tab/>
        <w:t xml:space="preserve">Duration of the origination-only share. </w:t>
      </w:r>
      <w:r>
        <w:rPr>
          <w:rFonts w:ascii="Plus Jakarta Sans ExtraLight" w:hAnsi="Plus Jakarta Sans ExtraLight"/>
          <w:sz w:val="20"/>
          <w:szCs w:val="20"/>
        </w:rPr>
        <w:t>The origination-only share under Clause 6.3(b) applies to Engagements signed within twenty-four (24) months of the first Engagement with the relevant Originated Client, after which it lapses for further Engagements (the twenty percent (20%) level under Clause 6.3(a) continues to apply, without time limit, wherever the Partner makes a Material Contribution to the sale). Margin Share entitlements apply only while the Partner remains engaged by the Firm and do not survive termination, save for Engagements already signed before the termination date.</w:t>
      </w:r>
    </w:p>
    <w:p w14:paraId="5EB1C07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6.5</w:t>
      </w:r>
      <w:r>
        <w:rPr>
          <w:rFonts w:ascii="Plus Jakarta Sans ExtraLight" w:hAnsi="Plus Jakarta Sans ExtraLight"/>
          <w:b/>
          <w:bCs/>
          <w:sz w:val="20"/>
          <w:szCs w:val="20"/>
        </w:rPr>
        <w:tab/>
        <w:t xml:space="preserve">Cumulative. </w:t>
      </w:r>
      <w:r>
        <w:rPr>
          <w:rFonts w:ascii="Plus Jakarta Sans ExtraLight" w:hAnsi="Plus Jakarta Sans ExtraLight"/>
          <w:sz w:val="20"/>
          <w:szCs w:val="20"/>
        </w:rPr>
        <w:t>Time Charges and Margin Share are cumulative: the Margin Share is calculated on Project Profit after the Partner’s Time Charges have already been taken into account as a Direct Delivery Cost.</w:t>
      </w:r>
    </w:p>
    <w:p w14:paraId="6431A59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6.6</w:t>
      </w:r>
      <w:r>
        <w:rPr>
          <w:rFonts w:ascii="Plus Jakarta Sans ExtraLight" w:hAnsi="Plus Jakarta Sans ExtraLight"/>
          <w:b/>
          <w:bCs/>
          <w:sz w:val="20"/>
          <w:szCs w:val="20"/>
        </w:rPr>
        <w:tab/>
        <w:t xml:space="preserve">Timing and realisation. </w:t>
      </w:r>
      <w:r>
        <w:rPr>
          <w:rFonts w:ascii="Plus Jakarta Sans ExtraLight" w:hAnsi="Plus Jakarta Sans ExtraLight"/>
          <w:sz w:val="20"/>
          <w:szCs w:val="20"/>
        </w:rPr>
        <w:t>Margin Share is calculated on realised margin after Client acceptance and is payable within thirty (30) days after both Client acceptance of the relevant deliverables and the Firm’s collection of the corresponding fees. No amount is payable on unrealised, disputed, written-off or uncollected fees.</w:t>
      </w:r>
    </w:p>
    <w:p w14:paraId="5FAB790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6.7</w:t>
      </w:r>
      <w:r>
        <w:rPr>
          <w:rFonts w:ascii="Plus Jakarta Sans ExtraLight" w:hAnsi="Plus Jakarta Sans ExtraLight"/>
          <w:b/>
          <w:bCs/>
          <w:sz w:val="20"/>
          <w:szCs w:val="20"/>
        </w:rPr>
        <w:tab/>
        <w:t xml:space="preserve">Statements. </w:t>
      </w:r>
      <w:r>
        <w:rPr>
          <w:rFonts w:ascii="Plus Jakarta Sans ExtraLight" w:hAnsi="Plus Jakarta Sans ExtraLight"/>
          <w:sz w:val="20"/>
          <w:szCs w:val="20"/>
        </w:rPr>
        <w:t>The Firm will provide the Partner with a quarterly statement of Time Charges and Margin Share, with reasonable supporting detail. The Partner may query a statement within thirty (30) days.</w:t>
      </w:r>
    </w:p>
    <w:p w14:paraId="50502C6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6.8</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 other entitlements.</w:t>
      </w:r>
      <w:r w:rsidRPr="00B76A8E">
        <w:rPr>
          <w:rFonts w:ascii="Plus Jakarta Sans ExtraLight" w:hAnsi="Plus Jakarta Sans ExtraLight"/>
          <w:sz w:val="20"/>
          <w:szCs w:val="20"/>
        </w:rPr>
        <w:t xml:space="preserve"> Save as set out in this Clause 6, the Partner has no entitlement to salary, bonus, leave pay, benefits, or reimbursement (other than pre-approved Firm business expenses) during the Pre-Conversion Phase.</w:t>
      </w:r>
    </w:p>
    <w:p w14:paraId="2EC48A91"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6.9</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Health insurance.</w:t>
      </w:r>
      <w:r w:rsidRPr="00B76A8E">
        <w:rPr>
          <w:rFonts w:ascii="Plus Jakarta Sans ExtraLight" w:hAnsi="Plus Jakarta Sans ExtraLight"/>
          <w:sz w:val="20"/>
          <w:szCs w:val="20"/>
        </w:rPr>
        <w:t xml:space="preserve"> The Partner may participate in the Firm’s health-insurance scheme for the Partner and the Partner’s family. During the Pre-Conversion Phase the Partner bears the cost of such cover. The Firm’s assumption of that cost on Conversion is dealt with in Clause 7.</w:t>
      </w:r>
    </w:p>
    <w:p w14:paraId="4504AF06"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Pr>
          <w:rFonts w:ascii="Plus Jakarta Sans ExtraLight" w:hAnsi="Plus Jakarta Sans ExtraLight"/>
          <w:b/>
          <w:bCs/>
          <w:sz w:val="21"/>
          <w:szCs w:val="21"/>
          <w:lang w:val="en-US"/>
        </w:rPr>
        <w:t>7.  CONVERSION TO FULL-TIME EMPLOYMENT</w:t>
      </w:r>
    </w:p>
    <w:p w14:paraId="5FBB448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7.1</w:t>
      </w:r>
      <w:r>
        <w:rPr>
          <w:rFonts w:ascii="Plus Jakarta Sans ExtraLight" w:hAnsi="Plus Jakarta Sans ExtraLight"/>
          <w:b/>
          <w:bCs/>
          <w:sz w:val="20"/>
          <w:szCs w:val="20"/>
        </w:rPr>
        <w:tab/>
        <w:t xml:space="preserve">Trigger. </w:t>
      </w:r>
      <w:r>
        <w:rPr>
          <w:rFonts w:ascii="Plus Jakarta Sans ExtraLight" w:hAnsi="Plus Jakarta Sans ExtraLight"/>
          <w:sz w:val="20"/>
          <w:szCs w:val="20"/>
        </w:rPr>
        <w:t>Conversion occurs when, in respect of the Partner, both of the following are achieved: (a) Attributable Revenue of at least USD 2,000,000 within any rolling twelve-month period; and (b) a Realised Delivered Gross Margin of at least forty percent (40%) across the Partner’s delivered and Client-accepted Engagements. The detailed measurement is set out in Schedule C and Schedule D.</w:t>
      </w:r>
    </w:p>
    <w:p w14:paraId="2E41F173"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7.2</w:t>
      </w:r>
      <w:r>
        <w:rPr>
          <w:rFonts w:ascii="Plus Jakarta Sans ExtraLight" w:hAnsi="Plus Jakarta Sans ExtraLight"/>
          <w:b/>
          <w:bCs/>
          <w:sz w:val="20"/>
          <w:szCs w:val="20"/>
        </w:rPr>
        <w:tab/>
        <w:t xml:space="preserve">Effect. </w:t>
      </w:r>
      <w:r>
        <w:rPr>
          <w:rFonts w:ascii="Plus Jakarta Sans ExtraLight" w:hAnsi="Plus Jakarta Sans ExtraLight"/>
          <w:sz w:val="20"/>
          <w:szCs w:val="20"/>
        </w:rPr>
        <w:t>Upon Conversion, and documented by a written Conversion Addendum, the Partner’s engagement converts into full-time employment as a Partner of the Firm, and the compensation model changes to comprise:</w:t>
      </w:r>
    </w:p>
    <w:p w14:paraId="32D897E7"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sidRPr="00B76A8E">
        <w:rPr>
          <w:rFonts w:ascii="Plus Jakarta Sans ExtraLight" w:hAnsi="Plus Jakarta Sans ExtraLight"/>
          <w:sz w:val="20"/>
          <w:szCs w:val="20"/>
        </w:rPr>
        <w:t>(a)</w:t>
      </w:r>
      <w:r w:rsidRPr="00B76A8E">
        <w:rPr>
          <w:rFonts w:ascii="Plus Jakarta Sans ExtraLight" w:hAnsi="Plus Jakarta Sans ExtraLight"/>
          <w:sz w:val="20"/>
          <w:szCs w:val="20"/>
        </w:rPr>
        <w:tab/>
      </w:r>
      <w:r w:rsidRPr="004A1FBB">
        <w:rPr>
          <w:rFonts w:ascii="Plus Jakarta Sans ExtraLight" w:hAnsi="Plus Jakarta Sans ExtraLight"/>
          <w:b/>
          <w:bCs/>
          <w:sz w:val="20"/>
          <w:szCs w:val="20"/>
        </w:rPr>
        <w:t>Fixed salary —</w:t>
      </w:r>
      <w:r w:rsidRPr="00B76A8E">
        <w:rPr>
          <w:rFonts w:ascii="Plus Jakarta Sans ExtraLight" w:hAnsi="Plus Jakarta Sans ExtraLight"/>
          <w:sz w:val="20"/>
          <w:szCs w:val="20"/>
        </w:rPr>
        <w:t xml:space="preserve"> a fixed base salary of USD 300,000 per annum;</w:t>
      </w:r>
    </w:p>
    <w:p w14:paraId="3A484B91"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sidRPr="00B76A8E">
        <w:rPr>
          <w:rFonts w:ascii="Plus Jakarta Sans ExtraLight" w:hAnsi="Plus Jakarta Sans ExtraLight"/>
          <w:sz w:val="20"/>
          <w:szCs w:val="20"/>
        </w:rPr>
        <w:t>(b)</w:t>
      </w:r>
      <w:r w:rsidRPr="00B76A8E">
        <w:rPr>
          <w:rFonts w:ascii="Plus Jakarta Sans ExtraLight" w:hAnsi="Plus Jakarta Sans ExtraLight"/>
          <w:sz w:val="20"/>
          <w:szCs w:val="20"/>
        </w:rPr>
        <w:tab/>
      </w:r>
      <w:r w:rsidRPr="004A1FBB">
        <w:rPr>
          <w:rFonts w:ascii="Plus Jakarta Sans ExtraLight" w:hAnsi="Plus Jakarta Sans ExtraLight"/>
          <w:b/>
          <w:bCs/>
          <w:sz w:val="20"/>
          <w:szCs w:val="20"/>
        </w:rPr>
        <w:t>Variable —</w:t>
      </w:r>
      <w:r w:rsidRPr="00B76A8E">
        <w:rPr>
          <w:rFonts w:ascii="Plus Jakarta Sans ExtraLight" w:hAnsi="Plus Jakarta Sans ExtraLight"/>
          <w:sz w:val="20"/>
          <w:szCs w:val="20"/>
        </w:rPr>
        <w:t xml:space="preserve"> a variable/performance bonus, the structure and quantum of which will be defined and agreed at the time of Conversion;</w:t>
      </w:r>
    </w:p>
    <w:p w14:paraId="2C0D0BB1"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Pr>
          <w:rFonts w:ascii="Plus Jakarta Sans ExtraLight" w:hAnsi="Plus Jakarta Sans ExtraLight"/>
          <w:b/>
          <w:bCs/>
          <w:sz w:val="20"/>
          <w:szCs w:val="20"/>
        </w:rPr>
        <w:t>(c)</w:t>
      </w:r>
      <w:r>
        <w:rPr>
          <w:rFonts w:ascii="Plus Jakarta Sans ExtraLight" w:hAnsi="Plus Jakarta Sans ExtraLight"/>
          <w:b/>
          <w:bCs/>
          <w:sz w:val="20"/>
          <w:szCs w:val="20"/>
        </w:rPr>
        <w:tab/>
        <w:t xml:space="preserve">Benefits — </w:t>
      </w:r>
      <w:r>
        <w:rPr>
          <w:rFonts w:ascii="Plus Jakarta Sans ExtraLight" w:hAnsi="Plus Jakarta Sans ExtraLight"/>
          <w:sz w:val="20"/>
          <w:szCs w:val="20"/>
        </w:rPr>
        <w:t>from Conversion the Firm will meet the cost of health insurance for the Partner and the Partner’s direct family (spouse and children under 18), together with the Firm’s standard partner benefits.</w:t>
      </w:r>
    </w:p>
    <w:p w14:paraId="0B8655E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7.3</w:t>
      </w:r>
      <w:r>
        <w:rPr>
          <w:rFonts w:ascii="Plus Jakarta Sans ExtraLight" w:hAnsi="Plus Jakarta Sans ExtraLight"/>
          <w:b/>
          <w:bCs/>
          <w:sz w:val="20"/>
          <w:szCs w:val="20"/>
        </w:rPr>
        <w:tab/>
        <w:t xml:space="preserve">No equity; good faith. </w:t>
      </w:r>
      <w:r>
        <w:rPr>
          <w:rFonts w:ascii="Plus Jakarta Sans ExtraLight" w:hAnsi="Plus Jakarta Sans ExtraLight"/>
          <w:sz w:val="20"/>
          <w:szCs w:val="20"/>
        </w:rPr>
        <w:t xml:space="preserve">For the avoidance of doubt, Conversion does not include any equity award, equity participation, option or similar entitlement, and nothing in this </w:t>
      </w:r>
      <w:r>
        <w:rPr>
          <w:rFonts w:ascii="Plus Jakarta Sans ExtraLight" w:hAnsi="Plus Jakarta Sans ExtraLight"/>
          <w:sz w:val="20"/>
          <w:szCs w:val="20"/>
        </w:rPr>
        <w:lastRenderedPageBreak/>
        <w:t>Agreement or any Conversion Addendum shall be construed as creating one. The Parties will negotiate the variable-compensation terms in good faith; the fixed salary in Clause 7.2(a) is, however, agreed.</w:t>
      </w:r>
    </w:p>
    <w:p w14:paraId="3B9B40A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7.4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Until Conversion.</w:t>
      </w:r>
      <w:r w:rsidRPr="00B76A8E">
        <w:rPr>
          <w:rFonts w:ascii="Plus Jakarta Sans ExtraLight" w:hAnsi="Plus Jakarta Sans ExtraLight"/>
          <w:sz w:val="20"/>
          <w:szCs w:val="20"/>
        </w:rPr>
        <w:t xml:space="preserve"> Until a Conversion Addendum is signed, the Pre-Conversion compensation model in Clause 6 continues to apply in full. On Conversion, Clause 6 ceases to apply to new Engagements, save for amounts already accrued and for the run-off of Engagements originated before Conversion, which the Parties will address in the Conversion Addendum.</w:t>
      </w:r>
    </w:p>
    <w:p w14:paraId="0759EECD"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8.  CLIENTS AND INTELLECTUAL PROPERTY</w:t>
      </w:r>
    </w:p>
    <w:p w14:paraId="202AEA6B"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8.1</w:t>
      </w:r>
      <w:r>
        <w:rPr>
          <w:rFonts w:ascii="Plus Jakarta Sans ExtraLight" w:hAnsi="Plus Jakarta Sans ExtraLight"/>
          <w:b/>
          <w:bCs/>
          <w:sz w:val="20"/>
          <w:szCs w:val="20"/>
        </w:rPr>
        <w:tab/>
        <w:t xml:space="preserve">Firm ownership. </w:t>
      </w:r>
      <w:r>
        <w:rPr>
          <w:rFonts w:ascii="Plus Jakarta Sans ExtraLight" w:hAnsi="Plus Jakarta Sans ExtraLight"/>
          <w:sz w:val="20"/>
          <w:szCs w:val="20"/>
        </w:rPr>
        <w:t>All Client relationships developed, and all work product, deliverables and intellectual property created, in the course of Firm Engagements belong to the Firm or the relevant Client, and the Partner assigns such rights to the Firm to the extent they do not vest automatically.</w:t>
      </w:r>
    </w:p>
    <w:p w14:paraId="296FCA56" w14:textId="77777777" w:rsid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8.2</w:t>
      </w:r>
      <w:r>
        <w:rPr>
          <w:rFonts w:ascii="Plus Jakarta Sans ExtraLight" w:hAnsi="Plus Jakarta Sans ExtraLight"/>
          <w:b/>
          <w:bCs/>
          <w:sz w:val="20"/>
          <w:szCs w:val="20"/>
        </w:rPr>
        <w:tab/>
        <w:t xml:space="preserve">Background IP. </w:t>
      </w:r>
      <w:r>
        <w:rPr>
          <w:rFonts w:ascii="Plus Jakarta Sans ExtraLight" w:hAnsi="Plus Jakarta Sans ExtraLight"/>
          <w:sz w:val="20"/>
          <w:szCs w:val="20"/>
        </w:rPr>
        <w:t>Each Party retains its Background IP.</w:t>
      </w:r>
    </w:p>
    <w:p w14:paraId="31D532A8" w14:textId="77777777" w:rsidR="005E6347" w:rsidRPr="00B76A8E" w:rsidRDefault="005E6347" w:rsidP="00B76A8E">
      <w:pPr>
        <w:tabs>
          <w:tab w:val="left" w:pos="720"/>
        </w:tabs>
        <w:spacing w:after="120"/>
        <w:ind w:left="720" w:hanging="720"/>
        <w:jc w:val="both"/>
        <w:rPr>
          <w:rFonts w:ascii="Plus Jakarta Sans ExtraLight" w:hAnsi="Plus Jakarta Sans ExtraLight"/>
          <w:sz w:val="20"/>
          <w:szCs w:val="20"/>
        </w:rPr>
      </w:pPr>
    </w:p>
    <w:p w14:paraId="40B21950"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9.  CONFIDENTIALITY</w:t>
      </w:r>
    </w:p>
    <w:p w14:paraId="0B81E443" w14:textId="77777777" w:rsid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9.1</w:t>
      </w:r>
      <w:r w:rsidRPr="00B76A8E">
        <w:rPr>
          <w:rFonts w:ascii="Plus Jakarta Sans ExtraLight" w:hAnsi="Plus Jakarta Sans ExtraLight"/>
          <w:sz w:val="20"/>
          <w:szCs w:val="20"/>
        </w:rPr>
        <w:tab/>
        <w:t>The Partner will keep Confidential Information confidential, use it only for the Firm’s business, and not disclose it except as authorised or required by law. This obligation continues after termination. The terms of this Agreement are themselves confidential.</w:t>
      </w:r>
    </w:p>
    <w:p w14:paraId="550DC6E1" w14:textId="77777777" w:rsidR="00C3415E" w:rsidRPr="00B76A8E" w:rsidRDefault="00C3415E" w:rsidP="00B76A8E">
      <w:pPr>
        <w:tabs>
          <w:tab w:val="left" w:pos="720"/>
        </w:tabs>
        <w:spacing w:after="120"/>
        <w:ind w:left="720" w:hanging="720"/>
        <w:jc w:val="both"/>
        <w:rPr>
          <w:rFonts w:ascii="Plus Jakarta Sans ExtraLight" w:hAnsi="Plus Jakarta Sans ExtraLight"/>
          <w:sz w:val="20"/>
          <w:szCs w:val="20"/>
        </w:rPr>
      </w:pPr>
    </w:p>
    <w:p w14:paraId="111E9BC9" w14:textId="77777777" w:rsidR="00B76A8E" w:rsidRPr="00E8624A" w:rsidRDefault="00B76A8E" w:rsidP="00E8624A">
      <w:pPr>
        <w:pBdr>
          <w:bottom w:val="single" w:sz="4" w:space="1" w:color="E44693"/>
        </w:pBdr>
        <w:rPr>
          <w:rFonts w:ascii="Plus Jakarta Sans ExtraLight" w:hAnsi="Plus Jakarta Sans ExtraLight"/>
          <w:b/>
          <w:bCs/>
          <w:sz w:val="21"/>
          <w:szCs w:val="21"/>
          <w:lang w:val="en-US"/>
        </w:rPr>
      </w:pPr>
      <w:r w:rsidRPr="00E8624A">
        <w:rPr>
          <w:rFonts w:ascii="Plus Jakarta Sans ExtraLight" w:hAnsi="Plus Jakarta Sans ExtraLight"/>
          <w:b/>
          <w:bCs/>
          <w:sz w:val="21"/>
          <w:szCs w:val="21"/>
          <w:lang w:val="en-US"/>
        </w:rPr>
        <w:t>10.  NON-COMPETITION AND NON-SOLICITATION</w:t>
      </w:r>
    </w:p>
    <w:p w14:paraId="5E4B1F65"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10.1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Non-compete.</w:t>
      </w:r>
      <w:r w:rsidRPr="00B76A8E">
        <w:rPr>
          <w:rFonts w:ascii="Plus Jakarta Sans ExtraLight" w:hAnsi="Plus Jakarta Sans ExtraLight"/>
          <w:sz w:val="20"/>
          <w:szCs w:val="20"/>
        </w:rPr>
        <w:t xml:space="preserve"> During the term and for twelve (12) months afterwards, the Partner will not, in the UAE or elsewhere in the MENAT region, be engaged in any business that competes with the Firm’s AI advisory and engineering services, save with the Firm’s written consent.</w:t>
      </w:r>
    </w:p>
    <w:p w14:paraId="03005A6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10.2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Non-solicitation.</w:t>
      </w:r>
      <w:r w:rsidRPr="00B76A8E">
        <w:rPr>
          <w:rFonts w:ascii="Plus Jakarta Sans ExtraLight" w:hAnsi="Plus Jakarta Sans ExtraLight"/>
          <w:sz w:val="20"/>
          <w:szCs w:val="20"/>
        </w:rPr>
        <w:t xml:space="preserve"> During the term and for twelve (12) months afterwards, the Partner will not solicit or entice away any Client, prospective client actively pursued, delivery partner or member of staff of the Firm with whom the Partner dealt, save through general advertising not targeted at them.</w:t>
      </w:r>
    </w:p>
    <w:p w14:paraId="3F9A07A7"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10.3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Reasonableness.</w:t>
      </w:r>
      <w:r w:rsidRPr="00B76A8E">
        <w:rPr>
          <w:rFonts w:ascii="Plus Jakarta Sans ExtraLight" w:hAnsi="Plus Jakarta Sans ExtraLight"/>
          <w:sz w:val="20"/>
          <w:szCs w:val="20"/>
        </w:rPr>
        <w:t xml:space="preserve"> The Partner acknowledges these restrictions are reasonable and necessary to protect the Firm’s legitimate interests; each is severable and enforceable independently.</w:t>
      </w:r>
    </w:p>
    <w:p w14:paraId="13245569"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11.  COMPLIANCE, ANTI-BRIBERY, SANCTIONS AND EXPORT CONTROL</w:t>
      </w:r>
    </w:p>
    <w:p w14:paraId="73ED490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11.1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General.</w:t>
      </w:r>
      <w:r w:rsidRPr="00B76A8E">
        <w:rPr>
          <w:rFonts w:ascii="Plus Jakarta Sans ExtraLight" w:hAnsi="Plus Jakarta Sans ExtraLight"/>
          <w:sz w:val="20"/>
          <w:szCs w:val="20"/>
        </w:rPr>
        <w:t xml:space="preserve"> The Partner will comply with all applicable laws and the Firm’s policies, including anti-bribery and anti-corruption, anti-money-laundering, competition, and data-protection laws.</w:t>
      </w:r>
    </w:p>
    <w:p w14:paraId="7118627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11.2</w:t>
      </w:r>
      <w:r>
        <w:rPr>
          <w:rFonts w:ascii="Plus Jakarta Sans ExtraLight" w:hAnsi="Plus Jakarta Sans ExtraLight"/>
          <w:b/>
          <w:bCs/>
          <w:sz w:val="20"/>
          <w:szCs w:val="20"/>
        </w:rPr>
        <w:tab/>
        <w:t xml:space="preserve">Regulated sectors. </w:t>
      </w:r>
      <w:r>
        <w:rPr>
          <w:rFonts w:ascii="Plus Jakarta Sans ExtraLight" w:hAnsi="Plus Jakarta Sans ExtraLight"/>
          <w:sz w:val="20"/>
          <w:szCs w:val="20"/>
        </w:rPr>
        <w:t xml:space="preserve">Where the Partner’s opportunities touch regulated or government sectors, the Partner will comply with all applicable export-control, sanctions and sector-specific requirements, will escalate such opportunities for the Firm’s prior clearance, and </w:t>
      </w:r>
      <w:r>
        <w:rPr>
          <w:rFonts w:ascii="Plus Jakarta Sans ExtraLight" w:hAnsi="Plus Jakarta Sans ExtraLight"/>
          <w:sz w:val="20"/>
          <w:szCs w:val="20"/>
        </w:rPr>
        <w:lastRenderedPageBreak/>
        <w:t>will not commit the Firm to any activity requiring licences or approvals the Firm does not hold.</w:t>
      </w:r>
    </w:p>
    <w:p w14:paraId="4F8775D5"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11.3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 improper payments.</w:t>
      </w:r>
      <w:r w:rsidRPr="00B76A8E">
        <w:rPr>
          <w:rFonts w:ascii="Plus Jakarta Sans ExtraLight" w:hAnsi="Plus Jakarta Sans ExtraLight"/>
          <w:sz w:val="20"/>
          <w:szCs w:val="20"/>
        </w:rPr>
        <w:t xml:space="preserve"> The Partner will not offer, promise or accept any bribe, kickback or improper advantage, and will conduct all dealings with government and government-related entities with full integrity and transparency.</w:t>
      </w:r>
    </w:p>
    <w:p w14:paraId="1AC0422D"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12.  EXPENSES AND TAX</w:t>
      </w:r>
    </w:p>
    <w:p w14:paraId="5CB76AF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12.1</w:t>
      </w:r>
      <w:r>
        <w:rPr>
          <w:rFonts w:ascii="Plus Jakarta Sans ExtraLight" w:hAnsi="Plus Jakarta Sans ExtraLight"/>
          <w:b/>
          <w:bCs/>
          <w:sz w:val="20"/>
          <w:szCs w:val="20"/>
        </w:rPr>
        <w:tab/>
      </w:r>
      <w:r>
        <w:rPr>
          <w:rFonts w:ascii="Plus Jakarta Sans ExtraLight" w:hAnsi="Plus Jakarta Sans ExtraLight"/>
          <w:sz w:val="20"/>
          <w:szCs w:val="20"/>
        </w:rPr>
        <w:t>The Firm will reimburse the Partner’s reasonable, pre-approved expenses properly incurred on Firm business.</w:t>
      </w:r>
    </w:p>
    <w:p w14:paraId="0390B0C0"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12.2</w:t>
      </w:r>
      <w:r>
        <w:rPr>
          <w:rFonts w:ascii="Plus Jakarta Sans ExtraLight" w:hAnsi="Plus Jakarta Sans ExtraLight"/>
          <w:b/>
          <w:bCs/>
          <w:sz w:val="20"/>
          <w:szCs w:val="20"/>
        </w:rPr>
        <w:tab/>
      </w:r>
      <w:r>
        <w:rPr>
          <w:rFonts w:ascii="Plus Jakarta Sans ExtraLight" w:hAnsi="Plus Jakarta Sans ExtraLight"/>
          <w:sz w:val="20"/>
          <w:szCs w:val="20"/>
        </w:rPr>
        <w:t>During the Pre-Conversion Phase each Party is responsible for its own taxes. The Partner is responsible for any personal tax arising on the Partner’s compensation.</w:t>
      </w:r>
    </w:p>
    <w:p w14:paraId="60D96FBE"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13.  TERMINATION</w:t>
      </w:r>
    </w:p>
    <w:p w14:paraId="10A0BC7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13.1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For convenience.</w:t>
      </w:r>
      <w:r w:rsidRPr="00B76A8E">
        <w:rPr>
          <w:rFonts w:ascii="Plus Jakarta Sans ExtraLight" w:hAnsi="Plus Jakarta Sans ExtraLight"/>
          <w:sz w:val="20"/>
          <w:szCs w:val="20"/>
        </w:rPr>
        <w:t xml:space="preserve"> Either Party may terminate this Agreement on ninety (90) days’ written notice. The Firm may place the Partner on garden leave during any notice period.</w:t>
      </w:r>
    </w:p>
    <w:p w14:paraId="016BF9E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13.2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For cause.</w:t>
      </w:r>
      <w:r w:rsidRPr="00B76A8E">
        <w:rPr>
          <w:rFonts w:ascii="Plus Jakarta Sans ExtraLight" w:hAnsi="Plus Jakarta Sans ExtraLight"/>
          <w:sz w:val="20"/>
          <w:szCs w:val="20"/>
        </w:rPr>
        <w:t xml:space="preserve"> The Firm may terminate immediately on written notice for material breach, serious misconduct, dishonesty, or any act materially damaging the Firm’s reputation or interests.</w:t>
      </w:r>
    </w:p>
    <w:p w14:paraId="265EDB60"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13.3</w:t>
      </w:r>
      <w:r>
        <w:rPr>
          <w:rFonts w:ascii="Plus Jakarta Sans ExtraLight" w:hAnsi="Plus Jakarta Sans ExtraLight"/>
          <w:b/>
          <w:bCs/>
          <w:sz w:val="20"/>
          <w:szCs w:val="20"/>
        </w:rPr>
        <w:tab/>
        <w:t xml:space="preserve">Effect. </w:t>
      </w:r>
      <w:r>
        <w:rPr>
          <w:rFonts w:ascii="Plus Jakarta Sans ExtraLight" w:hAnsi="Plus Jakarta Sans ExtraLight"/>
          <w:sz w:val="20"/>
          <w:szCs w:val="20"/>
        </w:rPr>
        <w:t>On termination the Partner will cease to hold out as a Partner and will hand over Client and Firm materials. Subject to Clause 13.4, the Partner remains entitled to Margin Share on Engagements signed before the termination date, through their completion and collection.</w:t>
      </w:r>
    </w:p>
    <w:p w14:paraId="2012BE28" w14:textId="77777777" w:rsid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13.4</w:t>
      </w:r>
      <w:r>
        <w:rPr>
          <w:rFonts w:ascii="Plus Jakarta Sans ExtraLight" w:hAnsi="Plus Jakarta Sans ExtraLight"/>
          <w:b/>
          <w:bCs/>
          <w:sz w:val="20"/>
          <w:szCs w:val="20"/>
        </w:rPr>
        <w:tab/>
        <w:t xml:space="preserve">Leaver treatment. </w:t>
      </w:r>
      <w:r>
        <w:rPr>
          <w:rFonts w:ascii="Plus Jakarta Sans ExtraLight" w:hAnsi="Plus Jakarta Sans ExtraLight"/>
          <w:sz w:val="20"/>
          <w:szCs w:val="20"/>
        </w:rPr>
        <w:t>If the Partner is terminated for cause or leaves in breach of this Agreement, entitlement to any unpaid Margin Share on incomplete Engagements ceases, save for amounts already accrued and payable.</w:t>
      </w:r>
    </w:p>
    <w:p w14:paraId="3771E6F1" w14:textId="77777777" w:rsidR="00EC354A" w:rsidRDefault="00EC354A" w:rsidP="00B76A8E">
      <w:pPr>
        <w:tabs>
          <w:tab w:val="left" w:pos="720"/>
        </w:tabs>
        <w:spacing w:after="120"/>
        <w:ind w:left="720" w:hanging="720"/>
        <w:jc w:val="both"/>
        <w:rPr>
          <w:rFonts w:ascii="Plus Jakarta Sans ExtraLight" w:hAnsi="Plus Jakarta Sans ExtraLight"/>
          <w:sz w:val="20"/>
          <w:szCs w:val="20"/>
        </w:rPr>
      </w:pPr>
    </w:p>
    <w:p w14:paraId="7A4F590C" w14:textId="77777777" w:rsidR="00EC354A" w:rsidRDefault="00EC354A" w:rsidP="00B76A8E">
      <w:pPr>
        <w:tabs>
          <w:tab w:val="left" w:pos="720"/>
        </w:tabs>
        <w:spacing w:after="120"/>
        <w:ind w:left="720" w:hanging="720"/>
        <w:jc w:val="both"/>
        <w:rPr>
          <w:rFonts w:ascii="Plus Jakarta Sans ExtraLight" w:hAnsi="Plus Jakarta Sans ExtraLight"/>
          <w:sz w:val="20"/>
          <w:szCs w:val="20"/>
        </w:rPr>
      </w:pPr>
    </w:p>
    <w:p w14:paraId="26115FF5" w14:textId="77777777" w:rsidR="00EC354A" w:rsidRPr="00B76A8E" w:rsidRDefault="00EC354A" w:rsidP="00B76A8E">
      <w:pPr>
        <w:tabs>
          <w:tab w:val="left" w:pos="720"/>
        </w:tabs>
        <w:spacing w:after="120"/>
        <w:ind w:left="720" w:hanging="720"/>
        <w:jc w:val="both"/>
        <w:rPr>
          <w:rFonts w:ascii="Plus Jakarta Sans ExtraLight" w:hAnsi="Plus Jakarta Sans ExtraLight"/>
          <w:sz w:val="20"/>
          <w:szCs w:val="20"/>
        </w:rPr>
      </w:pPr>
    </w:p>
    <w:p w14:paraId="0A15C011"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14.  DATA PROTECTION</w:t>
      </w:r>
    </w:p>
    <w:p w14:paraId="7F75F87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14.1</w:t>
      </w:r>
      <w:r w:rsidRPr="00B76A8E">
        <w:rPr>
          <w:rFonts w:ascii="Plus Jakarta Sans ExtraLight" w:hAnsi="Plus Jakarta Sans ExtraLight"/>
          <w:sz w:val="20"/>
          <w:szCs w:val="20"/>
        </w:rPr>
        <w:tab/>
        <w:t>The Partner will handle personal and Client data only in accordance with applicable data-protection law and the Firm’s policies, and will maintain appropriate confidentiality and security.</w:t>
      </w:r>
    </w:p>
    <w:p w14:paraId="6BCAF7B0"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15.  GENERAL</w:t>
      </w:r>
    </w:p>
    <w:p w14:paraId="648D1166"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Entire agreement.</w:t>
      </w:r>
      <w:r w:rsidRPr="00B76A8E">
        <w:rPr>
          <w:rFonts w:ascii="Plus Jakarta Sans ExtraLight" w:hAnsi="Plus Jakarta Sans ExtraLight"/>
          <w:sz w:val="20"/>
          <w:szCs w:val="20"/>
        </w:rPr>
        <w:t xml:space="preserve"> This Agreement (with its Schedules and any Conversion Addendum) is the entire agreement between the Parties on its subject matter and supersedes prior discussions.</w:t>
      </w:r>
    </w:p>
    <w:p w14:paraId="12E156A4"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Variation.</w:t>
      </w:r>
      <w:r w:rsidRPr="00B76A8E">
        <w:rPr>
          <w:rFonts w:ascii="Plus Jakarta Sans ExtraLight" w:hAnsi="Plus Jakarta Sans ExtraLight"/>
          <w:sz w:val="20"/>
          <w:szCs w:val="20"/>
        </w:rPr>
        <w:t xml:space="preserve"> No variation is effective unless in writing and signed by both Parties. The Conversion Addendum will be executed to give effect to Clause 7.</w:t>
      </w:r>
    </w:p>
    <w:p w14:paraId="69C58A3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lastRenderedPageBreak/>
        <w:t>15.3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 partnership.</w:t>
      </w:r>
      <w:r w:rsidRPr="00B76A8E">
        <w:rPr>
          <w:rFonts w:ascii="Plus Jakarta Sans ExtraLight" w:hAnsi="Plus Jakarta Sans ExtraLight"/>
          <w:sz w:val="20"/>
          <w:szCs w:val="20"/>
        </w:rPr>
        <w:t xml:space="preserve"> Nothing in this Agreement creates a legal partnership, joint venture or agency between the Parties, and neither may bind the other except as expressly provided.</w:t>
      </w:r>
    </w:p>
    <w:p w14:paraId="5A5492D5"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 xml:space="preserve">Assignment. </w:t>
      </w:r>
      <w:r w:rsidRPr="00B76A8E">
        <w:rPr>
          <w:rFonts w:ascii="Plus Jakarta Sans ExtraLight" w:hAnsi="Plus Jakarta Sans ExtraLight"/>
          <w:sz w:val="20"/>
          <w:szCs w:val="20"/>
        </w:rPr>
        <w:t>The Partner may not assign this Agreement. The Firm may assign to an affiliate or successor.</w:t>
      </w:r>
    </w:p>
    <w:p w14:paraId="7991E552"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15.5</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 xml:space="preserve">Notices. </w:t>
      </w:r>
      <w:r w:rsidRPr="00B76A8E">
        <w:rPr>
          <w:rFonts w:ascii="Plus Jakarta Sans ExtraLight" w:hAnsi="Plus Jakarta Sans ExtraLight"/>
          <w:sz w:val="20"/>
          <w:szCs w:val="20"/>
        </w:rPr>
        <w:t>Notices must be in writing to the addresses on page 1 (or as updated) and are deemed received on delivery or the second business day after sending by email with confirmation.</w:t>
      </w:r>
    </w:p>
    <w:p w14:paraId="6D1762D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15.6</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 xml:space="preserve">Severability. </w:t>
      </w:r>
      <w:r w:rsidRPr="00B76A8E">
        <w:rPr>
          <w:rFonts w:ascii="Plus Jakarta Sans ExtraLight" w:hAnsi="Plus Jakarta Sans ExtraLight"/>
          <w:sz w:val="20"/>
          <w:szCs w:val="20"/>
        </w:rPr>
        <w:t>If any provision is unenforceable, the remainder continues in effect and the provision is modified to the minimum extent necessary.</w:t>
      </w:r>
    </w:p>
    <w:p w14:paraId="35389DAA"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15.7</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Counterparts.</w:t>
      </w:r>
      <w:r w:rsidRPr="00B76A8E">
        <w:rPr>
          <w:rFonts w:ascii="Plus Jakarta Sans ExtraLight" w:hAnsi="Plus Jakarta Sans ExtraLight"/>
          <w:sz w:val="20"/>
          <w:szCs w:val="20"/>
        </w:rPr>
        <w:t xml:space="preserve"> This Agreement may be executed in counterparts, including by electronic signature.</w:t>
      </w:r>
    </w:p>
    <w:p w14:paraId="58055374" w14:textId="77777777" w:rsid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15.8</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Governing law and jurisdiction.</w:t>
      </w:r>
      <w:r w:rsidRPr="00B76A8E">
        <w:rPr>
          <w:rFonts w:ascii="Plus Jakarta Sans ExtraLight" w:hAnsi="Plus Jakarta Sans ExtraLight"/>
          <w:sz w:val="20"/>
          <w:szCs w:val="20"/>
        </w:rPr>
        <w:t xml:space="preserve"> This Agreement is governed by the laws of the United Arab Emirates as applied in the Emirate of Dubai, and the Parties submit to the exclusive jurisdiction of the Dubai Courts, having first sought to resolve any dispute amicably.</w:t>
      </w:r>
    </w:p>
    <w:p w14:paraId="53F53C87" w14:textId="656A1118" w:rsidR="00175EEF" w:rsidRPr="00B76A8E" w:rsidRDefault="00175EEF" w:rsidP="009E6DAD">
      <w:pPr>
        <w:rPr>
          <w:rFonts w:ascii="Plus Jakarta Sans ExtraLight" w:hAnsi="Plus Jakarta Sans ExtraLight"/>
          <w:sz w:val="20"/>
          <w:szCs w:val="20"/>
        </w:rPr>
      </w:pPr>
      <w:r>
        <w:rPr>
          <w:rFonts w:ascii="Plus Jakarta Sans ExtraLight" w:hAnsi="Plus Jakarta Sans ExtraLight"/>
          <w:sz w:val="20"/>
          <w:szCs w:val="20"/>
        </w:rPr>
        <w:br w:type="page"/>
      </w:r>
    </w:p>
    <w:p w14:paraId="5F5F7B08"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lastRenderedPageBreak/>
        <w:t>SCHEDULE A — ROLE DESCRIPTION (NON-EQUITY PARTNER)</w:t>
      </w:r>
    </w:p>
    <w:p w14:paraId="6CFFBF57" w14:textId="19DA825B" w:rsidR="00B76A8E" w:rsidRPr="00B76A8E" w:rsidRDefault="00B76A8E" w:rsidP="00B76A8E">
      <w:pPr>
        <w:spacing w:after="120"/>
        <w:jc w:val="both"/>
        <w:rPr>
          <w:rFonts w:ascii="Plus Jakarta Sans ExtraLight" w:hAnsi="Plus Jakarta Sans ExtraLight"/>
          <w:sz w:val="20"/>
          <w:szCs w:val="20"/>
        </w:rPr>
      </w:pPr>
      <w:r w:rsidRPr="00B76A8E">
        <w:rPr>
          <w:rFonts w:ascii="Plus Jakarta Sans ExtraLight" w:hAnsi="Plus Jakarta Sans ExtraLight"/>
          <w:sz w:val="20"/>
          <w:szCs w:val="20"/>
        </w:rPr>
        <w:t xml:space="preserve">The Partner is a senior, client-facing leader who carries the title and standing of a partner and its </w:t>
      </w:r>
      <w:r w:rsidR="00510751" w:rsidRPr="00B76A8E">
        <w:rPr>
          <w:rFonts w:ascii="Plus Jakarta Sans ExtraLight" w:hAnsi="Plus Jakarta Sans ExtraLight"/>
          <w:sz w:val="20"/>
          <w:szCs w:val="20"/>
        </w:rPr>
        <w:t>duties but</w:t>
      </w:r>
      <w:r w:rsidRPr="00B76A8E">
        <w:rPr>
          <w:rFonts w:ascii="Plus Jakarta Sans ExtraLight" w:hAnsi="Plus Jakarta Sans ExtraLight"/>
          <w:sz w:val="20"/>
          <w:szCs w:val="20"/>
        </w:rPr>
        <w:t xml:space="preserve"> does not own equity in the Firm or share in the Firm’s overall profit </w:t>
      </w:r>
      <w:r w:rsidR="00217F55" w:rsidRPr="00B76A8E">
        <w:rPr>
          <w:rFonts w:ascii="Plus Jakarta Sans ExtraLight" w:hAnsi="Plus Jakarta Sans ExtraLight"/>
          <w:sz w:val="20"/>
          <w:szCs w:val="20"/>
        </w:rPr>
        <w:t>pool and</w:t>
      </w:r>
      <w:r w:rsidRPr="00B76A8E">
        <w:rPr>
          <w:rFonts w:ascii="Plus Jakarta Sans ExtraLight" w:hAnsi="Plus Jakarta Sans ExtraLight"/>
          <w:sz w:val="20"/>
          <w:szCs w:val="20"/>
        </w:rPr>
        <w:t xml:space="preserve"> is compensated as set out in this Agreement.</w:t>
      </w:r>
    </w:p>
    <w:p w14:paraId="2A5C59DA"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Pr>
          <w:rFonts w:ascii="Plus Jakarta Sans ExtraLight" w:hAnsi="Plus Jakarta Sans ExtraLight"/>
          <w:b/>
          <w:bCs/>
          <w:sz w:val="20"/>
          <w:szCs w:val="20"/>
        </w:rPr>
        <w:t xml:space="preserve">Origination and sales — </w:t>
      </w:r>
      <w:r>
        <w:rPr>
          <w:rFonts w:ascii="Plus Jakarta Sans ExtraLight" w:hAnsi="Plus Jakarta Sans ExtraLight"/>
          <w:sz w:val="20"/>
          <w:szCs w:val="20"/>
        </w:rPr>
        <w:t>own, build and grow a portfolio of Client relationships; lead origination, proposals and closing, with a primary focus on the Education sector across the MENA region.</w:t>
      </w:r>
    </w:p>
    <w:p w14:paraId="33EFD397"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Market and sector leadership — represent the Firm at senior level in-market; develop the Firm’s reputation, network and propositions in the target sectors.</w:t>
      </w:r>
    </w:p>
    <w:p w14:paraId="7F2ED057"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Engagement leadership — oversee quality, risk and delivery on the Partner’s Engagements; lead and mentor teams; protect Client outcomes and the Firm’s standards.</w:t>
      </w:r>
    </w:p>
    <w:p w14:paraId="41FB9457"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Firm contribution — contribute to strategy, propositions, thought leadership and the development of other partners and staff.</w:t>
      </w:r>
    </w:p>
    <w:p w14:paraId="6B76954F"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290CF5">
        <w:rPr>
          <w:rFonts w:ascii="Plus Jakarta Sans ExtraLight" w:hAnsi="Plus Jakarta Sans ExtraLight"/>
          <w:sz w:val="20"/>
          <w:szCs w:val="20"/>
        </w:rPr>
        <w:t>Flexibility —</w:t>
      </w:r>
      <w:r>
        <w:rPr>
          <w:rFonts w:ascii="Plus Jakarta Sans ExtraLight" w:hAnsi="Plus Jakarta Sans ExtraLight"/>
          <w:b/>
          <w:bCs/>
          <w:sz w:val="20"/>
          <w:szCs w:val="20"/>
        </w:rPr>
        <w:t xml:space="preserve"> </w:t>
      </w:r>
      <w:r>
        <w:rPr>
          <w:rFonts w:ascii="Plus Jakarta Sans ExtraLight" w:hAnsi="Plus Jakarta Sans ExtraLight"/>
          <w:sz w:val="20"/>
          <w:szCs w:val="20"/>
        </w:rPr>
        <w:t>support opportunities outside the Partner’s primary market or sector focus when the Firm reasonably requires.</w:t>
      </w:r>
    </w:p>
    <w:p w14:paraId="3F4AF162" w14:textId="77777777" w:rsid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Governance — operate within delegated authority; no equity ownership; no automatic profit-pool entitlement; fiduciary-style duties of good faith, loyalty and care to the Firm.</w:t>
      </w:r>
    </w:p>
    <w:p w14:paraId="1CAF8804" w14:textId="47D1036D" w:rsidR="00175EEF" w:rsidRDefault="00175EEF">
      <w:pPr>
        <w:rPr>
          <w:rFonts w:ascii="Plus Jakarta Sans ExtraLight" w:hAnsi="Plus Jakarta Sans ExtraLight"/>
          <w:sz w:val="20"/>
          <w:szCs w:val="20"/>
        </w:rPr>
      </w:pPr>
      <w:r>
        <w:rPr>
          <w:rFonts w:ascii="Plus Jakarta Sans ExtraLight" w:hAnsi="Plus Jakarta Sans ExtraLight"/>
          <w:sz w:val="20"/>
          <w:szCs w:val="20"/>
        </w:rPr>
        <w:br w:type="page"/>
      </w:r>
    </w:p>
    <w:p w14:paraId="387D502E" w14:textId="77777777" w:rsidR="00175EEF" w:rsidRPr="00175EEF" w:rsidRDefault="00175EEF" w:rsidP="00175EEF">
      <w:pPr>
        <w:spacing w:after="70" w:line="240" w:lineRule="auto"/>
        <w:rPr>
          <w:rFonts w:ascii="Plus Jakarta Sans ExtraLight" w:hAnsi="Plus Jakarta Sans ExtraLight"/>
          <w:sz w:val="20"/>
          <w:szCs w:val="20"/>
        </w:rPr>
      </w:pPr>
    </w:p>
    <w:p w14:paraId="391B15D8"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SCHEDULE B — COMPENSATION PARTICULARS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B76A8E" w:rsidRPr="00B76A8E" w14:paraId="4DFD722F" w14:textId="77777777" w:rsidTr="00B679BC">
        <w:tc>
          <w:tcPr>
            <w:tcW w:w="336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5F21BFC1"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Item</w:t>
            </w:r>
          </w:p>
        </w:tc>
        <w:tc>
          <w:tcPr>
            <w:tcW w:w="600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2CC64979"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Value / Basis</w:t>
            </w:r>
          </w:p>
        </w:tc>
      </w:tr>
      <w:tr w:rsidR="00B76A8E" w:rsidRPr="00B76A8E" w14:paraId="1DC3080C"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0F125D01"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Fixed salary (Pre-Conversion)</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E86A05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None</w:t>
            </w:r>
          </w:p>
        </w:tc>
      </w:tr>
      <w:tr w:rsidR="00B76A8E" w:rsidRPr="00B76A8E" w14:paraId="7B67FE0C"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E187C4A"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Charge-Out Rate (Time Charges)</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C650B1B"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USD 2,500 per day, unless otherwise agreed for a specific Client or opportunity; reviewed annually by mutual written agreement</w:t>
            </w:r>
          </w:p>
        </w:tc>
      </w:tr>
      <w:tr w:rsidR="00B76A8E" w:rsidRPr="00B76A8E" w14:paraId="04B97774"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F89FA22"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Margin Share — origination + material sales contribution</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B4DDA38"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20% of gross margin (Project Profit)</w:t>
            </w:r>
          </w:p>
        </w:tc>
      </w:tr>
      <w:tr w:rsidR="00B76A8E" w:rsidRPr="00B76A8E" w14:paraId="38188830"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A286033"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Margin Share — origination only</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9FF742B"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10% of gross margin (Project Profit), for Engagements signed within 24 months of the first Engagement at that Client</w:t>
            </w:r>
          </w:p>
        </w:tc>
      </w:tr>
      <w:tr w:rsidR="00B76A8E" w:rsidRPr="00B76A8E" w14:paraId="19D37DBE"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063567CE"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Gross-margin basis</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9DC0C5F"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Realised gross margin after Client acceptance, net of all Direct Delivery Costs (incl. Time Charges), excluding overhead / G&amp;A</w:t>
            </w:r>
          </w:p>
        </w:tc>
      </w:tr>
      <w:tr w:rsidR="00B76A8E" w:rsidRPr="00B76A8E" w14:paraId="7622662D"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18BA4B5"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Payment timing</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53AA6EB"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Within 30 days of Client acceptance and fee collection</w:t>
            </w:r>
          </w:p>
        </w:tc>
      </w:tr>
    </w:tbl>
    <w:p w14:paraId="20B6C044" w14:textId="77777777" w:rsidR="00B76A8E" w:rsidRDefault="00B76A8E" w:rsidP="00B76A8E">
      <w:pPr>
        <w:spacing w:before="100"/>
        <w:jc w:val="both"/>
        <w:rPr>
          <w:rFonts w:ascii="Plus Jakarta Sans ExtraLight" w:hAnsi="Plus Jakarta Sans ExtraLight"/>
          <w:sz w:val="20"/>
          <w:szCs w:val="20"/>
        </w:rPr>
      </w:pPr>
      <w:r>
        <w:rPr>
          <w:rFonts w:ascii="Plus Jakarta Sans ExtraLight" w:hAnsi="Plus Jakarta Sans ExtraLight"/>
          <w:b/>
          <w:bCs/>
          <w:sz w:val="20"/>
          <w:szCs w:val="20"/>
        </w:rPr>
        <w:t xml:space="preserve">Worked example. </w:t>
      </w:r>
      <w:r>
        <w:rPr>
          <w:rFonts w:ascii="Plus Jakarta Sans ExtraLight" w:hAnsi="Plus Jakarta Sans ExtraLight"/>
          <w:sz w:val="20"/>
          <w:szCs w:val="20"/>
        </w:rPr>
        <w:t>Engagement fees accepted and collected: USD 500,000. Direct Delivery Costs (incl. the Partner’s Time Charges and subcontractors): USD 300,000. Gross margin (Project Profit) = USD 200,000 (40%). If the Partner originated the Client and made a Material Contribution to the sale: Margin Share = 20% × 200,000 = USD 40,000, in addition to the Time Charges already paid. If the Partner originated the Client but did not make a Material Contribution to the sale (e.g. a later Engagement within 24 months): 10% × 200,000 = USD 20,000.</w:t>
      </w:r>
    </w:p>
    <w:p w14:paraId="6A835098" w14:textId="4AB7D626" w:rsidR="00175EEF" w:rsidRDefault="00175EEF">
      <w:pPr>
        <w:rPr>
          <w:rFonts w:ascii="Plus Jakarta Sans ExtraLight" w:hAnsi="Plus Jakarta Sans ExtraLight"/>
          <w:sz w:val="20"/>
          <w:szCs w:val="20"/>
        </w:rPr>
      </w:pPr>
      <w:r>
        <w:rPr>
          <w:rFonts w:ascii="Plus Jakarta Sans ExtraLight" w:hAnsi="Plus Jakarta Sans ExtraLight"/>
          <w:sz w:val="20"/>
          <w:szCs w:val="20"/>
        </w:rPr>
        <w:br w:type="page"/>
      </w:r>
    </w:p>
    <w:p w14:paraId="099F3E1C" w14:textId="77777777" w:rsidR="00175EEF" w:rsidRPr="00B76A8E" w:rsidRDefault="00175EEF" w:rsidP="00B76A8E">
      <w:pPr>
        <w:spacing w:before="100"/>
        <w:jc w:val="both"/>
        <w:rPr>
          <w:rFonts w:ascii="Plus Jakarta Sans ExtraLight" w:hAnsi="Plus Jakarta Sans ExtraLight"/>
          <w:sz w:val="20"/>
          <w:szCs w:val="20"/>
        </w:rPr>
      </w:pPr>
    </w:p>
    <w:p w14:paraId="1DFAA42E"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SCHEDULE C —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B76A8E" w:rsidRPr="00B76A8E" w14:paraId="36406080" w14:textId="77777777" w:rsidTr="00B679BC">
        <w:tc>
          <w:tcPr>
            <w:tcW w:w="336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33794A62"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Parameter</w:t>
            </w:r>
          </w:p>
        </w:tc>
        <w:tc>
          <w:tcPr>
            <w:tcW w:w="600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4F276AF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Value</w:t>
            </w:r>
          </w:p>
        </w:tc>
      </w:tr>
      <w:tr w:rsidR="00B76A8E" w:rsidRPr="00B76A8E" w14:paraId="329870BD"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EC2DA40"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Revenue threshold</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743BBB96"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 USD 2,000,000 Attributable Revenue in any rolling 12-month period</w:t>
            </w:r>
          </w:p>
        </w:tc>
      </w:tr>
      <w:tr w:rsidR="00B76A8E" w:rsidRPr="00B76A8E" w14:paraId="7FBC3906"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1D29D742"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Margin threshold</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933B539"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 40% Realised Delivered Gross Margin (after acceptance)</w:t>
            </w:r>
          </w:p>
        </w:tc>
      </w:tr>
      <w:tr w:rsidR="00B76A8E" w:rsidRPr="00B76A8E" w14:paraId="2E14CC21"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72E49BE7"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On Conversion — Fixed salary</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73DEF5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USD 300,000 per annum</w:t>
            </w:r>
          </w:p>
        </w:tc>
      </w:tr>
      <w:tr w:rsidR="00B76A8E" w:rsidRPr="00B76A8E" w14:paraId="19CFEB5B"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EE7E5CD"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On Conversion — Variable</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167E52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To be defined and agreed at Conversion</w:t>
            </w:r>
          </w:p>
        </w:tc>
      </w:tr>
      <w:tr w:rsidR="00B76A8E" w:rsidRPr="00B76A8E" w14:paraId="1EE88600"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884CD23"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On Conversion — Equity</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79BE91B3"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None — no equity award or participation is included or contemplated</w:t>
            </w:r>
          </w:p>
        </w:tc>
      </w:tr>
      <w:tr w:rsidR="00B76A8E" w:rsidRPr="00B76A8E" w14:paraId="077AF45F"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9697F25"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Documentation</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3F3FA3C8"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Conversion Addendum signed by both Parties</w:t>
            </w:r>
          </w:p>
        </w:tc>
      </w:tr>
      <w:tr w:rsidR="00175EEF" w:rsidRPr="00B76A8E" w14:paraId="258A0F3E"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AE95498" w14:textId="77777777" w:rsidR="00175EEF" w:rsidRPr="00B76A8E" w:rsidRDefault="00175EEF" w:rsidP="00B679BC">
            <w:pPr>
              <w:rPr>
                <w:rFonts w:ascii="Plus Jakarta Sans ExtraLight" w:hAnsi="Plus Jakarta Sans ExtraLight"/>
                <w:sz w:val="20"/>
                <w:szCs w:val="20"/>
              </w:rPr>
            </w:pP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145F4295" w14:textId="77777777" w:rsidR="00175EEF" w:rsidRPr="00B76A8E" w:rsidRDefault="00175EEF" w:rsidP="00B679BC">
            <w:pPr>
              <w:rPr>
                <w:rFonts w:ascii="Plus Jakarta Sans ExtraLight" w:hAnsi="Plus Jakarta Sans ExtraLight"/>
                <w:sz w:val="20"/>
                <w:szCs w:val="20"/>
              </w:rPr>
            </w:pPr>
          </w:p>
        </w:tc>
      </w:tr>
    </w:tbl>
    <w:p w14:paraId="521386AC" w14:textId="77777777" w:rsidR="00175EEF" w:rsidRPr="00175EEF" w:rsidRDefault="00175EEF" w:rsidP="00175EEF">
      <w:pPr>
        <w:spacing w:after="120"/>
        <w:jc w:val="both"/>
        <w:rPr>
          <w:rFonts w:ascii="Plus Jakarta Sans ExtraLight" w:hAnsi="Plus Jakarta Sans ExtraLight"/>
          <w:sz w:val="20"/>
          <w:szCs w:val="20"/>
        </w:rPr>
      </w:pPr>
    </w:p>
    <w:p w14:paraId="3C83DD04" w14:textId="19548806" w:rsidR="00175EEF" w:rsidRPr="00354B25" w:rsidRDefault="00175EEF" w:rsidP="00354B25">
      <w:pPr>
        <w:spacing w:after="120"/>
        <w:jc w:val="both"/>
        <w:rPr>
          <w:rFonts w:ascii="Plus Jakarta Sans ExtraLight" w:hAnsi="Plus Jakarta Sans ExtraLight"/>
          <w:sz w:val="20"/>
          <w:szCs w:val="20"/>
        </w:rPr>
      </w:pPr>
      <w:r>
        <w:rPr>
          <w:rFonts w:ascii="Plus Jakarta Sans ExtraLight" w:hAnsi="Plus Jakarta Sans ExtraLight"/>
          <w:color w:val="555555"/>
          <w:sz w:val="20"/>
          <w:szCs w:val="20"/>
        </w:rPr>
        <w:br w:type="page"/>
      </w:r>
    </w:p>
    <w:p w14:paraId="2BDE7C07" w14:textId="77777777" w:rsidR="00175EEF" w:rsidRPr="00B76A8E" w:rsidRDefault="00175EEF" w:rsidP="00B76A8E">
      <w:pPr>
        <w:spacing w:before="100"/>
        <w:jc w:val="both"/>
        <w:rPr>
          <w:rFonts w:ascii="Plus Jakarta Sans ExtraLight" w:hAnsi="Plus Jakarta Sans ExtraLight"/>
          <w:sz w:val="20"/>
          <w:szCs w:val="20"/>
        </w:rPr>
      </w:pPr>
    </w:p>
    <w:p w14:paraId="77DE2F14"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SCHEDULE D — FINANCIAL DEFINITIONS</w:t>
      </w:r>
    </w:p>
    <w:p w14:paraId="21C0FAA5"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7D1412">
        <w:rPr>
          <w:rFonts w:ascii="Plus Jakarta Sans ExtraLight" w:hAnsi="Plus Jakarta Sans ExtraLight"/>
          <w:sz w:val="20"/>
          <w:szCs w:val="20"/>
        </w:rPr>
        <w:t>Attributable Revenue —</w:t>
      </w:r>
      <w:r>
        <w:rPr>
          <w:rFonts w:ascii="Plus Jakarta Sans ExtraLight" w:hAnsi="Plus Jakarta Sans ExtraLight"/>
          <w:b/>
          <w:bCs/>
          <w:sz w:val="20"/>
          <w:szCs w:val="20"/>
        </w:rPr>
        <w:t xml:space="preserve"> </w:t>
      </w:r>
      <w:r>
        <w:rPr>
          <w:rFonts w:ascii="Plus Jakarta Sans ExtraLight" w:hAnsi="Plus Jakarta Sans ExtraLight"/>
          <w:sz w:val="20"/>
          <w:szCs w:val="20"/>
        </w:rPr>
        <w:t>fees invoiced and collected by the Firm for Engagements with Originated Clients and other Engagements to which the Partner made a Material Contribution to the sale, measured over a rolling 12-month period.</w:t>
      </w:r>
    </w:p>
    <w:p w14:paraId="035C4078"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Project Profit — fees invoiced and collected (or formally accepted) for an Engagement, less all Direct Delivery Costs, excluding Firm overhead / G&amp;A.</w:t>
      </w:r>
    </w:p>
    <w:p w14:paraId="0521FBBC"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Realised Delivered Gross Margin — aggregate Project Profit divided by aggregate fees across the Partner’s delivered and Client-accepted Engagements, expressed as a percentage.</w:t>
      </w:r>
    </w:p>
    <w:p w14:paraId="03C3215C"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Direct Delivery Costs — subcontractor and delivery-partner fees, the Partner’s Time Charges, third-party licences, and pre-approved travel and expenses.</w:t>
      </w:r>
    </w:p>
    <w:p w14:paraId="6FE37387" w14:textId="77777777" w:rsidR="00B76A8E" w:rsidRPr="00B76A8E" w:rsidRDefault="00B76A8E" w:rsidP="00B76A8E">
      <w:pPr>
        <w:spacing w:before="300" w:after="120"/>
        <w:rPr>
          <w:rFonts w:ascii="Plus Jakarta Sans ExtraLight" w:hAnsi="Plus Jakarta Sans ExtraLight"/>
          <w:color w:val="0D1140"/>
          <w:sz w:val="20"/>
          <w:szCs w:val="20"/>
        </w:rPr>
      </w:pPr>
    </w:p>
    <w:p w14:paraId="03D3E939" w14:textId="1148DEC1" w:rsidR="00175EEF" w:rsidRDefault="00175EEF">
      <w:pPr>
        <w:rPr>
          <w:rFonts w:ascii="Plus Jakarta Sans ExtraLight" w:hAnsi="Plus Jakarta Sans ExtraLight"/>
          <w:color w:val="0D1140"/>
          <w:sz w:val="20"/>
          <w:szCs w:val="20"/>
        </w:rPr>
      </w:pPr>
      <w:r>
        <w:rPr>
          <w:rFonts w:ascii="Plus Jakarta Sans ExtraLight" w:hAnsi="Plus Jakarta Sans ExtraLight"/>
          <w:color w:val="0D1140"/>
          <w:sz w:val="20"/>
          <w:szCs w:val="20"/>
        </w:rPr>
        <w:br w:type="page"/>
      </w:r>
    </w:p>
    <w:p w14:paraId="03041077" w14:textId="77777777" w:rsidR="00C724CE" w:rsidRPr="00965DA5" w:rsidRDefault="00C724CE" w:rsidP="00965DA5">
      <w:pPr>
        <w:pBdr>
          <w:bottom w:val="single" w:sz="4" w:space="1" w:color="E44693"/>
        </w:pBdr>
        <w:rPr>
          <w:rFonts w:ascii="Plus Jakarta Sans ExtraLight" w:hAnsi="Plus Jakarta Sans ExtraLight"/>
          <w:b/>
          <w:bCs/>
          <w:sz w:val="21"/>
          <w:szCs w:val="21"/>
          <w:lang w:val="en-US"/>
        </w:rPr>
      </w:pPr>
      <w:r w:rsidRPr="00965DA5">
        <w:rPr>
          <w:rFonts w:ascii="Plus Jakarta Sans ExtraLight" w:hAnsi="Plus Jakarta Sans ExtraLight"/>
          <w:b/>
          <w:bCs/>
          <w:sz w:val="21"/>
          <w:szCs w:val="21"/>
          <w:lang w:val="en-US"/>
        </w:rPr>
        <w:lastRenderedPageBreak/>
        <w:t>AGREED AND ACKNOWLEDGED</w:t>
      </w:r>
    </w:p>
    <w:p w14:paraId="5457BCAE" w14:textId="77777777" w:rsidR="001E05E8" w:rsidRPr="00965DA5" w:rsidRDefault="001E05E8" w:rsidP="001E05E8">
      <w:pPr>
        <w:rPr>
          <w:rFonts w:ascii="Plus Jakarta Sans ExtraLight" w:hAnsi="Plus Jakarta Sans ExtraLight"/>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945"/>
      </w:tblGrid>
      <w:tr w:rsidR="00965DA5" w14:paraId="3F4D5F21" w14:textId="77777777" w:rsidTr="002B1802">
        <w:tc>
          <w:tcPr>
            <w:tcW w:w="4505" w:type="dxa"/>
          </w:tcPr>
          <w:p w14:paraId="0537C30D" w14:textId="77777777" w:rsidR="00965DA5" w:rsidRPr="005E0E09" w:rsidRDefault="00965DA5" w:rsidP="009F4199">
            <w:pPr>
              <w:rPr>
                <w:rFonts w:ascii="Plus Jakarta Sans ExtraLight" w:hAnsi="Plus Jakarta Sans ExtraLight"/>
                <w:sz w:val="22"/>
                <w:szCs w:val="22"/>
              </w:rPr>
            </w:pPr>
            <w:r w:rsidRPr="005E0E09">
              <w:rPr>
                <w:rFonts w:ascii="Plus Jakarta Sans ExtraLight" w:hAnsi="Plus Jakarta Sans ExtraLight"/>
                <w:sz w:val="22"/>
                <w:szCs w:val="22"/>
              </w:rPr>
              <w:t>FOR AND ON BEHALF OF COGNIRISE</w:t>
            </w:r>
          </w:p>
          <w:p w14:paraId="47428AC3" w14:textId="77777777" w:rsidR="00965DA5" w:rsidRDefault="00965DA5" w:rsidP="009F4199">
            <w:pPr>
              <w:rPr>
                <w:rFonts w:ascii="Plus Jakarta Sans ExtraLight" w:hAnsi="Plus Jakarta Sans ExtraLight"/>
                <w:sz w:val="22"/>
                <w:szCs w:val="22"/>
              </w:rPr>
            </w:pPr>
          </w:p>
        </w:tc>
        <w:tc>
          <w:tcPr>
            <w:tcW w:w="4945" w:type="dxa"/>
          </w:tcPr>
          <w:p w14:paraId="5ED227CA" w14:textId="2514C075" w:rsidR="00965DA5" w:rsidRDefault="00965DA5" w:rsidP="009F4199">
            <w:pPr>
              <w:rPr>
                <w:rFonts w:ascii="Plus Jakarta Sans ExtraLight" w:hAnsi="Plus Jakarta Sans ExtraLight"/>
                <w:sz w:val="22"/>
                <w:szCs w:val="22"/>
              </w:rPr>
            </w:pPr>
            <w:r>
              <w:rPr>
                <w:rFonts w:ascii="Plus Jakarta Sans ExtraLight" w:hAnsi="Plus Jakarta Sans ExtraLight"/>
                <w:sz w:val="22"/>
                <w:szCs w:val="22"/>
              </w:rPr>
              <w:t>THE PARTNER — HISHAM NO</w:t>
            </w:r>
            <w:r w:rsidR="00DE49AA">
              <w:rPr>
                <w:rFonts w:ascii="Plus Jakarta Sans ExtraLight" w:hAnsi="Plus Jakarta Sans ExtraLight"/>
                <w:sz w:val="22"/>
                <w:szCs w:val="22"/>
              </w:rPr>
              <w:t>FAL</w:t>
            </w:r>
          </w:p>
        </w:tc>
      </w:tr>
      <w:tr w:rsidR="00965DA5" w14:paraId="14A0981C" w14:textId="77777777" w:rsidTr="002B1802">
        <w:tc>
          <w:tcPr>
            <w:tcW w:w="4505" w:type="dxa"/>
          </w:tcPr>
          <w:p w14:paraId="16473A4D" w14:textId="77777777" w:rsidR="00965DA5" w:rsidRDefault="00965DA5" w:rsidP="009F4199">
            <w:pPr>
              <w:rPr>
                <w:rFonts w:ascii="Plus Jakarta Sans ExtraLight" w:hAnsi="Plus Jakarta Sans ExtraLight"/>
                <w:sz w:val="22"/>
                <w:szCs w:val="22"/>
              </w:rPr>
            </w:pPr>
          </w:p>
          <w:p w14:paraId="4594501F" w14:textId="77777777" w:rsidR="00965DA5" w:rsidRDefault="00965DA5" w:rsidP="009F4199">
            <w:pPr>
              <w:rPr>
                <w:rFonts w:ascii="Plus Jakarta Sans ExtraLight" w:hAnsi="Plus Jakarta Sans ExtraLight"/>
                <w:sz w:val="22"/>
                <w:szCs w:val="22"/>
              </w:rPr>
            </w:pPr>
          </w:p>
          <w:p w14:paraId="65D29F49"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58240" behindDoc="0" locked="0" layoutInCell="1" allowOverlap="1" wp14:anchorId="53B1BAC9" wp14:editId="645791FA">
                      <wp:simplePos x="0" y="0"/>
                      <wp:positionH relativeFrom="column">
                        <wp:posOffset>-5080</wp:posOffset>
                      </wp:positionH>
                      <wp:positionV relativeFrom="paragraph">
                        <wp:posOffset>161925</wp:posOffset>
                      </wp:positionV>
                      <wp:extent cx="2590800" cy="0"/>
                      <wp:effectExtent l="0" t="0" r="0" b="12700"/>
                      <wp:wrapNone/>
                      <wp:docPr id="1725274687"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84B8667"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pt,12.75pt" to="203.6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" strokecolor="black [3213]" strokeweight=".5pt">
                      <v:stroke dashstyle="1 1" joinstyle="miter"/>
                    </v:line>
                  </w:pict>
                </mc:Fallback>
              </mc:AlternateContent>
            </w:r>
          </w:p>
          <w:p w14:paraId="5C358E2E"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Authorised Signatory</w:t>
            </w:r>
          </w:p>
          <w:p w14:paraId="0D9C72AD" w14:textId="77777777" w:rsidR="00965DA5" w:rsidRPr="00E01174" w:rsidRDefault="00965DA5" w:rsidP="009F4199">
            <w:pPr>
              <w:rPr>
                <w:rFonts w:ascii="Plus Jakarta Sans ExtraLight" w:hAnsi="Plus Jakarta Sans ExtraLight"/>
                <w:sz w:val="28"/>
                <w:szCs w:val="28"/>
              </w:rPr>
            </w:pPr>
          </w:p>
        </w:tc>
        <w:tc>
          <w:tcPr>
            <w:tcW w:w="4945" w:type="dxa"/>
          </w:tcPr>
          <w:p w14:paraId="45E802E8" w14:textId="77777777" w:rsidR="00965DA5" w:rsidRDefault="00965DA5" w:rsidP="009F4199">
            <w:pPr>
              <w:rPr>
                <w:rFonts w:ascii="Plus Jakarta Sans ExtraLight" w:hAnsi="Plus Jakarta Sans ExtraLight"/>
                <w:sz w:val="22"/>
                <w:szCs w:val="22"/>
              </w:rPr>
            </w:pPr>
          </w:p>
          <w:p w14:paraId="70C450A0" w14:textId="77777777" w:rsidR="00965DA5" w:rsidRDefault="00965DA5" w:rsidP="009F4199">
            <w:pPr>
              <w:rPr>
                <w:rFonts w:ascii="Plus Jakarta Sans ExtraLight" w:hAnsi="Plus Jakarta Sans ExtraLight"/>
                <w:sz w:val="22"/>
                <w:szCs w:val="22"/>
              </w:rPr>
            </w:pPr>
          </w:p>
          <w:p w14:paraId="3655FBDE"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58241" behindDoc="0" locked="0" layoutInCell="1" allowOverlap="1" wp14:anchorId="0E87FF50" wp14:editId="125A4B39">
                      <wp:simplePos x="0" y="0"/>
                      <wp:positionH relativeFrom="column">
                        <wp:posOffset>-3175</wp:posOffset>
                      </wp:positionH>
                      <wp:positionV relativeFrom="paragraph">
                        <wp:posOffset>163195</wp:posOffset>
                      </wp:positionV>
                      <wp:extent cx="2590800" cy="0"/>
                      <wp:effectExtent l="0" t="0" r="0" b="12700"/>
                      <wp:wrapNone/>
                      <wp:docPr id="1345363975"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DBAC3C"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5pt,12.85pt" to="203.7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" strokecolor="black [3213]" strokeweight=".5pt">
                      <v:stroke dashstyle="1 1" joinstyle="miter"/>
                    </v:line>
                  </w:pict>
                </mc:Fallback>
              </mc:AlternateContent>
            </w:r>
          </w:p>
          <w:p w14:paraId="1BAC4326"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Signature</w:t>
            </w:r>
          </w:p>
          <w:p w14:paraId="3A98D7EE" w14:textId="77777777" w:rsidR="00965DA5" w:rsidRDefault="00965DA5" w:rsidP="009F4199">
            <w:pPr>
              <w:rPr>
                <w:rFonts w:ascii="Plus Jakarta Sans ExtraLight" w:hAnsi="Plus Jakarta Sans ExtraLight"/>
                <w:sz w:val="22"/>
                <w:szCs w:val="22"/>
              </w:rPr>
            </w:pPr>
          </w:p>
        </w:tc>
      </w:tr>
      <w:tr w:rsidR="00965DA5" w14:paraId="47CD022A" w14:textId="77777777" w:rsidTr="002B1802">
        <w:tc>
          <w:tcPr>
            <w:tcW w:w="4505" w:type="dxa"/>
          </w:tcPr>
          <w:p w14:paraId="6FF82B0F" w14:textId="77777777" w:rsidR="00965DA5" w:rsidRPr="00E01174" w:rsidRDefault="00965DA5" w:rsidP="009F4199">
            <w:pPr>
              <w:rPr>
                <w:rFonts w:ascii="Plus Jakarta Sans ExtraLight" w:hAnsi="Plus Jakarta Sans ExtraLight"/>
                <w:color w:val="355CA2"/>
                <w:sz w:val="20"/>
                <w:szCs w:val="20"/>
              </w:rPr>
            </w:pPr>
          </w:p>
          <w:p w14:paraId="1E98C3D4"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58242" behindDoc="0" locked="0" layoutInCell="1" allowOverlap="1" wp14:anchorId="2D049529" wp14:editId="23DB1C5D">
                      <wp:simplePos x="0" y="0"/>
                      <wp:positionH relativeFrom="column">
                        <wp:posOffset>0</wp:posOffset>
                      </wp:positionH>
                      <wp:positionV relativeFrom="paragraph">
                        <wp:posOffset>153035</wp:posOffset>
                      </wp:positionV>
                      <wp:extent cx="2590800" cy="0"/>
                      <wp:effectExtent l="0" t="0" r="0" b="12700"/>
                      <wp:wrapNone/>
                      <wp:docPr id="864454336"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C9F1D90"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12.05pt" to="204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" strokecolor="black [3213]" strokeweight=".5pt">
                      <v:stroke dashstyle="1 1" joinstyle="miter"/>
                    </v:line>
                  </w:pict>
                </mc:Fallback>
              </mc:AlternateContent>
            </w:r>
          </w:p>
          <w:p w14:paraId="659D6CB6"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Name &amp; Title</w:t>
            </w:r>
          </w:p>
        </w:tc>
        <w:tc>
          <w:tcPr>
            <w:tcW w:w="4945" w:type="dxa"/>
          </w:tcPr>
          <w:p w14:paraId="63607402" w14:textId="71A7642F" w:rsidR="00965DA5" w:rsidRPr="00E01174" w:rsidRDefault="002B1802" w:rsidP="009F4199">
            <w:pPr>
              <w:rPr>
                <w:rFonts w:ascii="Plus Jakarta Sans ExtraLight" w:hAnsi="Plus Jakarta Sans ExtraLight"/>
                <w:sz w:val="21"/>
                <w:szCs w:val="21"/>
              </w:rPr>
            </w:pPr>
            <w:r>
              <w:rPr>
                <w:rFonts w:ascii="Plus Jakarta Sans ExtraLight" w:hAnsi="Plus Jakarta Sans ExtraLight"/>
                <w:sz w:val="21"/>
                <w:szCs w:val="21"/>
              </w:rPr>
              <w:t xml:space="preserve"> </w:t>
            </w:r>
          </w:p>
          <w:p w14:paraId="064F4E2A" w14:textId="452C349A"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58243" behindDoc="0" locked="0" layoutInCell="1" allowOverlap="1" wp14:anchorId="27DBE6CA" wp14:editId="3A31A667">
                      <wp:simplePos x="0" y="0"/>
                      <wp:positionH relativeFrom="column">
                        <wp:posOffset>-3175</wp:posOffset>
                      </wp:positionH>
                      <wp:positionV relativeFrom="paragraph">
                        <wp:posOffset>147320</wp:posOffset>
                      </wp:positionV>
                      <wp:extent cx="2590800" cy="0"/>
                      <wp:effectExtent l="0" t="0" r="0" b="12700"/>
                      <wp:wrapNone/>
                      <wp:docPr id="1554352720"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6EAE04E"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pt,11.6pt" to="203.7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" strokecolor="black [3213]" strokeweight=".5pt">
                      <v:stroke dashstyle="1 1" joinstyle="miter"/>
                    </v:line>
                  </w:pict>
                </mc:Fallback>
              </mc:AlternateContent>
            </w:r>
            <w:r w:rsidR="006E4015">
              <w:rPr>
                <w:rFonts w:ascii="Plus Jakarta Sans ExtraLight" w:hAnsi="Plus Jakarta Sans ExtraLight"/>
                <w:sz w:val="22"/>
                <w:szCs w:val="22"/>
              </w:rPr>
              <w:t>Hisham Nofal</w:t>
            </w:r>
            <w:r w:rsidR="00C3211B">
              <w:rPr>
                <w:rFonts w:ascii="Plus Jakarta Sans ExtraLight" w:hAnsi="Plus Jakarta Sans ExtraLight"/>
                <w:sz w:val="22"/>
                <w:szCs w:val="22"/>
              </w:rPr>
              <w:t xml:space="preserve">, </w:t>
            </w:r>
            <w:r w:rsidR="002B1802">
              <w:rPr>
                <w:rFonts w:ascii="Plus Jakarta Sans ExtraLight" w:hAnsi="Plus Jakarta Sans ExtraLight"/>
                <w:sz w:val="22"/>
                <w:szCs w:val="22"/>
              </w:rPr>
              <w:t>Advisor - Education Consulting</w:t>
            </w:r>
          </w:p>
          <w:p w14:paraId="2B766824"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 xml:space="preserve">Name </w:t>
            </w:r>
            <w:r>
              <w:rPr>
                <w:rFonts w:ascii="Plus Jakarta Sans ExtraLight" w:hAnsi="Plus Jakarta Sans ExtraLight"/>
                <w:b/>
                <w:bCs/>
                <w:sz w:val="18"/>
                <w:szCs w:val="18"/>
              </w:rPr>
              <w:t>&amp; Title</w:t>
            </w:r>
          </w:p>
          <w:p w14:paraId="78860078" w14:textId="77777777" w:rsidR="00965DA5" w:rsidRDefault="00965DA5" w:rsidP="009F4199">
            <w:pPr>
              <w:rPr>
                <w:rFonts w:ascii="Plus Jakarta Sans ExtraLight" w:hAnsi="Plus Jakarta Sans ExtraLight"/>
                <w:sz w:val="22"/>
                <w:szCs w:val="22"/>
              </w:rPr>
            </w:pPr>
          </w:p>
        </w:tc>
      </w:tr>
      <w:tr w:rsidR="00965DA5" w14:paraId="3C1A300A" w14:textId="77777777" w:rsidTr="002B1802">
        <w:tc>
          <w:tcPr>
            <w:tcW w:w="4505" w:type="dxa"/>
          </w:tcPr>
          <w:p w14:paraId="1ED8E7CA" w14:textId="77777777" w:rsidR="00965DA5" w:rsidRPr="00E01174" w:rsidRDefault="00965DA5" w:rsidP="009F4199">
            <w:pPr>
              <w:rPr>
                <w:rFonts w:ascii="Plus Jakarta Sans ExtraLight" w:hAnsi="Plus Jakarta Sans ExtraLight"/>
                <w:color w:val="0B769F" w:themeColor="accent4" w:themeShade="BF"/>
                <w:sz w:val="20"/>
                <w:szCs w:val="20"/>
              </w:rPr>
            </w:pPr>
          </w:p>
          <w:p w14:paraId="024104C2"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58244" behindDoc="0" locked="0" layoutInCell="1" allowOverlap="1" wp14:anchorId="1DC9A126" wp14:editId="5B37FF93">
                      <wp:simplePos x="0" y="0"/>
                      <wp:positionH relativeFrom="column">
                        <wp:posOffset>0</wp:posOffset>
                      </wp:positionH>
                      <wp:positionV relativeFrom="paragraph">
                        <wp:posOffset>155575</wp:posOffset>
                      </wp:positionV>
                      <wp:extent cx="2590800" cy="0"/>
                      <wp:effectExtent l="0" t="0" r="0" b="12700"/>
                      <wp:wrapNone/>
                      <wp:docPr id="1623303591"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4C4FE28"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12.25pt" to="204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" strokecolor="black [3213]" strokeweight=".5pt">
                      <v:stroke dashstyle="1 1" joinstyle="miter"/>
                    </v:line>
                  </w:pict>
                </mc:Fallback>
              </mc:AlternateContent>
            </w:r>
          </w:p>
          <w:p w14:paraId="136027D3" w14:textId="77777777" w:rsidR="00965DA5" w:rsidRPr="00D6633C" w:rsidRDefault="00965DA5"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c>
          <w:tcPr>
            <w:tcW w:w="4945" w:type="dxa"/>
          </w:tcPr>
          <w:p w14:paraId="6AE4769C" w14:textId="77777777" w:rsidR="00965DA5" w:rsidRDefault="00965DA5" w:rsidP="009F4199">
            <w:pPr>
              <w:rPr>
                <w:rFonts w:ascii="Plus Jakarta Sans ExtraLight" w:hAnsi="Plus Jakarta Sans ExtraLight"/>
                <w:sz w:val="22"/>
                <w:szCs w:val="22"/>
              </w:rPr>
            </w:pPr>
          </w:p>
          <w:p w14:paraId="59A72EEA" w14:textId="792BB693"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58245" behindDoc="0" locked="0" layoutInCell="1" allowOverlap="1" wp14:anchorId="0E54A344" wp14:editId="60081AA7">
                      <wp:simplePos x="0" y="0"/>
                      <wp:positionH relativeFrom="column">
                        <wp:posOffset>-3175</wp:posOffset>
                      </wp:positionH>
                      <wp:positionV relativeFrom="paragraph">
                        <wp:posOffset>144145</wp:posOffset>
                      </wp:positionV>
                      <wp:extent cx="2590800" cy="0"/>
                      <wp:effectExtent l="0" t="0" r="0" b="12700"/>
                      <wp:wrapNone/>
                      <wp:docPr id="1124097199"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DF257FC"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5pt,11.35pt" to="203.7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" strokecolor="black [3213]" strokeweight=".5pt">
                      <v:stroke dashstyle="1 1" joinstyle="miter"/>
                    </v:line>
                  </w:pict>
                </mc:Fallback>
              </mc:AlternateContent>
            </w:r>
            <w:r w:rsidR="00790D2E">
              <w:rPr>
                <w:rFonts w:ascii="Plus Jakarta Sans ExtraLight" w:hAnsi="Plus Jakarta Sans ExtraLight"/>
                <w:sz w:val="22"/>
                <w:szCs w:val="22"/>
              </w:rPr>
              <w:t>Aug. ……</w:t>
            </w:r>
            <w:r w:rsidR="00896475">
              <w:rPr>
                <w:rFonts w:ascii="Plus Jakarta Sans ExtraLight" w:hAnsi="Plus Jakarta Sans ExtraLight"/>
                <w:sz w:val="22"/>
                <w:szCs w:val="22"/>
              </w:rPr>
              <w:t>, 2026</w:t>
            </w:r>
          </w:p>
          <w:p w14:paraId="7DBFA497" w14:textId="77777777" w:rsidR="00965DA5" w:rsidRPr="00D6633C" w:rsidRDefault="00965DA5"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r>
    </w:tbl>
    <w:p w14:paraId="4DF44FE8" w14:textId="77777777" w:rsidR="001E05E8" w:rsidRDefault="001E05E8" w:rsidP="001E05E8">
      <w:pPr>
        <w:rPr>
          <w:rFonts w:ascii="Plus Jakarta Sans ExtraLight" w:hAnsi="Plus Jakarta Sans ExtraLight"/>
        </w:rPr>
      </w:pPr>
    </w:p>
    <w:p w14:paraId="6385BCDA" w14:textId="77777777" w:rsidR="00175EEF" w:rsidRPr="00175EEF" w:rsidRDefault="00175EEF" w:rsidP="00175EEF">
      <w:pPr>
        <w:spacing w:before="360"/>
        <w:rPr>
          <w:rFonts w:ascii="Plus Jakarta Sans ExtraLight" w:hAnsi="Plus Jakarta Sans ExtraLight"/>
          <w:color w:val="555A80"/>
          <w:sz w:val="16"/>
        </w:rPr>
      </w:pPr>
      <w:r>
        <w:rPr>
          <w:rFonts w:ascii="Plus Jakarta Sans ExtraLight" w:hAnsi="Plus Jakarta Sans ExtraLight"/>
          <w:color w:val="555A80"/>
          <w:sz w:val="16"/>
        </w:rPr>
        <w:t>This document is a draft prepared for discussion. Bracketed items [ ] are placeholders to be completed, and this Agreement — in particular the eventual employment conversion and the independent-partner status during the Pre-Conversion Phase — should be confirmed with UAE legal counsel before signature.</w:t>
      </w:r>
    </w:p>
    <w:p w14:paraId="0FE2F05A" w14:textId="77777777" w:rsidR="001E05E8" w:rsidRDefault="001E05E8" w:rsidP="001E05E8">
      <w:pPr>
        <w:rPr>
          <w:rFonts w:ascii="Plus Jakarta Sans ExtraLight" w:hAnsi="Plus Jakarta Sans ExtraLight"/>
        </w:rPr>
      </w:pPr>
    </w:p>
    <w:sectPr w:rsidR="001E05E8" w:rsidSect="006F1DF2">
      <w:headerReference w:type="default" r:id="rId7"/>
      <w:footerReference w:type="even" r:id="rId8"/>
      <w:footerReference w:type="default" r:id="rId9"/>
      <w:headerReference w:type="first" r:id="rId10"/>
      <w:footerReference w:type="first" r:id="rId11"/>
      <w:pgSz w:w="11900" w:h="16840"/>
      <w:pgMar w:top="1937"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9B6E0E" w14:textId="77777777" w:rsidR="00DE497A" w:rsidRDefault="00DE497A" w:rsidP="006F1DF2">
      <w:pPr>
        <w:spacing w:after="0" w:line="240" w:lineRule="auto"/>
      </w:pPr>
      <w:r>
        <w:separator/>
      </w:r>
    </w:p>
  </w:endnote>
  <w:endnote w:type="continuationSeparator" w:id="0">
    <w:p w14:paraId="5A183F56" w14:textId="77777777" w:rsidR="00DE497A" w:rsidRDefault="00DE497A" w:rsidP="006F1DF2">
      <w:pPr>
        <w:spacing w:after="0" w:line="240" w:lineRule="auto"/>
      </w:pPr>
      <w:r>
        <w:continuationSeparator/>
      </w:r>
    </w:p>
  </w:endnote>
  <w:endnote w:type="continuationNotice" w:id="1">
    <w:p w14:paraId="6C9C196D" w14:textId="77777777" w:rsidR="00DE497A" w:rsidRDefault="00DE49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lus Jakarta Sans ExtraLight">
    <w:altName w:val="Calibri"/>
    <w:panose1 w:val="00000000000000000000"/>
    <w:charset w:val="4D"/>
    <w:family w:val="auto"/>
    <w:pitch w:val="variable"/>
    <w:sig w:usb0="A10000FF" w:usb1="40006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785159"/>
      <w:docPartObj>
        <w:docPartGallery w:val="Page Numbers (Bottom of Page)"/>
        <w:docPartUnique/>
      </w:docPartObj>
    </w:sdtPr>
    <w:sdtEndPr>
      <w:rPr>
        <w:rStyle w:val="PageNumber"/>
      </w:rPr>
    </w:sdtEndPr>
    <w:sdtContent>
      <w:p w14:paraId="2FFE5B88" w14:textId="77777777" w:rsidR="006F1DF2" w:rsidRDefault="006F1DF2" w:rsidP="00A52D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0A436D" w14:textId="77777777" w:rsidR="006F1DF2" w:rsidRDefault="006F1DF2" w:rsidP="006F1D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Plus Jakarta Sans ExtraLight" w:hAnsi="Plus Jakarta Sans ExtraLight"/>
        <w:sz w:val="18"/>
        <w:szCs w:val="18"/>
      </w:rPr>
      <w:id w:val="842437655"/>
      <w:docPartObj>
        <w:docPartGallery w:val="Page Numbers (Bottom of Page)"/>
        <w:docPartUnique/>
      </w:docPartObj>
    </w:sdtPr>
    <w:sdtEndPr>
      <w:rPr>
        <w:rStyle w:val="PageNumber"/>
      </w:rPr>
    </w:sdtEndPr>
    <w:sdtContent>
      <w:p w14:paraId="0FB2B74B" w14:textId="77777777" w:rsidR="006F1DF2" w:rsidRPr="005E0E09" w:rsidRDefault="006F1DF2" w:rsidP="00A52D29">
        <w:pPr>
          <w:pStyle w:val="Footer"/>
          <w:framePr w:wrap="none" w:vAnchor="text" w:hAnchor="margin" w:xAlign="right" w:y="1"/>
          <w:rPr>
            <w:rStyle w:val="PageNumber"/>
            <w:rFonts w:ascii="Plus Jakarta Sans ExtraLight" w:hAnsi="Plus Jakarta Sans ExtraLight"/>
            <w:sz w:val="18"/>
            <w:szCs w:val="18"/>
          </w:rPr>
        </w:pPr>
        <w:r w:rsidRPr="005E0E09">
          <w:rPr>
            <w:rStyle w:val="PageNumber"/>
            <w:rFonts w:ascii="Plus Jakarta Sans ExtraLight" w:hAnsi="Plus Jakarta Sans ExtraLight"/>
            <w:sz w:val="18"/>
            <w:szCs w:val="18"/>
          </w:rPr>
          <w:fldChar w:fldCharType="begin"/>
        </w:r>
        <w:r w:rsidRPr="005E0E09">
          <w:rPr>
            <w:rStyle w:val="PageNumber"/>
            <w:rFonts w:ascii="Plus Jakarta Sans ExtraLight" w:hAnsi="Plus Jakarta Sans ExtraLight"/>
            <w:sz w:val="18"/>
            <w:szCs w:val="18"/>
          </w:rPr>
          <w:instrText xml:space="preserve"> PAGE </w:instrText>
        </w:r>
        <w:r w:rsidRPr="005E0E09">
          <w:rPr>
            <w:rStyle w:val="PageNumber"/>
            <w:rFonts w:ascii="Plus Jakarta Sans ExtraLight" w:hAnsi="Plus Jakarta Sans ExtraLight"/>
            <w:sz w:val="18"/>
            <w:szCs w:val="18"/>
          </w:rPr>
          <w:fldChar w:fldCharType="separate"/>
        </w:r>
        <w:r w:rsidRPr="005E0E09">
          <w:rPr>
            <w:rStyle w:val="PageNumber"/>
            <w:rFonts w:ascii="Plus Jakarta Sans ExtraLight" w:hAnsi="Plus Jakarta Sans ExtraLight"/>
            <w:noProof/>
            <w:sz w:val="18"/>
            <w:szCs w:val="18"/>
          </w:rPr>
          <w:t>1</w:t>
        </w:r>
        <w:r w:rsidRPr="005E0E09">
          <w:rPr>
            <w:rStyle w:val="PageNumber"/>
            <w:rFonts w:ascii="Plus Jakarta Sans ExtraLight" w:hAnsi="Plus Jakarta Sans ExtraLight"/>
            <w:sz w:val="18"/>
            <w:szCs w:val="18"/>
          </w:rPr>
          <w:fldChar w:fldCharType="end"/>
        </w:r>
      </w:p>
    </w:sdtContent>
  </w:sdt>
  <w:p w14:paraId="562E6461" w14:textId="77777777" w:rsidR="006F1DF2" w:rsidRDefault="006F1DF2" w:rsidP="006F1DF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F3D92" w14:textId="77777777" w:rsidR="006F1DF2" w:rsidRDefault="006F1DF2">
    <w:pPr>
      <w:pStyle w:val="Footer"/>
    </w:pPr>
    <w:r>
      <w:rPr>
        <w:noProof/>
      </w:rPr>
      <mc:AlternateContent>
        <mc:Choice Requires="wps">
          <w:drawing>
            <wp:anchor distT="0" distB="0" distL="114300" distR="114300" simplePos="0" relativeHeight="251658242" behindDoc="0" locked="0" layoutInCell="1" allowOverlap="1" wp14:anchorId="18D470A5" wp14:editId="7900FC68">
              <wp:simplePos x="0" y="0"/>
              <wp:positionH relativeFrom="column">
                <wp:posOffset>-901700</wp:posOffset>
              </wp:positionH>
              <wp:positionV relativeFrom="paragraph">
                <wp:posOffset>368935</wp:posOffset>
              </wp:positionV>
              <wp:extent cx="7531100" cy="266700"/>
              <wp:effectExtent l="12700" t="12700" r="12700" b="12700"/>
              <wp:wrapNone/>
              <wp:docPr id="1658670770" name="Rectangle 1"/>
              <wp:cNvGraphicFramePr/>
              <a:graphic xmlns:a="http://schemas.openxmlformats.org/drawingml/2006/main">
                <a:graphicData uri="http://schemas.microsoft.com/office/word/2010/wordprocessingShape">
                  <wps:wsp>
                    <wps:cNvSpPr/>
                    <wps:spPr>
                      <a:xfrm>
                        <a:off x="0" y="0"/>
                        <a:ext cx="7531100" cy="266700"/>
                      </a:xfrm>
                      <a:prstGeom prst="rect">
                        <a:avLst/>
                      </a:prstGeom>
                      <a:solidFill>
                        <a:srgbClr val="010736"/>
                      </a:solidFill>
                      <a:ln>
                        <a:solidFill>
                          <a:srgbClr val="0107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509085" id="Rectangle 1" o:spid="_x0000_s1026" style="position:absolute;margin-left:-71pt;margin-top:29.05pt;width:593pt;height:2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" fillcolor="#010736" strokecolor="#010736"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65E2CC" w14:textId="77777777" w:rsidR="00DE497A" w:rsidRDefault="00DE497A" w:rsidP="006F1DF2">
      <w:pPr>
        <w:spacing w:after="0" w:line="240" w:lineRule="auto"/>
      </w:pPr>
      <w:r>
        <w:separator/>
      </w:r>
    </w:p>
  </w:footnote>
  <w:footnote w:type="continuationSeparator" w:id="0">
    <w:p w14:paraId="79F6B55A" w14:textId="77777777" w:rsidR="00DE497A" w:rsidRDefault="00DE497A" w:rsidP="006F1DF2">
      <w:pPr>
        <w:spacing w:after="0" w:line="240" w:lineRule="auto"/>
      </w:pPr>
      <w:r>
        <w:continuationSeparator/>
      </w:r>
    </w:p>
  </w:footnote>
  <w:footnote w:type="continuationNotice" w:id="1">
    <w:p w14:paraId="5360542A" w14:textId="77777777" w:rsidR="00DE497A" w:rsidRDefault="00DE49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8EAF7" w14:textId="77777777" w:rsidR="00E4546E" w:rsidRDefault="00E4546E">
    <w:pPr>
      <w:pStyle w:val="Header"/>
    </w:pPr>
    <w:r>
      <w:rPr>
        <w:noProof/>
      </w:rPr>
      <w:drawing>
        <wp:anchor distT="0" distB="0" distL="114300" distR="114300" simplePos="0" relativeHeight="251658244" behindDoc="0" locked="0" layoutInCell="1" allowOverlap="1" wp14:anchorId="741F6158" wp14:editId="2DB60B16">
          <wp:simplePos x="0" y="0"/>
          <wp:positionH relativeFrom="column">
            <wp:posOffset>-622300</wp:posOffset>
          </wp:positionH>
          <wp:positionV relativeFrom="paragraph">
            <wp:posOffset>-182880</wp:posOffset>
          </wp:positionV>
          <wp:extent cx="1798783" cy="622300"/>
          <wp:effectExtent l="0" t="0" r="0" b="0"/>
          <wp:wrapNone/>
          <wp:docPr id="1845663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63240" name="Picture 1845663240"/>
                  <pic:cNvPicPr/>
                </pic:nvPicPr>
                <pic:blipFill rotWithShape="1">
                  <a:blip r:embed="rId1">
                    <a:extLst>
                      <a:ext uri="{28A0092B-C50C-407E-A947-70E740481C1C}">
                        <a14:useLocalDpi xmlns:a14="http://schemas.microsoft.com/office/drawing/2010/main" val="0"/>
                      </a:ext>
                    </a:extLst>
                  </a:blip>
                  <a:srcRect t="18233" b="29871"/>
                  <a:stretch>
                    <a:fillRect/>
                  </a:stretch>
                </pic:blipFill>
                <pic:spPr bwMode="auto">
                  <a:xfrm>
                    <a:off x="0" y="0"/>
                    <a:ext cx="1802225" cy="6234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12CD9" w14:textId="77777777" w:rsidR="006F1DF2" w:rsidRDefault="00A958E8" w:rsidP="006F1DF2">
    <w:pPr>
      <w:pStyle w:val="Header"/>
    </w:pPr>
    <w:r w:rsidRPr="006F1DF2">
      <w:rPr>
        <w:noProof/>
      </w:rPr>
      <w:drawing>
        <wp:anchor distT="0" distB="0" distL="114300" distR="114300" simplePos="0" relativeHeight="251658240" behindDoc="0" locked="0" layoutInCell="1" allowOverlap="1" wp14:anchorId="1F550B5D" wp14:editId="3F3150CA">
          <wp:simplePos x="0" y="0"/>
          <wp:positionH relativeFrom="column">
            <wp:posOffset>-1149549</wp:posOffset>
          </wp:positionH>
          <wp:positionV relativeFrom="paragraph">
            <wp:posOffset>-463077</wp:posOffset>
          </wp:positionV>
          <wp:extent cx="8200752" cy="995380"/>
          <wp:effectExtent l="0" t="0" r="3810" b="0"/>
          <wp:wrapNone/>
          <wp:docPr id="6" name="Picture 5">
            <a:extLst xmlns:a="http://schemas.openxmlformats.org/drawingml/2006/main">
              <a:ext uri="{FF2B5EF4-FFF2-40B4-BE49-F238E27FC236}">
                <a16:creationId xmlns:a16="http://schemas.microsoft.com/office/drawing/2014/main" id="{D1758B6D-6EBB-CC00-4F43-9AB2EB94A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1758B6D-6EBB-CC00-4F43-9AB2EB94A696}"/>
                      </a:ext>
                    </a:extLst>
                  </pic:cNvPr>
                  <pic:cNvPicPr>
                    <a:picLocks noChangeAspect="1"/>
                  </pic:cNvPicPr>
                </pic:nvPicPr>
                <pic:blipFill rotWithShape="1">
                  <a:blip r:embed="rId1">
                    <a:extLst>
                      <a:ext uri="{28A0092B-C50C-407E-A947-70E740481C1C}">
                        <a14:useLocalDpi xmlns:a14="http://schemas.microsoft.com/office/drawing/2010/main" val="0"/>
                      </a:ext>
                    </a:extLst>
                  </a:blip>
                  <a:srcRect t="59037" b="22757"/>
                  <a:stretch>
                    <a:fillRect/>
                  </a:stretch>
                </pic:blipFill>
                <pic:spPr bwMode="auto">
                  <a:xfrm>
                    <a:off x="0" y="0"/>
                    <a:ext cx="8208524" cy="996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546E">
      <w:rPr>
        <w:noProof/>
      </w:rPr>
      <mc:AlternateContent>
        <mc:Choice Requires="wps">
          <w:drawing>
            <wp:anchor distT="0" distB="0" distL="114300" distR="114300" simplePos="0" relativeHeight="251658243" behindDoc="0" locked="0" layoutInCell="1" allowOverlap="1" wp14:anchorId="48454AD8" wp14:editId="4F77B811">
              <wp:simplePos x="0" y="0"/>
              <wp:positionH relativeFrom="column">
                <wp:posOffset>4979670</wp:posOffset>
              </wp:positionH>
              <wp:positionV relativeFrom="paragraph">
                <wp:posOffset>1270</wp:posOffset>
              </wp:positionV>
              <wp:extent cx="1720516" cy="503802"/>
              <wp:effectExtent l="0" t="0" r="0" b="0"/>
              <wp:wrapNone/>
              <wp:docPr id="931205281" name="Text Box 2"/>
              <wp:cNvGraphicFramePr/>
              <a:graphic xmlns:a="http://schemas.openxmlformats.org/drawingml/2006/main">
                <a:graphicData uri="http://schemas.microsoft.com/office/word/2010/wordprocessingShape">
                  <wps:wsp>
                    <wps:cNvSpPr txBox="1"/>
                    <wps:spPr>
                      <a:xfrm>
                        <a:off x="0" y="0"/>
                        <a:ext cx="1720516" cy="503802"/>
                      </a:xfrm>
                      <a:prstGeom prst="rect">
                        <a:avLst/>
                      </a:prstGeom>
                      <a:noFill/>
                      <a:ln w="6350">
                        <a:noFill/>
                      </a:ln>
                    </wps:spPr>
                    <wps:txb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54AD8" id="_x0000_t202" coordsize="21600,21600" o:spt="202" path="m,l,21600r21600,l21600,xe">
              <v:stroke joinstyle="miter"/>
              <v:path gradientshapeok="t" o:connecttype="rect"/>
            </v:shapetype>
            <v:shape id="Text Box 2" o:spid="_x0000_s1026" type="#_x0000_t202" style="position:absolute;margin-left:392.1pt;margin-top:.1pt;width:135.45pt;height:39.6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" filled="f" stroked="f" strokeweight=".5pt">
              <v:textbo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v:textbox>
            </v:shape>
          </w:pict>
        </mc:Fallback>
      </mc:AlternateContent>
    </w:r>
    <w:r w:rsidR="006F1DF2" w:rsidRPr="006F1DF2">
      <w:rPr>
        <w:noProof/>
      </w:rPr>
      <w:drawing>
        <wp:anchor distT="0" distB="0" distL="114300" distR="114300" simplePos="0" relativeHeight="251658241" behindDoc="0" locked="0" layoutInCell="1" allowOverlap="1" wp14:anchorId="6CEEEA04" wp14:editId="73CF2152">
          <wp:simplePos x="0" y="0"/>
          <wp:positionH relativeFrom="column">
            <wp:posOffset>-812800</wp:posOffset>
          </wp:positionH>
          <wp:positionV relativeFrom="paragraph">
            <wp:posOffset>-347980</wp:posOffset>
          </wp:positionV>
          <wp:extent cx="2251075" cy="850900"/>
          <wp:effectExtent l="0" t="0" r="0" b="0"/>
          <wp:wrapNone/>
          <wp:docPr id="3" name="Picture 2">
            <a:extLst xmlns:a="http://schemas.openxmlformats.org/drawingml/2006/main">
              <a:ext uri="{FF2B5EF4-FFF2-40B4-BE49-F238E27FC236}">
                <a16:creationId xmlns:a16="http://schemas.microsoft.com/office/drawing/2014/main" id="{E9AAEDF3-E6EE-2BBE-5B25-765B78C33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AAEDF3-E6EE-2BBE-5B25-765B78C3357B}"/>
                      </a:ext>
                    </a:extLst>
                  </pic:cNvPr>
                  <pic:cNvPicPr>
                    <a:picLocks noChangeAspect="1"/>
                  </pic:cNvPicPr>
                </pic:nvPicPr>
                <pic:blipFill rotWithShape="1">
                  <a:blip r:embed="rId2">
                    <a:extLst>
                      <a:ext uri="{28A0092B-C50C-407E-A947-70E740481C1C}">
                        <a14:useLocalDpi xmlns:a14="http://schemas.microsoft.com/office/drawing/2010/main" val="0"/>
                      </a:ext>
                    </a:extLst>
                  </a:blip>
                  <a:srcRect t="21159" r="-14" b="22133"/>
                  <a:stretch>
                    <a:fillRect/>
                  </a:stretch>
                </pic:blipFill>
                <pic:spPr bwMode="auto">
                  <a:xfrm>
                    <a:off x="0" y="0"/>
                    <a:ext cx="2251705" cy="8511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1DF2" w:rsidRPr="006F1DF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453EC0"/>
    <w:multiLevelType w:val="hybridMultilevel"/>
    <w:tmpl w:val="3EAE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51F89"/>
    <w:multiLevelType w:val="hybridMultilevel"/>
    <w:tmpl w:val="1E88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27761"/>
    <w:multiLevelType w:val="hybridMultilevel"/>
    <w:tmpl w:val="0F04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2297C"/>
    <w:multiLevelType w:val="hybridMultilevel"/>
    <w:tmpl w:val="8E8C0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D71A8"/>
    <w:multiLevelType w:val="hybridMultilevel"/>
    <w:tmpl w:val="1BE68D0A"/>
    <w:lvl w:ilvl="0" w:tplc="2E5E2A14">
      <w:start w:val="1"/>
      <w:numFmt w:val="bullet"/>
      <w:lvlText w:val="•"/>
      <w:lvlJc w:val="left"/>
      <w:pPr>
        <w:ind w:left="720" w:hanging="360"/>
      </w:pPr>
    </w:lvl>
    <w:lvl w:ilvl="1" w:tplc="B956C1C6">
      <w:numFmt w:val="decimal"/>
      <w:lvlText w:val=""/>
      <w:lvlJc w:val="left"/>
    </w:lvl>
    <w:lvl w:ilvl="2" w:tplc="3F38BDBC">
      <w:numFmt w:val="decimal"/>
      <w:lvlText w:val=""/>
      <w:lvlJc w:val="left"/>
    </w:lvl>
    <w:lvl w:ilvl="3" w:tplc="6C5EE588">
      <w:numFmt w:val="decimal"/>
      <w:lvlText w:val=""/>
      <w:lvlJc w:val="left"/>
    </w:lvl>
    <w:lvl w:ilvl="4" w:tplc="1BC85290">
      <w:numFmt w:val="decimal"/>
      <w:lvlText w:val=""/>
      <w:lvlJc w:val="left"/>
    </w:lvl>
    <w:lvl w:ilvl="5" w:tplc="C9CE787E">
      <w:numFmt w:val="decimal"/>
      <w:lvlText w:val=""/>
      <w:lvlJc w:val="left"/>
    </w:lvl>
    <w:lvl w:ilvl="6" w:tplc="08C6D4E6">
      <w:numFmt w:val="decimal"/>
      <w:lvlText w:val=""/>
      <w:lvlJc w:val="left"/>
    </w:lvl>
    <w:lvl w:ilvl="7" w:tplc="0950B41C">
      <w:numFmt w:val="decimal"/>
      <w:lvlText w:val=""/>
      <w:lvlJc w:val="left"/>
    </w:lvl>
    <w:lvl w:ilvl="8" w:tplc="2A02F9EC">
      <w:numFmt w:val="decimal"/>
      <w:lvlText w:val=""/>
      <w:lvlJc w:val="left"/>
    </w:lvl>
  </w:abstractNum>
  <w:abstractNum w:abstractNumId="5" w15:restartNumberingAfterBreak="0">
    <w:nsid w:val="1DAE5B6C"/>
    <w:multiLevelType w:val="hybridMultilevel"/>
    <w:tmpl w:val="2366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637D99"/>
    <w:multiLevelType w:val="hybridMultilevel"/>
    <w:tmpl w:val="3718DC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AB2DF2"/>
    <w:multiLevelType w:val="hybridMultilevel"/>
    <w:tmpl w:val="A60A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F345C1"/>
    <w:multiLevelType w:val="hybridMultilevel"/>
    <w:tmpl w:val="9C1449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C85904"/>
    <w:multiLevelType w:val="hybridMultilevel"/>
    <w:tmpl w:val="85E072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EE019A"/>
    <w:multiLevelType w:val="hybridMultilevel"/>
    <w:tmpl w:val="3562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9C6BB4"/>
    <w:multiLevelType w:val="hybridMultilevel"/>
    <w:tmpl w:val="6EC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149586">
    <w:abstractNumId w:val="2"/>
  </w:num>
  <w:num w:numId="2" w16cid:durableId="1976518220">
    <w:abstractNumId w:val="5"/>
  </w:num>
  <w:num w:numId="3" w16cid:durableId="1263030667">
    <w:abstractNumId w:val="0"/>
  </w:num>
  <w:num w:numId="4" w16cid:durableId="270481403">
    <w:abstractNumId w:val="7"/>
  </w:num>
  <w:num w:numId="5" w16cid:durableId="39943533">
    <w:abstractNumId w:val="1"/>
  </w:num>
  <w:num w:numId="6" w16cid:durableId="1320306458">
    <w:abstractNumId w:val="10"/>
  </w:num>
  <w:num w:numId="7" w16cid:durableId="82143922">
    <w:abstractNumId w:val="11"/>
  </w:num>
  <w:num w:numId="8" w16cid:durableId="814834908">
    <w:abstractNumId w:val="3"/>
  </w:num>
  <w:num w:numId="9" w16cid:durableId="1559320302">
    <w:abstractNumId w:val="6"/>
  </w:num>
  <w:num w:numId="10" w16cid:durableId="191037675">
    <w:abstractNumId w:val="8"/>
  </w:num>
  <w:num w:numId="11" w16cid:durableId="2002541306">
    <w:abstractNumId w:val="9"/>
  </w:num>
  <w:num w:numId="12" w16cid:durableId="199781390">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4D"/>
    <w:rsid w:val="00030BE3"/>
    <w:rsid w:val="00043D52"/>
    <w:rsid w:val="000508E7"/>
    <w:rsid w:val="000F2BF9"/>
    <w:rsid w:val="00135CBF"/>
    <w:rsid w:val="00175EEF"/>
    <w:rsid w:val="001E05E8"/>
    <w:rsid w:val="00217F55"/>
    <w:rsid w:val="00274AC2"/>
    <w:rsid w:val="00290CF5"/>
    <w:rsid w:val="002B1802"/>
    <w:rsid w:val="002B6D68"/>
    <w:rsid w:val="002D7535"/>
    <w:rsid w:val="00302013"/>
    <w:rsid w:val="00354B25"/>
    <w:rsid w:val="003C2213"/>
    <w:rsid w:val="003D029B"/>
    <w:rsid w:val="003E12B8"/>
    <w:rsid w:val="003F48FE"/>
    <w:rsid w:val="0040780C"/>
    <w:rsid w:val="00426BD8"/>
    <w:rsid w:val="004A1FBB"/>
    <w:rsid w:val="004A794F"/>
    <w:rsid w:val="004D7C65"/>
    <w:rsid w:val="004E3E38"/>
    <w:rsid w:val="00510751"/>
    <w:rsid w:val="00514701"/>
    <w:rsid w:val="005E0E09"/>
    <w:rsid w:val="005E40DC"/>
    <w:rsid w:val="005E6347"/>
    <w:rsid w:val="006105CE"/>
    <w:rsid w:val="00644FE5"/>
    <w:rsid w:val="006E3D7D"/>
    <w:rsid w:val="006E4015"/>
    <w:rsid w:val="006F1D19"/>
    <w:rsid w:val="006F1DF2"/>
    <w:rsid w:val="0071293D"/>
    <w:rsid w:val="00726265"/>
    <w:rsid w:val="007368E7"/>
    <w:rsid w:val="00765FA5"/>
    <w:rsid w:val="00790D2E"/>
    <w:rsid w:val="007D1412"/>
    <w:rsid w:val="007D20D8"/>
    <w:rsid w:val="007E4C24"/>
    <w:rsid w:val="008339B3"/>
    <w:rsid w:val="00854341"/>
    <w:rsid w:val="00896475"/>
    <w:rsid w:val="008C686C"/>
    <w:rsid w:val="008C7006"/>
    <w:rsid w:val="00956452"/>
    <w:rsid w:val="00965DA5"/>
    <w:rsid w:val="00986643"/>
    <w:rsid w:val="009A2C20"/>
    <w:rsid w:val="009E6DAD"/>
    <w:rsid w:val="009F6CE4"/>
    <w:rsid w:val="00A1406F"/>
    <w:rsid w:val="00A31A90"/>
    <w:rsid w:val="00A958E8"/>
    <w:rsid w:val="00AA0986"/>
    <w:rsid w:val="00B0476D"/>
    <w:rsid w:val="00B318D3"/>
    <w:rsid w:val="00B431A3"/>
    <w:rsid w:val="00B76A8E"/>
    <w:rsid w:val="00B903F3"/>
    <w:rsid w:val="00BE6FCC"/>
    <w:rsid w:val="00C01F4D"/>
    <w:rsid w:val="00C3211B"/>
    <w:rsid w:val="00C3415E"/>
    <w:rsid w:val="00C41412"/>
    <w:rsid w:val="00C724CE"/>
    <w:rsid w:val="00D217B1"/>
    <w:rsid w:val="00D6633C"/>
    <w:rsid w:val="00DA5D5F"/>
    <w:rsid w:val="00DC2180"/>
    <w:rsid w:val="00DD6ADE"/>
    <w:rsid w:val="00DE497A"/>
    <w:rsid w:val="00DE49AA"/>
    <w:rsid w:val="00E01174"/>
    <w:rsid w:val="00E358D3"/>
    <w:rsid w:val="00E37D1E"/>
    <w:rsid w:val="00E4546E"/>
    <w:rsid w:val="00E67249"/>
    <w:rsid w:val="00E8624A"/>
    <w:rsid w:val="00EC354A"/>
    <w:rsid w:val="00F83B0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438F3"/>
  <w15:chartTrackingRefBased/>
  <w15:docId w15:val="{FB64E80B-E059-CF49-91D7-542466FCE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DF2"/>
    <w:rPr>
      <w:rFonts w:eastAsiaTheme="majorEastAsia" w:cstheme="majorBidi"/>
      <w:color w:val="272727" w:themeColor="text1" w:themeTint="D8"/>
    </w:rPr>
  </w:style>
  <w:style w:type="paragraph" w:styleId="Title">
    <w:name w:val="Title"/>
    <w:basedOn w:val="Normal"/>
    <w:next w:val="Normal"/>
    <w:link w:val="TitleChar"/>
    <w:uiPriority w:val="10"/>
    <w:qFormat/>
    <w:rsid w:val="006F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DF2"/>
    <w:pPr>
      <w:spacing w:before="160"/>
      <w:jc w:val="center"/>
    </w:pPr>
    <w:rPr>
      <w:i/>
      <w:iCs/>
      <w:color w:val="404040" w:themeColor="text1" w:themeTint="BF"/>
    </w:rPr>
  </w:style>
  <w:style w:type="character" w:customStyle="1" w:styleId="QuoteChar">
    <w:name w:val="Quote Char"/>
    <w:basedOn w:val="DefaultParagraphFont"/>
    <w:link w:val="Quote"/>
    <w:uiPriority w:val="29"/>
    <w:rsid w:val="006F1DF2"/>
    <w:rPr>
      <w:i/>
      <w:iCs/>
      <w:color w:val="404040" w:themeColor="text1" w:themeTint="BF"/>
    </w:rPr>
  </w:style>
  <w:style w:type="paragraph" w:styleId="ListParagraph">
    <w:name w:val="List Paragraph"/>
    <w:basedOn w:val="Normal"/>
    <w:qFormat/>
    <w:rsid w:val="006F1DF2"/>
    <w:pPr>
      <w:ind w:left="720"/>
      <w:contextualSpacing/>
    </w:pPr>
  </w:style>
  <w:style w:type="character" w:styleId="IntenseEmphasis">
    <w:name w:val="Intense Emphasis"/>
    <w:basedOn w:val="DefaultParagraphFont"/>
    <w:uiPriority w:val="21"/>
    <w:qFormat/>
    <w:rsid w:val="006F1DF2"/>
    <w:rPr>
      <w:i/>
      <w:iCs/>
      <w:color w:val="0F4761" w:themeColor="accent1" w:themeShade="BF"/>
    </w:rPr>
  </w:style>
  <w:style w:type="paragraph" w:styleId="IntenseQuote">
    <w:name w:val="Intense Quote"/>
    <w:basedOn w:val="Normal"/>
    <w:next w:val="Normal"/>
    <w:link w:val="IntenseQuoteChar"/>
    <w:uiPriority w:val="30"/>
    <w:qFormat/>
    <w:rsid w:val="006F1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DF2"/>
    <w:rPr>
      <w:i/>
      <w:iCs/>
      <w:color w:val="0F4761" w:themeColor="accent1" w:themeShade="BF"/>
    </w:rPr>
  </w:style>
  <w:style w:type="character" w:styleId="IntenseReference">
    <w:name w:val="Intense Reference"/>
    <w:basedOn w:val="DefaultParagraphFont"/>
    <w:uiPriority w:val="32"/>
    <w:qFormat/>
    <w:rsid w:val="006F1DF2"/>
    <w:rPr>
      <w:b/>
      <w:bCs/>
      <w:smallCaps/>
      <w:color w:val="0F4761" w:themeColor="accent1" w:themeShade="BF"/>
      <w:spacing w:val="5"/>
    </w:rPr>
  </w:style>
  <w:style w:type="paragraph" w:styleId="Footer">
    <w:name w:val="footer"/>
    <w:basedOn w:val="Normal"/>
    <w:link w:val="FooterChar"/>
    <w:uiPriority w:val="99"/>
    <w:unhideWhenUsed/>
    <w:rsid w:val="006F1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DF2"/>
  </w:style>
  <w:style w:type="character" w:styleId="PageNumber">
    <w:name w:val="page number"/>
    <w:basedOn w:val="DefaultParagraphFont"/>
    <w:uiPriority w:val="99"/>
    <w:semiHidden/>
    <w:unhideWhenUsed/>
    <w:rsid w:val="006F1DF2"/>
  </w:style>
  <w:style w:type="paragraph" w:styleId="Header">
    <w:name w:val="header"/>
    <w:basedOn w:val="Normal"/>
    <w:link w:val="HeaderChar"/>
    <w:uiPriority w:val="99"/>
    <w:unhideWhenUsed/>
    <w:rsid w:val="006F1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DF2"/>
  </w:style>
  <w:style w:type="character" w:styleId="Hyperlink">
    <w:name w:val="Hyperlink"/>
    <w:basedOn w:val="DefaultParagraphFont"/>
    <w:uiPriority w:val="99"/>
    <w:unhideWhenUsed/>
    <w:rsid w:val="00E4546E"/>
    <w:rPr>
      <w:color w:val="467886" w:themeColor="hyperlink"/>
      <w:u w:val="single"/>
    </w:rPr>
  </w:style>
  <w:style w:type="character" w:styleId="UnresolvedMention">
    <w:name w:val="Unresolved Mention"/>
    <w:basedOn w:val="DefaultParagraphFont"/>
    <w:uiPriority w:val="99"/>
    <w:semiHidden/>
    <w:unhideWhenUsed/>
    <w:rsid w:val="00E4546E"/>
    <w:rPr>
      <w:color w:val="605E5C"/>
      <w:shd w:val="clear" w:color="auto" w:fill="E1DFDD"/>
    </w:rPr>
  </w:style>
  <w:style w:type="table" w:styleId="TableGrid">
    <w:name w:val="Table Grid"/>
    <w:basedOn w:val="TableNormal"/>
    <w:uiPriority w:val="39"/>
    <w:rsid w:val="00274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3270</Words>
  <Characters>18388</Characters>
  <Application>Microsoft Office Word</Application>
  <DocSecurity>4</DocSecurity>
  <Lines>395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Mounir Ariss</dc:creator>
  <cp:keywords/>
  <dc:description/>
  <cp:lastModifiedBy>Mounir Ariss</cp:lastModifiedBy>
  <cp:revision>2</cp:revision>
  <cp:lastPrinted>2026-06-18T07:54:00Z</cp:lastPrinted>
  <dcterms:created xsi:type="dcterms:W3CDTF">2026-08-18T08:09:00Z</dcterms:created>
  <dcterms:modified xsi:type="dcterms:W3CDTF">2026-08-18T08:09:00Z</dcterms:modified>
</cp:coreProperties>
</file>