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E117D" w14:textId="77777777" w:rsidR="001E05E8" w:rsidRDefault="001E05E8" w:rsidP="001E05E8">
      <w:pPr>
        <w:rPr>
          <w:rFonts w:ascii="Plus Jakarta Sans ExtraLight" w:hAnsi="Plus Jakarta Sans ExtraLight"/>
        </w:rPr>
      </w:pPr>
    </w:p>
    <w:p w14:paraId="35D702B0" w14:textId="77777777" w:rsidR="001E05E8" w:rsidRPr="001E05E8" w:rsidRDefault="001E05E8" w:rsidP="001E05E8">
      <w:pPr>
        <w:rPr>
          <w:rFonts w:ascii="Plus Jakarta Sans ExtraLight" w:hAnsi="Plus Jakarta Sans ExtraLight"/>
        </w:rPr>
      </w:pPr>
    </w:p>
    <w:p w14:paraId="27044C7F" w14:textId="21D6D754" w:rsidR="001E05E8" w:rsidRDefault="00C724CE" w:rsidP="001E05E8">
      <w:pPr>
        <w:rPr>
          <w:rFonts w:ascii="Plus Jakarta Sans ExtraLight" w:hAnsi="Plus Jakarta Sans ExtraLight"/>
          <w:b/>
          <w:bCs/>
          <w:sz w:val="32"/>
          <w:szCs w:val="32"/>
        </w:rPr>
      </w:pPr>
      <w:r>
        <w:rPr>
          <w:rFonts w:ascii="Plus Jakarta Sans ExtraLight" w:hAnsi="Plus Jakarta Sans ExtraLight"/>
          <w:b/>
          <w:bCs/>
          <w:sz w:val="32"/>
          <w:szCs w:val="32"/>
        </w:rPr>
        <w:t>MEMORANDUM OF UNDERSTANDING</w:t>
      </w:r>
    </w:p>
    <w:p w14:paraId="4E9913CD" w14:textId="32D69228" w:rsidR="00C724CE" w:rsidRPr="00C724CE" w:rsidRDefault="00C724CE" w:rsidP="001E05E8">
      <w:pPr>
        <w:rPr>
          <w:rFonts w:ascii="Plus Jakarta Sans ExtraLight" w:hAnsi="Plus Jakarta Sans ExtraLight"/>
          <w:b/>
          <w:bCs/>
          <w:sz w:val="32"/>
          <w:szCs w:val="32"/>
        </w:rPr>
      </w:pPr>
      <w:r w:rsidRPr="00C724CE">
        <w:rPr>
          <w:rFonts w:ascii="Plus Jakarta Sans ExtraLight" w:hAnsi="Plus Jakarta Sans ExtraLight"/>
          <w:b/>
          <w:bCs/>
          <w:sz w:val="32"/>
          <w:szCs w:val="32"/>
        </w:rPr>
        <w:t>STRATEGIC PARTNERSHIP</w:t>
      </w:r>
    </w:p>
    <w:p w14:paraId="6AF771C3" w14:textId="7646AEF9" w:rsidR="001E05E8" w:rsidRDefault="00C724CE" w:rsidP="001E05E8">
      <w:pPr>
        <w:rPr>
          <w:rFonts w:ascii="Plus Jakarta Sans ExtraLight" w:hAnsi="Plus Jakarta Sans ExtraLight"/>
        </w:rPr>
      </w:pPr>
      <w:r>
        <w:rPr>
          <w:rFonts w:ascii="Plus Jakarta Sans ExtraLight" w:hAnsi="Plus Jakarta Sans ExtraLight"/>
        </w:rPr>
        <w:t>Draft For Review &amp; Discussion: v0.1</w:t>
      </w:r>
    </w:p>
    <w:p w14:paraId="33812164" w14:textId="13515E09" w:rsidR="00965DA5" w:rsidRDefault="00965DA5" w:rsidP="001E05E8">
      <w:pPr>
        <w:rPr>
          <w:rFonts w:ascii="Plus Jakarta Sans ExtraLight" w:hAnsi="Plus Jakarta Sans ExtraLight"/>
        </w:rPr>
      </w:pPr>
      <w:r>
        <w:rPr>
          <w:rFonts w:ascii="Plus Jakarta Sans ExtraLight" w:hAnsi="Plus Jakarta Sans ExtraLight"/>
        </w:rPr>
        <w:t>Private &amp; Confidential</w:t>
      </w:r>
    </w:p>
    <w:p w14:paraId="6254EA97" w14:textId="77777777" w:rsidR="00C724CE" w:rsidRDefault="00C724CE" w:rsidP="001E05E8">
      <w:pPr>
        <w:rPr>
          <w:rFonts w:ascii="Plus Jakarta Sans ExtraLight" w:hAnsi="Plus Jakarta Sans ExtraLight"/>
        </w:rPr>
      </w:pPr>
    </w:p>
    <w:p w14:paraId="364F8D71" w14:textId="77777777" w:rsidR="00C724CE" w:rsidRDefault="00C724CE" w:rsidP="001E05E8">
      <w:pPr>
        <w:rPr>
          <w:rFonts w:ascii="Plus Jakarta Sans ExtraLight" w:hAnsi="Plus Jakarta Sans ExtraLight"/>
        </w:rPr>
      </w:pPr>
    </w:p>
    <w:p w14:paraId="031FD81E" w14:textId="77777777" w:rsidR="00C724CE" w:rsidRDefault="00C724CE" w:rsidP="001E05E8">
      <w:pPr>
        <w:rPr>
          <w:rFonts w:ascii="Plus Jakarta Sans ExtraLight" w:hAnsi="Plus Jakarta Sans ExtraLight"/>
        </w:rPr>
      </w:pPr>
    </w:p>
    <w:p w14:paraId="1D5B89C0" w14:textId="77777777" w:rsidR="00C724CE" w:rsidRDefault="00C724CE" w:rsidP="001E05E8">
      <w:pPr>
        <w:rPr>
          <w:rFonts w:ascii="Plus Jakarta Sans ExtraLight" w:hAnsi="Plus Jakarta Sans ExtraLight"/>
        </w:rPr>
      </w:pPr>
    </w:p>
    <w:p w14:paraId="78DB0BD8" w14:textId="77777777" w:rsidR="00C724CE" w:rsidRDefault="00C724CE" w:rsidP="001E05E8">
      <w:pPr>
        <w:rPr>
          <w:rFonts w:ascii="Plus Jakarta Sans ExtraLight" w:hAnsi="Plus Jakarta Sans ExtraLight"/>
        </w:rPr>
      </w:pPr>
    </w:p>
    <w:p w14:paraId="04323DF2" w14:textId="77777777" w:rsidR="00C724CE" w:rsidRDefault="00C724CE" w:rsidP="001E05E8">
      <w:pPr>
        <w:rPr>
          <w:rFonts w:ascii="Plus Jakarta Sans ExtraLight" w:hAnsi="Plus Jakarta Sans ExtraLight"/>
        </w:rPr>
      </w:pPr>
    </w:p>
    <w:p w14:paraId="26244CD7" w14:textId="77777777" w:rsidR="00C724CE" w:rsidRDefault="00C724CE" w:rsidP="001E05E8">
      <w:pPr>
        <w:rPr>
          <w:rFonts w:ascii="Plus Jakarta Sans ExtraLight" w:hAnsi="Plus Jakarta Sans ExtraLight"/>
        </w:rPr>
      </w:pPr>
    </w:p>
    <w:p w14:paraId="1811CF62" w14:textId="77777777" w:rsidR="00C724CE" w:rsidRDefault="00C724CE" w:rsidP="001E05E8">
      <w:pPr>
        <w:rPr>
          <w:rFonts w:ascii="Plus Jakarta Sans ExtraLight" w:hAnsi="Plus Jakarta Sans ExtraLight"/>
        </w:rPr>
      </w:pPr>
    </w:p>
    <w:p w14:paraId="0066BBBF" w14:textId="77777777" w:rsidR="00C724CE" w:rsidRDefault="00C724CE" w:rsidP="001E05E8">
      <w:pPr>
        <w:rPr>
          <w:rFonts w:ascii="Plus Jakarta Sans ExtraLight" w:hAnsi="Plus Jakarta Sans ExtraLight"/>
        </w:rPr>
      </w:pPr>
    </w:p>
    <w:p w14:paraId="46ECA5CA" w14:textId="77777777" w:rsidR="00C724CE" w:rsidRDefault="00C724CE" w:rsidP="001E05E8">
      <w:pPr>
        <w:rPr>
          <w:rFonts w:ascii="Plus Jakarta Sans ExtraLight" w:hAnsi="Plus Jakarta Sans ExtraLight"/>
        </w:rPr>
      </w:pPr>
    </w:p>
    <w:p w14:paraId="60E67472" w14:textId="77777777" w:rsidR="00C724CE" w:rsidRDefault="00C724CE" w:rsidP="001E05E8">
      <w:pPr>
        <w:rPr>
          <w:rFonts w:ascii="Plus Jakarta Sans ExtraLight" w:hAnsi="Plus Jakarta Sans ExtraLight"/>
        </w:rPr>
      </w:pPr>
    </w:p>
    <w:p w14:paraId="2B16B583" w14:textId="77777777" w:rsidR="00C724CE" w:rsidRDefault="00C724CE" w:rsidP="001E05E8">
      <w:pPr>
        <w:rPr>
          <w:rFonts w:ascii="Plus Jakarta Sans ExtraLight" w:hAnsi="Plus Jakarta Sans ExtraLight"/>
        </w:rPr>
      </w:pPr>
    </w:p>
    <w:p w14:paraId="67DB4516" w14:textId="77777777" w:rsidR="00C724CE" w:rsidRDefault="00C724CE" w:rsidP="001E05E8">
      <w:pPr>
        <w:rPr>
          <w:rFonts w:ascii="Plus Jakarta Sans ExtraLight" w:hAnsi="Plus Jakarta Sans ExtraLight"/>
        </w:rPr>
      </w:pPr>
    </w:p>
    <w:p w14:paraId="3E1B159F" w14:textId="77777777" w:rsidR="00C724CE" w:rsidRDefault="00C724CE" w:rsidP="001E05E8">
      <w:pPr>
        <w:rPr>
          <w:rFonts w:ascii="Plus Jakarta Sans ExtraLight" w:hAnsi="Plus Jakarta Sans ExtraLight"/>
        </w:rPr>
      </w:pPr>
    </w:p>
    <w:tbl>
      <w:tblPr>
        <w:tblW w:w="0" w:type="auto"/>
        <w:jc w:val="center"/>
        <w:tblLook w:val="04A0" w:firstRow="1" w:lastRow="0" w:firstColumn="1" w:lastColumn="0" w:noHBand="0" w:noVBand="1"/>
      </w:tblPr>
      <w:tblGrid>
        <w:gridCol w:w="4517"/>
        <w:gridCol w:w="4503"/>
      </w:tblGrid>
      <w:tr w:rsidR="00C724CE" w:rsidRPr="00C724CE" w14:paraId="16C3339E" w14:textId="77777777" w:rsidTr="00C724CE">
        <w:trPr>
          <w:jc w:val="center"/>
        </w:trPr>
        <w:tc>
          <w:tcPr>
            <w:tcW w:w="4517" w:type="dxa"/>
            <w:shd w:val="clear" w:color="auto" w:fill="EEF0FA"/>
            <w:tcMar>
              <w:top w:w="80" w:type="dxa"/>
              <w:left w:w="120" w:type="dxa"/>
              <w:bottom w:w="80" w:type="dxa"/>
              <w:right w:w="120" w:type="dxa"/>
            </w:tcMar>
          </w:tcPr>
          <w:p w14:paraId="00B92550" w14:textId="77777777" w:rsidR="00C724CE" w:rsidRPr="00C724CE" w:rsidRDefault="00C724CE" w:rsidP="009F4199">
            <w:pPr>
              <w:spacing w:after="20"/>
              <w:rPr>
                <w:rFonts w:ascii="Plus Jakarta Sans ExtraLight" w:hAnsi="Plus Jakarta Sans ExtraLight"/>
              </w:rPr>
            </w:pPr>
            <w:r w:rsidRPr="00C724CE">
              <w:rPr>
                <w:rFonts w:ascii="Plus Jakarta Sans ExtraLight" w:hAnsi="Plus Jakarta Sans ExtraLight"/>
                <w:color w:val="0D1140"/>
                <w:sz w:val="22"/>
              </w:rPr>
              <w:t>COGNIRISE</w:t>
            </w:r>
          </w:p>
          <w:p w14:paraId="59D92E5A"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“Cognirise”</w:t>
            </w:r>
          </w:p>
          <w:p w14:paraId="7BD406B0"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AI advisory &amp; engineering firm</w:t>
            </w:r>
          </w:p>
          <w:p w14:paraId="10118AFF"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MENAT region</w:t>
            </w:r>
          </w:p>
          <w:p w14:paraId="0C0E1243" w14:textId="132BC58E" w:rsidR="00C724CE" w:rsidRPr="00C724CE" w:rsidRDefault="00C724CE" w:rsidP="009F4199">
            <w:pPr>
              <w:spacing w:after="0"/>
              <w:rPr>
                <w:rFonts w:ascii="Plus Jakarta Sans ExtraLight" w:hAnsi="Plus Jakarta Sans ExtraLight"/>
              </w:rPr>
            </w:pPr>
            <w:r>
              <w:rPr>
                <w:rFonts w:ascii="Plus Jakarta Sans ExtraLight" w:hAnsi="Plus Jakarta Sans ExtraLight"/>
                <w:color w:val="555A80"/>
                <w:sz w:val="17"/>
              </w:rPr>
              <w:t>Cognitive Rise AI Developing Services LLC, Prestige 2 Business Center, Business Bay, Dubai, UAE.</w:t>
            </w:r>
          </w:p>
        </w:tc>
        <w:tc>
          <w:tcPr>
            <w:tcW w:w="4503" w:type="dxa"/>
            <w:shd w:val="clear" w:color="auto" w:fill="EEF0FA"/>
            <w:tcMar>
              <w:top w:w="80" w:type="dxa"/>
              <w:left w:w="120" w:type="dxa"/>
              <w:bottom w:w="80" w:type="dxa"/>
              <w:right w:w="120" w:type="dxa"/>
            </w:tcMar>
          </w:tcPr>
          <w:p w14:paraId="12DF3B9B" w14:textId="77777777" w:rsidR="00C724CE" w:rsidRPr="00C724CE" w:rsidRDefault="00C724CE" w:rsidP="009F4199">
            <w:pPr>
              <w:spacing w:after="20"/>
              <w:rPr>
                <w:rFonts w:ascii="Plus Jakarta Sans ExtraLight" w:hAnsi="Plus Jakarta Sans ExtraLight"/>
              </w:rPr>
            </w:pPr>
            <w:r w:rsidRPr="00C724CE">
              <w:rPr>
                <w:rFonts w:ascii="Plus Jakarta Sans ExtraLight" w:hAnsi="Plus Jakarta Sans ExtraLight"/>
                <w:color w:val="0D1140"/>
                <w:sz w:val="22"/>
              </w:rPr>
              <w:t>ARGANO</w:t>
            </w:r>
          </w:p>
          <w:p w14:paraId="18FE63AE" w14:textId="77777777" w:rsidR="00C724CE" w:rsidRPr="00C724CE" w:rsidRDefault="00C724CE" w:rsidP="009F4199">
            <w:pPr>
              <w:spacing w:after="60"/>
              <w:rPr>
                <w:rFonts w:ascii="Plus Jakarta Sans ExtraLight" w:hAnsi="Plus Jakarta Sans ExtraLight"/>
              </w:rPr>
            </w:pPr>
            <w:r w:rsidRPr="00C724CE">
              <w:rPr>
                <w:rFonts w:ascii="Plus Jakarta Sans ExtraLight" w:hAnsi="Plus Jakarta Sans ExtraLight"/>
                <w:color w:val="EC4899"/>
                <w:sz w:val="17"/>
              </w:rPr>
              <w:t>“Argano”</w:t>
            </w:r>
          </w:p>
          <w:p w14:paraId="7242D0CA"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Global specialist consultancy</w:t>
            </w:r>
          </w:p>
          <w:p w14:paraId="0850D9A3" w14:textId="5CE21D11"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[Argano entity]</w:t>
            </w:r>
          </w:p>
          <w:p w14:paraId="20B9E642" w14:textId="77777777" w:rsidR="00C724CE" w:rsidRPr="00C724CE" w:rsidRDefault="00C724CE" w:rsidP="009F4199">
            <w:pPr>
              <w:spacing w:after="0"/>
              <w:rPr>
                <w:rFonts w:ascii="Plus Jakarta Sans ExtraLight" w:hAnsi="Plus Jakarta Sans ExtraLight"/>
              </w:rPr>
            </w:pPr>
            <w:r w:rsidRPr="00C724CE">
              <w:rPr>
                <w:rFonts w:ascii="Plus Jakarta Sans ExtraLight" w:hAnsi="Plus Jakarta Sans ExtraLight"/>
                <w:color w:val="555A80"/>
                <w:sz w:val="17"/>
              </w:rPr>
              <w:t>[Registered address]</w:t>
            </w:r>
          </w:p>
        </w:tc>
      </w:tr>
    </w:tbl>
    <w:p w14:paraId="3BF43902" w14:textId="77777777" w:rsidR="00C724CE" w:rsidRPr="00C724CE" w:rsidRDefault="00C724CE" w:rsidP="00C724CE">
      <w:pPr>
        <w:spacing w:before="160" w:after="40"/>
        <w:rPr>
          <w:rFonts w:ascii="Plus Jakarta Sans ExtraLight" w:hAnsi="Plus Jakarta Sans ExtraLight"/>
          <w:sz w:val="22"/>
          <w:szCs w:val="22"/>
        </w:rPr>
      </w:pPr>
      <w:r w:rsidRPr="00C724CE">
        <w:rPr>
          <w:rFonts w:ascii="Plus Jakarta Sans ExtraLight" w:hAnsi="Plus Jakarta Sans ExtraLight"/>
          <w:color w:val="0D1140"/>
          <w:sz w:val="20"/>
          <w:szCs w:val="22"/>
        </w:rPr>
        <w:t xml:space="preserve">Effective Date:  </w:t>
      </w:r>
      <w:r w:rsidRPr="00C724CE">
        <w:rPr>
          <w:rFonts w:ascii="Plus Jakarta Sans ExtraLight" w:hAnsi="Plus Jakarta Sans ExtraLight"/>
          <w:color w:val="1A1F4E"/>
          <w:sz w:val="20"/>
          <w:szCs w:val="22"/>
        </w:rPr>
        <w:t>_________________, 2026</w:t>
      </w:r>
      <w:r w:rsidRPr="00C724CE">
        <w:rPr>
          <w:rFonts w:ascii="Plus Jakarta Sans ExtraLight" w:hAnsi="Plus Jakarta Sans ExtraLight"/>
          <w:color w:val="0D1140"/>
          <w:sz w:val="20"/>
          <w:szCs w:val="22"/>
        </w:rPr>
        <w:t xml:space="preserve">        Status:  </w:t>
      </w:r>
      <w:r w:rsidRPr="00C724CE">
        <w:rPr>
          <w:rFonts w:ascii="Plus Jakarta Sans ExtraLight" w:hAnsi="Plus Jakarta Sans ExtraLight"/>
          <w:color w:val="555A80"/>
          <w:sz w:val="18"/>
          <w:szCs w:val="22"/>
        </w:rPr>
        <w:t>Non-binding (except where stated in Clause 12)</w:t>
      </w:r>
    </w:p>
    <w:p w14:paraId="640D93FF" w14:textId="77777777" w:rsidR="001E05E8" w:rsidRDefault="001E05E8" w:rsidP="001E05E8">
      <w:pPr>
        <w:rPr>
          <w:rFonts w:ascii="Plus Jakarta Sans ExtraLight" w:hAnsi="Plus Jakarta Sans ExtraLight"/>
        </w:rPr>
      </w:pPr>
    </w:p>
    <w:p w14:paraId="68FEEBDD"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1.  PURPOSE AND BACKGROUND</w:t>
      </w:r>
    </w:p>
    <w:p w14:paraId="16AB6597"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This Memorandum of Understanding (the “MOU”) sets out the intentions and operating principles under which Cognirise and Argano (each a “Party” and together the “Parties”) will work together as strategic partners to pursue and deliver artificial-intelligence, digital-transformation and technology engagements in the Middle East, North Africa and Türkiye (the “MENAT region”).</w:t>
      </w:r>
    </w:p>
    <w:p w14:paraId="4864FF56"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Cognirise is a boutique, senior-led AI advisory and engineering firm with relationships and delivery presence across the MENAT region. Argano is a global specialist consultancy with deep expertise in AI, data, enterprise technology and high-performance business operations, supported by an extensive portfolio of references and intellectual property.</w:t>
      </w:r>
    </w:p>
    <w:p w14:paraId="65A469E5" w14:textId="77777777" w:rsidR="00C724CE" w:rsidRPr="00C724CE" w:rsidRDefault="00C724CE" w:rsidP="00C724CE">
      <w:pPr>
        <w:rPr>
          <w:rFonts w:ascii="Plus Jakarta Sans ExtraLight" w:hAnsi="Plus Jakarta Sans ExtraLight"/>
          <w:sz w:val="28"/>
          <w:szCs w:val="28"/>
        </w:rPr>
      </w:pPr>
      <w:r w:rsidRPr="00C724CE">
        <w:rPr>
          <w:rFonts w:ascii="Plus Jakarta Sans ExtraLight" w:hAnsi="Plus Jakarta Sans ExtraLight"/>
          <w:color w:val="1A1F4E"/>
          <w:sz w:val="22"/>
          <w:szCs w:val="28"/>
        </w:rPr>
        <w:t>The Parties wish to combine Cognirise’s regional market access and client relationships with Argano’s capabilities, references and methodologies, so that Cognirise can represent and resell Argano’s services in the MENAT region as part of the Cognirise offering, and Argano can establish a credible, low-risk foothold in one of the world’s fastest-growing transformation markets.</w:t>
      </w:r>
    </w:p>
    <w:p w14:paraId="6F7F665B"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2.  DEFINITIONS</w:t>
      </w:r>
    </w:p>
    <w:p w14:paraId="0586AE0B"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Client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An end customer in the MENAT region to whom services are offered or delivered under this MOU.</w:t>
      </w:r>
    </w:p>
    <w:p w14:paraId="1ACF8E93"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Cognirise-Originated Client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 Client first introduced, sourced or contracted by Cognirise under this MOU, as recorded in the joint opportunity register.</w:t>
      </w:r>
    </w:p>
    <w:p w14:paraId="279D682F"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Marketing Materials</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Logos, names, brand assets, approved case studies, references and descriptive content that one Party authorises the other to use under Clauses 3 and 4.</w:t>
      </w:r>
    </w:p>
    <w:p w14:paraId="5CB29130"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Enablement Material</w:t>
      </w:r>
      <w:r w:rsidRPr="00C724CE">
        <w:rPr>
          <w:rFonts w:ascii="Plus Jakarta Sans ExtraLight" w:hAnsi="Plus Jakarta Sans ExtraLight"/>
          <w:color w:val="0D1140"/>
          <w:sz w:val="22"/>
          <w:szCs w:val="28"/>
        </w:rPr>
        <w:t xml:space="preserve">s”  </w:t>
      </w:r>
      <w:r w:rsidRPr="00C724CE">
        <w:rPr>
          <w:rFonts w:ascii="Plus Jakarta Sans ExtraLight" w:hAnsi="Plus Jakarta Sans ExtraLight"/>
          <w:color w:val="1A1F4E"/>
          <w:sz w:val="22"/>
          <w:szCs w:val="28"/>
        </w:rPr>
        <w:t>means Argano methodologies, frameworks, solution descriptions, collateral, accelerators and other materials licensed to Cognirise under Clause 5 to position and sell Argano services.</w:t>
      </w:r>
    </w:p>
    <w:p w14:paraId="4978CE88"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Preferential Rates</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The discounted MENAT rate card for Argano consultants and engineers, distinguishing onsite (MENAT), onshore and offshore delivery, set out in Schedule A.</w:t>
      </w:r>
    </w:p>
    <w:p w14:paraId="3A98070E"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Onsite Support</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Argano personnel physically present at a Client site or in the MENAT region for sales or delivery activities.</w:t>
      </w:r>
    </w:p>
    <w:p w14:paraId="75538125" w14:textId="77777777" w:rsidR="00C724CE" w:rsidRPr="00C724CE" w:rsidRDefault="00C724CE" w:rsidP="00C724CE">
      <w:pPr>
        <w:spacing w:after="80"/>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Offshore Delivery</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Services performed for a MENAT engagement from one of Argano’s lower-cost global delivery centres (for example in India or Latin America).</w:t>
      </w:r>
    </w:p>
    <w:p w14:paraId="1F8E5936" w14:textId="77777777" w:rsidR="00C724CE" w:rsidRDefault="00C724CE" w:rsidP="00C724CE">
      <w:pPr>
        <w:spacing w:after="80"/>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w:t>
      </w:r>
      <w:r w:rsidRPr="00965DA5">
        <w:rPr>
          <w:rFonts w:ascii="Plus Jakarta Sans ExtraLight" w:hAnsi="Plus Jakarta Sans ExtraLight"/>
          <w:b/>
          <w:bCs/>
          <w:color w:val="0D1140"/>
          <w:sz w:val="22"/>
          <w:szCs w:val="28"/>
        </w:rPr>
        <w:t>Confidential Information</w:t>
      </w:r>
      <w:r w:rsidRPr="00C724CE">
        <w:rPr>
          <w:rFonts w:ascii="Plus Jakarta Sans ExtraLight" w:hAnsi="Plus Jakarta Sans ExtraLight"/>
          <w:color w:val="0D1140"/>
          <w:sz w:val="22"/>
          <w:szCs w:val="28"/>
        </w:rPr>
        <w:t xml:space="preserve">”  </w:t>
      </w:r>
      <w:r w:rsidRPr="00C724CE">
        <w:rPr>
          <w:rFonts w:ascii="Plus Jakarta Sans ExtraLight" w:hAnsi="Plus Jakarta Sans ExtraLight"/>
          <w:color w:val="1A1F4E"/>
          <w:sz w:val="22"/>
          <w:szCs w:val="28"/>
        </w:rPr>
        <w:t>means Non-public information disclosed by one Party to the other and identified as, or reasonably understood to be, confidential.</w:t>
      </w:r>
    </w:p>
    <w:p w14:paraId="5F73CF60" w14:textId="77777777" w:rsidR="00C724CE" w:rsidRPr="00C724CE" w:rsidRDefault="00C724CE" w:rsidP="00C724CE">
      <w:pPr>
        <w:spacing w:after="80"/>
        <w:ind w:left="432" w:hanging="432"/>
        <w:rPr>
          <w:rFonts w:ascii="Plus Jakarta Sans ExtraLight" w:hAnsi="Plus Jakarta Sans ExtraLight"/>
          <w:sz w:val="28"/>
          <w:szCs w:val="28"/>
        </w:rPr>
      </w:pPr>
    </w:p>
    <w:p w14:paraId="33012E55"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3.  STRATEGIC PARTNER STATUS AND BRANDING</w:t>
      </w:r>
    </w:p>
    <w:p w14:paraId="4F5B31D1" w14:textId="04558665"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grants Cognirise the right to describe itself as a “Strategic Partner of Argano in the MENAT region” and to reference the relationship on its website, in presentations, proposals and other business-development materials, subject to Argano’s brand guidelines.</w:t>
      </w:r>
    </w:p>
    <w:p w14:paraId="78930EF1"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3.2  </w:t>
      </w:r>
      <w:r w:rsidRPr="00C724CE">
        <w:rPr>
          <w:rFonts w:ascii="Plus Jakarta Sans ExtraLight" w:hAnsi="Plus Jakarta Sans ExtraLight"/>
          <w:color w:val="1A1F4E"/>
          <w:sz w:val="22"/>
          <w:szCs w:val="28"/>
        </w:rPr>
        <w:t>Cognirise grants Argano the reciprocal right to reference Cognirise as its strategic partner for the MENAT region in Argano’s own communications.</w:t>
      </w:r>
    </w:p>
    <w:p w14:paraId="3CB12298"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3.3  </w:t>
      </w:r>
      <w:r w:rsidRPr="00C724CE">
        <w:rPr>
          <w:rFonts w:ascii="Plus Jakarta Sans ExtraLight" w:hAnsi="Plus Jakarta Sans ExtraLight"/>
          <w:color w:val="1A1F4E"/>
          <w:sz w:val="22"/>
          <w:szCs w:val="28"/>
        </w:rPr>
        <w:t>Each Party grants the other a non-exclusive, royalty-free, revocable licence to use its name and logo solely for the purpose described above for the term of this MOU. Neither Party acquires any other right in the other’s trademarks, and all goodwill arising from such use accrues to the owner.</w:t>
      </w:r>
    </w:p>
    <w:p w14:paraId="72890266" w14:textId="77777777"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3.4  </w:t>
      </w:r>
      <w:r w:rsidRPr="00C724CE">
        <w:rPr>
          <w:rFonts w:ascii="Plus Jakarta Sans ExtraLight" w:hAnsi="Plus Jakarta Sans ExtraLight"/>
          <w:color w:val="1A1F4E"/>
          <w:sz w:val="22"/>
          <w:szCs w:val="28"/>
        </w:rPr>
        <w:t>Each Party will follow the other’s reasonable brand guidelines and will, on request and within a reasonable period, correct or remove any use that the owning Party considers inaccurate or off-brand.</w:t>
      </w:r>
    </w:p>
    <w:p w14:paraId="601FB638" w14:textId="77777777" w:rsidR="00C724CE" w:rsidRPr="00C724CE" w:rsidRDefault="00C724CE" w:rsidP="00C724CE">
      <w:pPr>
        <w:ind w:left="432" w:hanging="432"/>
        <w:rPr>
          <w:rFonts w:ascii="Plus Jakarta Sans ExtraLight" w:hAnsi="Plus Jakarta Sans ExtraLight"/>
          <w:sz w:val="28"/>
          <w:szCs w:val="28"/>
        </w:rPr>
      </w:pPr>
    </w:p>
    <w:p w14:paraId="0D2DF373"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4.  CASE STUDIES AND REFERENCES</w:t>
      </w:r>
    </w:p>
    <w:p w14:paraId="36E147F0" w14:textId="60117DB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4.1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make available to Cognirise an agreed set of case studies, references and credentials that Cognirise may use in its website, presentations and proposals to evidence the combined capability of the Parties.</w:t>
      </w:r>
    </w:p>
    <w:p w14:paraId="7B918EC3" w14:textId="7777777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4.2  </w:t>
      </w:r>
      <w:r w:rsidRPr="00C724CE">
        <w:rPr>
          <w:rFonts w:ascii="Plus Jakarta Sans ExtraLight" w:hAnsi="Plus Jakarta Sans ExtraLight"/>
          <w:color w:val="1A1F4E"/>
          <w:sz w:val="22"/>
          <w:szCs w:val="28"/>
        </w:rPr>
        <w:t>Cognirise will use such Marketing Materials only in the form approved by Argano, will not alter their substance, and will attribute them to Argano. Argano may update or withdraw specific items where required by its own client confidentiality obligations, on reasonable notice.</w:t>
      </w:r>
    </w:p>
    <w:p w14:paraId="1A1EC11C" w14:textId="1A11026B"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4.3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Where Cognirise wishes to publish a case study relating to a Cognirise-Originated Client, the Parties will jointly prepare it and obtain that Client’s consent before publication.</w:t>
      </w:r>
    </w:p>
    <w:p w14:paraId="45630A0D" w14:textId="77777777" w:rsidR="00C724CE" w:rsidRPr="00C724CE" w:rsidRDefault="00C724CE" w:rsidP="00C724CE">
      <w:pPr>
        <w:ind w:left="432" w:hanging="432"/>
        <w:rPr>
          <w:rFonts w:ascii="Plus Jakarta Sans ExtraLight" w:hAnsi="Plus Jakarta Sans ExtraLight"/>
          <w:sz w:val="28"/>
          <w:szCs w:val="28"/>
        </w:rPr>
      </w:pPr>
    </w:p>
    <w:p w14:paraId="28E302CD"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5.  ENABLEMENT MATERIALS AND RIGHT TO SELL</w:t>
      </w:r>
    </w:p>
    <w:p w14:paraId="27EF2BB8" w14:textId="19967F0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grants Cognirise a non-exclusive, non-transferable licence to use the Enablement Materials within the MENAT region for the purpose of positioning, proposing and reselling Argano’s services as part of the Cognirise offering during the term of this MOU.</w:t>
      </w:r>
    </w:p>
    <w:p w14:paraId="1D6D02FE" w14:textId="3D947701"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 xml:space="preserve">All intellectual property in the Enablement Materials remains the sole property of Argano. Cognirise acquires no ownership and will not sub-licence, reproduce for </w:t>
      </w:r>
      <w:r w:rsidRPr="00C724CE">
        <w:rPr>
          <w:rFonts w:ascii="Plus Jakarta Sans ExtraLight" w:hAnsi="Plus Jakarta Sans ExtraLight"/>
          <w:color w:val="1A1F4E"/>
          <w:sz w:val="22"/>
          <w:szCs w:val="28"/>
        </w:rPr>
        <w:lastRenderedPageBreak/>
        <w:t>resale, or create derivative products from the Enablement Materials except as needed to prepare Client proposals and deliverables under this partnership.</w:t>
      </w:r>
    </w:p>
    <w:p w14:paraId="7A18993F" w14:textId="18826ADD"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5.3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provide a reasonable level of initial enablement (briefings, materials and access to relevant experts) so that Cognirise teams can represent the Argano offering accurately.</w:t>
      </w:r>
    </w:p>
    <w:p w14:paraId="1CBBF0F6" w14:textId="03A62913"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5.4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Cognirise will represent Argano’s services accurately and will not make commitments on Argano’s behalf (including on scope, price or timelines) without Argano’s prior written agreement.</w:t>
      </w:r>
    </w:p>
    <w:p w14:paraId="0F212D1C" w14:textId="77777777" w:rsidR="00C724CE" w:rsidRPr="00C724CE" w:rsidRDefault="00C724CE" w:rsidP="00C724CE">
      <w:pPr>
        <w:ind w:left="432" w:hanging="432"/>
        <w:rPr>
          <w:rFonts w:ascii="Plus Jakarta Sans ExtraLight" w:hAnsi="Plus Jakarta Sans ExtraLight"/>
          <w:sz w:val="28"/>
          <w:szCs w:val="28"/>
        </w:rPr>
      </w:pPr>
    </w:p>
    <w:p w14:paraId="7117D692"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6.  PREFERENTIAL PRICING FOR THE MENAT REGION</w:t>
      </w:r>
    </w:p>
    <w:p w14:paraId="3A8F8AA3" w14:textId="5E4A532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make its consultants and engineers available to Cognirise at the Preferential Rates set out in Schedule A for engagements delivered in the MENAT region under this MOU.</w:t>
      </w:r>
    </w:p>
    <w:p w14:paraId="2FC662C3" w14:textId="6465328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Schedule A will set out separate Preferential Rates for onsite (MENAT), onshore and offshore delivery, so that the Parties can blend Argano’s lower-cost offshore delivery centres with onsite presence to give Clients a competitive overall price. Argano will use reasonable efforts to make qualified offshore resources available where an engagement allows.</w:t>
      </w:r>
    </w:p>
    <w:p w14:paraId="68C79A9E" w14:textId="1950F8DB"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Preferential Rates are exclusive of taxes, travel and pre-approved expenses, which will be handled as set out in the relevant engagement contract.</w:t>
      </w:r>
    </w:p>
    <w:p w14:paraId="4C83A00D" w14:textId="5267B4C9"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Cognirise is free to set its own prices to Clients. The margin between the Preferential Rates and the price charged to the Client belongs to Cognirise, reflecting its market-access, origination and account-management role.</w:t>
      </w:r>
    </w:p>
    <w:p w14:paraId="709FE7D7" w14:textId="6F8F6AF1"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6.5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will review the Preferential Rates at least annually and may adjust Schedule A by mutual written agreement.</w:t>
      </w:r>
    </w:p>
    <w:p w14:paraId="418E0A22" w14:textId="77777777" w:rsidR="00C724CE" w:rsidRPr="00C724CE" w:rsidRDefault="00C724CE" w:rsidP="00C724CE">
      <w:pPr>
        <w:spacing w:before="120" w:after="40"/>
        <w:rPr>
          <w:rFonts w:ascii="Plus Jakarta Sans ExtraLight" w:hAnsi="Plus Jakarta Sans ExtraLight"/>
          <w:sz w:val="28"/>
          <w:szCs w:val="28"/>
        </w:rPr>
      </w:pPr>
      <w:r w:rsidRPr="00C724CE">
        <w:rPr>
          <w:rFonts w:ascii="Plus Jakarta Sans ExtraLight" w:hAnsi="Plus Jakarta Sans ExtraLight"/>
          <w:color w:val="0D1140"/>
          <w:sz w:val="20"/>
          <w:szCs w:val="28"/>
        </w:rPr>
        <w:t>Schedule A — Preferential MENAT Rate Card (to be completed)</w:t>
      </w:r>
    </w:p>
    <w:p w14:paraId="01278AE7" w14:textId="77777777" w:rsidR="00C724CE" w:rsidRPr="00C724CE" w:rsidRDefault="00C724CE" w:rsidP="00C724CE">
      <w:pPr>
        <w:spacing w:after="80"/>
        <w:rPr>
          <w:rFonts w:ascii="Plus Jakarta Sans ExtraLight" w:hAnsi="Plus Jakarta Sans ExtraLight"/>
          <w:sz w:val="28"/>
          <w:szCs w:val="28"/>
        </w:rPr>
      </w:pPr>
      <w:r w:rsidRPr="00C724CE">
        <w:rPr>
          <w:rFonts w:ascii="Plus Jakarta Sans ExtraLight" w:hAnsi="Plus Jakarta Sans ExtraLight"/>
          <w:color w:val="555A80"/>
          <w:sz w:val="18"/>
          <w:szCs w:val="28"/>
        </w:rPr>
        <w:t>Day rates by role and delivery location. “Onsite” = at Client site / in MENAT; “Onshore” = MENAT-based remote; “Offshore” = Argano global delivery centre.</w:t>
      </w:r>
    </w:p>
    <w:tbl>
      <w:tblPr>
        <w:tblW w:w="0" w:type="auto"/>
        <w:jc w:val="center"/>
        <w:tblBorders>
          <w:top w:val="single" w:sz="4" w:space="0" w:color="D8DBEC"/>
          <w:left w:val="single" w:sz="4" w:space="0" w:color="D8DBEC"/>
          <w:bottom w:val="single" w:sz="4" w:space="0" w:color="D8DBEC"/>
          <w:right w:val="single" w:sz="4" w:space="0" w:color="D8DBEC"/>
          <w:insideH w:val="single" w:sz="4" w:space="0" w:color="D8DBEC"/>
          <w:insideV w:val="single" w:sz="4" w:space="0" w:color="D8DBEC"/>
        </w:tblBorders>
        <w:tblLook w:val="04A0" w:firstRow="1" w:lastRow="0" w:firstColumn="1" w:lastColumn="0" w:noHBand="0" w:noVBand="1"/>
      </w:tblPr>
      <w:tblGrid>
        <w:gridCol w:w="3570"/>
        <w:gridCol w:w="1809"/>
        <w:gridCol w:w="1814"/>
        <w:gridCol w:w="1817"/>
      </w:tblGrid>
      <w:tr w:rsidR="00C724CE" w:rsidRPr="00C724CE" w14:paraId="00AF033F" w14:textId="77777777" w:rsidTr="009F4199">
        <w:trPr>
          <w:jc w:val="center"/>
        </w:trPr>
        <w:tc>
          <w:tcPr>
            <w:tcW w:w="3744" w:type="dxa"/>
            <w:shd w:val="clear" w:color="auto" w:fill="E7DBFA"/>
          </w:tcPr>
          <w:p w14:paraId="65087D8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Role / Grade</w:t>
            </w:r>
          </w:p>
        </w:tc>
        <w:tc>
          <w:tcPr>
            <w:tcW w:w="1872" w:type="dxa"/>
            <w:shd w:val="clear" w:color="auto" w:fill="E7DBFA"/>
          </w:tcPr>
          <w:p w14:paraId="11C3C9E9"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Onsite (MENAT)</w:t>
            </w:r>
          </w:p>
        </w:tc>
        <w:tc>
          <w:tcPr>
            <w:tcW w:w="1872" w:type="dxa"/>
            <w:shd w:val="clear" w:color="auto" w:fill="E7DBFA"/>
          </w:tcPr>
          <w:p w14:paraId="1F259AE1"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Onshore</w:t>
            </w:r>
          </w:p>
        </w:tc>
        <w:tc>
          <w:tcPr>
            <w:tcW w:w="1872" w:type="dxa"/>
            <w:shd w:val="clear" w:color="auto" w:fill="E7DBFA"/>
          </w:tcPr>
          <w:p w14:paraId="00B37C2A"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0D1140"/>
                <w:sz w:val="20"/>
                <w:szCs w:val="28"/>
              </w:rPr>
              <w:t>Offshore</w:t>
            </w:r>
          </w:p>
        </w:tc>
      </w:tr>
      <w:tr w:rsidR="00C724CE" w:rsidRPr="00C724CE" w14:paraId="7E15220A" w14:textId="77777777" w:rsidTr="009F4199">
        <w:trPr>
          <w:jc w:val="center"/>
        </w:trPr>
        <w:tc>
          <w:tcPr>
            <w:tcW w:w="3744" w:type="dxa"/>
          </w:tcPr>
          <w:p w14:paraId="551C2CE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Partner / Principal</w:t>
            </w:r>
          </w:p>
        </w:tc>
        <w:tc>
          <w:tcPr>
            <w:tcW w:w="1872" w:type="dxa"/>
          </w:tcPr>
          <w:p w14:paraId="34F374E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7AD9222D"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77010B2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468CC9F0" w14:textId="77777777" w:rsidTr="009F4199">
        <w:trPr>
          <w:jc w:val="center"/>
        </w:trPr>
        <w:tc>
          <w:tcPr>
            <w:tcW w:w="3744" w:type="dxa"/>
          </w:tcPr>
          <w:p w14:paraId="0BC7E23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Senior Manager / Architect</w:t>
            </w:r>
          </w:p>
        </w:tc>
        <w:tc>
          <w:tcPr>
            <w:tcW w:w="1872" w:type="dxa"/>
          </w:tcPr>
          <w:p w14:paraId="0E3EAA0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150CC786"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264F2D6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43431D37" w14:textId="77777777" w:rsidTr="009F4199">
        <w:trPr>
          <w:jc w:val="center"/>
        </w:trPr>
        <w:tc>
          <w:tcPr>
            <w:tcW w:w="3744" w:type="dxa"/>
          </w:tcPr>
          <w:p w14:paraId="222BE504"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Consultant / Senior Engineer</w:t>
            </w:r>
          </w:p>
        </w:tc>
        <w:tc>
          <w:tcPr>
            <w:tcW w:w="1872" w:type="dxa"/>
          </w:tcPr>
          <w:p w14:paraId="08FD825A"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007E7D8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0FA18A4B"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r w:rsidR="00C724CE" w:rsidRPr="00C724CE" w14:paraId="6BAF4490" w14:textId="77777777" w:rsidTr="009F4199">
        <w:trPr>
          <w:jc w:val="center"/>
        </w:trPr>
        <w:tc>
          <w:tcPr>
            <w:tcW w:w="3744" w:type="dxa"/>
          </w:tcPr>
          <w:p w14:paraId="00C48E4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1A1F4E"/>
                <w:sz w:val="20"/>
                <w:szCs w:val="28"/>
              </w:rPr>
              <w:t>Engineer / Analyst</w:t>
            </w:r>
          </w:p>
        </w:tc>
        <w:tc>
          <w:tcPr>
            <w:tcW w:w="1872" w:type="dxa"/>
          </w:tcPr>
          <w:p w14:paraId="0F92FA03"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148DEBC2"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c>
          <w:tcPr>
            <w:tcW w:w="1872" w:type="dxa"/>
          </w:tcPr>
          <w:p w14:paraId="239A25F7" w14:textId="77777777" w:rsidR="00C724CE" w:rsidRPr="00C724CE" w:rsidRDefault="00C724CE" w:rsidP="009F4199">
            <w:pPr>
              <w:spacing w:after="0"/>
              <w:rPr>
                <w:rFonts w:ascii="Plus Jakarta Sans ExtraLight" w:hAnsi="Plus Jakarta Sans ExtraLight"/>
                <w:sz w:val="28"/>
                <w:szCs w:val="28"/>
              </w:rPr>
            </w:pPr>
            <w:r w:rsidRPr="00C724CE">
              <w:rPr>
                <w:rFonts w:ascii="Plus Jakarta Sans ExtraLight" w:hAnsi="Plus Jakarta Sans ExtraLight"/>
                <w:color w:val="555A80"/>
                <w:sz w:val="20"/>
                <w:szCs w:val="28"/>
              </w:rPr>
              <w:t>[  ]</w:t>
            </w:r>
          </w:p>
        </w:tc>
      </w:tr>
    </w:tbl>
    <w:p w14:paraId="5284B792" w14:textId="77777777" w:rsidR="00C724CE" w:rsidRPr="00C724CE" w:rsidRDefault="00C724CE" w:rsidP="00C724CE">
      <w:pPr>
        <w:spacing w:after="80"/>
        <w:rPr>
          <w:rFonts w:ascii="Plus Jakarta Sans ExtraLight" w:hAnsi="Plus Jakarta Sans ExtraLight"/>
          <w:color w:val="555A80"/>
          <w:sz w:val="18"/>
          <w:szCs w:val="28"/>
        </w:rPr>
      </w:pPr>
    </w:p>
    <w:p w14:paraId="6E2999B9" w14:textId="77777777" w:rsidR="00C724CE" w:rsidRDefault="00C724CE">
      <w:pPr>
        <w:rPr>
          <w:rFonts w:ascii="Plus Jakarta Sans ExtraLight" w:hAnsi="Plus Jakarta Sans ExtraLight"/>
          <w:b/>
          <w:bCs/>
          <w:sz w:val="21"/>
          <w:szCs w:val="21"/>
          <w:lang w:val="en-US"/>
        </w:rPr>
      </w:pPr>
      <w:r>
        <w:rPr>
          <w:rFonts w:ascii="Plus Jakarta Sans ExtraLight" w:hAnsi="Plus Jakarta Sans ExtraLight"/>
          <w:b/>
          <w:bCs/>
          <w:sz w:val="21"/>
          <w:szCs w:val="21"/>
          <w:lang w:val="en-US"/>
        </w:rPr>
        <w:br w:type="page"/>
      </w:r>
    </w:p>
    <w:p w14:paraId="3DE649FA" w14:textId="48833F8B"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7.  PRESALES SUPPORT AND JOINT PURSUITS</w:t>
      </w:r>
    </w:p>
    <w:p w14:paraId="46B0CF11" w14:textId="6C069D4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Argano will provide reasonable presales support to Cognirise for qualified opportunities in the MENAT region, which may include solution shaping, subject-matter experts for client meetings, estimating support and input to proposals.</w:t>
      </w:r>
    </w:p>
    <w:p w14:paraId="08049173" w14:textId="54CCA50D"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recognise that the MENAT market often expects partners to be physically present. Argano will therefore make reasonable efforts to provide Onsite Support in the MENAT region for both sales and delivery, including making appropriate experts and delivery personnel available to attend client meetings and to work onsite where an engagement requires it. The basis and rates for such onsite presence are reflected in Schedule A and agreed per engagement.</w:t>
      </w:r>
    </w:p>
    <w:p w14:paraId="324CAD30" w14:textId="49E4D217"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Each Party will bear its own costs of presales activity unless otherwise agreed in writing for a specific pursuit. Neither Party is obliged to pursue any particular opportunity.</w:t>
      </w:r>
    </w:p>
    <w:p w14:paraId="429CDE0F" w14:textId="6A5CAB8C"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7.4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 Parties will maintain a simple joint opportunity register recording each opportunity, its originating Party, and its status. Opportunities will be qualified and progressed in good faith, with the lead Party agreed case by case (ordinarily Cognirise for Cognirise-Originated Clients).</w:t>
      </w:r>
    </w:p>
    <w:p w14:paraId="16FFB434" w14:textId="002E08FB"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t xml:space="preserve">7.5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Each qualified opportunity that proceeds will be governed by a separate written engagement contract or statement of work specifying scope, deliverables, pricing, staffing and responsibilities. This MOU does not itself create any obligation to deliver services.</w:t>
      </w:r>
    </w:p>
    <w:p w14:paraId="75C6EB43" w14:textId="77777777" w:rsidR="00C724CE" w:rsidRPr="00C724CE" w:rsidRDefault="00C724CE" w:rsidP="00C724CE">
      <w:pPr>
        <w:ind w:left="432" w:hanging="432"/>
        <w:rPr>
          <w:rFonts w:ascii="Plus Jakarta Sans ExtraLight" w:hAnsi="Plus Jakarta Sans ExtraLight"/>
          <w:sz w:val="28"/>
          <w:szCs w:val="28"/>
        </w:rPr>
      </w:pPr>
    </w:p>
    <w:p w14:paraId="6AB0DEB1"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8.  ACCOUNT PROTECTION AND NON-SOLICITATION</w:t>
      </w:r>
    </w:p>
    <w:p w14:paraId="1E5C2829" w14:textId="011B46FA"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8.1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For each Cognirise-Originated Client, and for a period of twelve (12) months after the last engagement with that Client, Argano will not provide competing services to that Client in the MENAT region other than through, or with the prior written agreement of, Cognirise.</w:t>
      </w:r>
    </w:p>
    <w:p w14:paraId="507D6A09" w14:textId="0E7E845F"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8.2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Reciprocally, for any Client first introduced by Argano to the partnership, Cognirise will not engage that Client for the relevant services other than through, or with the prior written agreement of, Argano, for the same period.</w:t>
      </w:r>
    </w:p>
    <w:p w14:paraId="7659BD7F" w14:textId="26A8DE0F" w:rsidR="00C724CE" w:rsidRPr="00C724CE" w:rsidRDefault="00C724CE" w:rsidP="00C724CE">
      <w:pPr>
        <w:ind w:left="432" w:hanging="432"/>
        <w:rPr>
          <w:rFonts w:ascii="Plus Jakarta Sans ExtraLight" w:hAnsi="Plus Jakarta Sans ExtraLight"/>
          <w:sz w:val="28"/>
          <w:szCs w:val="28"/>
        </w:rPr>
      </w:pPr>
      <w:r w:rsidRPr="00C724CE">
        <w:rPr>
          <w:rFonts w:ascii="Plus Jakarta Sans ExtraLight" w:hAnsi="Plus Jakarta Sans ExtraLight"/>
          <w:color w:val="0D1140"/>
          <w:sz w:val="22"/>
          <w:szCs w:val="28"/>
        </w:rPr>
        <w:t xml:space="preserve">8.3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These protections apply only to the specific Clients recorded in the joint opportunity register and to the lines of service contemplated by this MOU. They do not restrict either Party’s pre-existing relationships, nor either Party’s general right to serve any Client that it independently sources outside this partnership.</w:t>
      </w:r>
    </w:p>
    <w:p w14:paraId="6BC7B65B" w14:textId="375B9E52" w:rsidR="00C724CE" w:rsidRDefault="00C724CE" w:rsidP="00C724CE">
      <w:pPr>
        <w:ind w:left="432" w:hanging="432"/>
        <w:rPr>
          <w:rFonts w:ascii="Plus Jakarta Sans ExtraLight" w:hAnsi="Plus Jakarta Sans ExtraLight"/>
          <w:color w:val="1A1F4E"/>
          <w:sz w:val="22"/>
          <w:szCs w:val="28"/>
        </w:rPr>
      </w:pPr>
      <w:r w:rsidRPr="00C724CE">
        <w:rPr>
          <w:rFonts w:ascii="Plus Jakarta Sans ExtraLight" w:hAnsi="Plus Jakarta Sans ExtraLight"/>
          <w:color w:val="0D1140"/>
          <w:sz w:val="22"/>
          <w:szCs w:val="28"/>
        </w:rPr>
        <w:lastRenderedPageBreak/>
        <w:t xml:space="preserve">8.4  </w:t>
      </w:r>
      <w:r w:rsidR="00965DA5">
        <w:rPr>
          <w:rFonts w:ascii="Plus Jakarta Sans ExtraLight" w:hAnsi="Plus Jakarta Sans ExtraLight"/>
          <w:color w:val="0D1140"/>
          <w:sz w:val="22"/>
          <w:szCs w:val="28"/>
        </w:rPr>
        <w:tab/>
      </w:r>
      <w:r w:rsidRPr="00C724CE">
        <w:rPr>
          <w:rFonts w:ascii="Plus Jakarta Sans ExtraLight" w:hAnsi="Plus Jakarta Sans ExtraLight"/>
          <w:color w:val="1A1F4E"/>
          <w:sz w:val="22"/>
          <w:szCs w:val="28"/>
        </w:rPr>
        <w:t>During the term and for twelve (12) months afterwards, neither Party will knowingly solicit for employment the other Party’s personnel who were directly involved in the partnership, save through general advertising not targeted at them.</w:t>
      </w:r>
    </w:p>
    <w:p w14:paraId="05404F9F" w14:textId="77777777" w:rsidR="00C724CE" w:rsidRPr="00C724CE" w:rsidRDefault="00C724CE" w:rsidP="00C724CE">
      <w:pPr>
        <w:ind w:left="432" w:hanging="432"/>
        <w:rPr>
          <w:rFonts w:ascii="Plus Jakarta Sans ExtraLight" w:hAnsi="Plus Jakarta Sans ExtraLight"/>
          <w:sz w:val="28"/>
          <w:szCs w:val="28"/>
        </w:rPr>
      </w:pPr>
    </w:p>
    <w:p w14:paraId="67ABBF9C"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9.  ROLES AND GOVERNANCE</w:t>
      </w:r>
    </w:p>
    <w:p w14:paraId="42E2BBEF" w14:textId="77777777" w:rsidR="00C724CE" w:rsidRPr="00C724CE" w:rsidRDefault="00C724CE" w:rsidP="00C724CE">
      <w:pPr>
        <w:spacing w:after="80"/>
        <w:rPr>
          <w:rFonts w:ascii="Plus Jakarta Sans ExtraLight" w:hAnsi="Plus Jakarta Sans ExtraLight"/>
          <w:sz w:val="22"/>
          <w:szCs w:val="22"/>
        </w:rPr>
      </w:pPr>
      <w:r w:rsidRPr="00C724CE">
        <w:rPr>
          <w:rFonts w:ascii="Plus Jakarta Sans ExtraLight" w:hAnsi="Plus Jakarta Sans ExtraLight"/>
          <w:color w:val="1A1F4E"/>
          <w:sz w:val="22"/>
          <w:szCs w:val="22"/>
        </w:rPr>
        <w:t>To give effect to the partnership, the Parties intend the following division of roles, summarised below:</w:t>
      </w:r>
    </w:p>
    <w:tbl>
      <w:tblPr>
        <w:tblW w:w="0" w:type="auto"/>
        <w:jc w:val="center"/>
        <w:tblBorders>
          <w:top w:val="single" w:sz="4" w:space="0" w:color="D8DBEC"/>
          <w:left w:val="single" w:sz="4" w:space="0" w:color="D8DBEC"/>
          <w:bottom w:val="single" w:sz="4" w:space="0" w:color="D8DBEC"/>
          <w:right w:val="single" w:sz="4" w:space="0" w:color="D8DBEC"/>
          <w:insideH w:val="single" w:sz="4" w:space="0" w:color="D8DBEC"/>
          <w:insideV w:val="single" w:sz="4" w:space="0" w:color="D8DBEC"/>
        </w:tblBorders>
        <w:tblLook w:val="04A0" w:firstRow="1" w:lastRow="0" w:firstColumn="1" w:lastColumn="0" w:noHBand="0" w:noVBand="1"/>
      </w:tblPr>
      <w:tblGrid>
        <w:gridCol w:w="4511"/>
        <w:gridCol w:w="4499"/>
      </w:tblGrid>
      <w:tr w:rsidR="00C724CE" w:rsidRPr="00C724CE" w14:paraId="61A8D97B" w14:textId="77777777" w:rsidTr="009F4199">
        <w:trPr>
          <w:jc w:val="center"/>
        </w:trPr>
        <w:tc>
          <w:tcPr>
            <w:tcW w:w="4680" w:type="dxa"/>
            <w:shd w:val="clear" w:color="auto" w:fill="E7DBFA"/>
          </w:tcPr>
          <w:p w14:paraId="0F5087C2"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0D1140"/>
                <w:sz w:val="22"/>
                <w:szCs w:val="22"/>
              </w:rPr>
              <w:t>Cognirise</w:t>
            </w:r>
          </w:p>
        </w:tc>
        <w:tc>
          <w:tcPr>
            <w:tcW w:w="4680" w:type="dxa"/>
            <w:shd w:val="clear" w:color="auto" w:fill="E7DBFA"/>
          </w:tcPr>
          <w:p w14:paraId="1F74DF57"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0D1140"/>
                <w:sz w:val="22"/>
                <w:szCs w:val="22"/>
              </w:rPr>
              <w:t>Argano</w:t>
            </w:r>
          </w:p>
        </w:tc>
      </w:tr>
      <w:tr w:rsidR="00C724CE" w:rsidRPr="00C724CE" w14:paraId="3FE698C0" w14:textId="77777777" w:rsidTr="009F4199">
        <w:trPr>
          <w:jc w:val="center"/>
        </w:trPr>
        <w:tc>
          <w:tcPr>
            <w:tcW w:w="4680" w:type="dxa"/>
          </w:tcPr>
          <w:p w14:paraId="25AC2B76"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Market access, client relationships and origination in MENAT</w:t>
            </w:r>
          </w:p>
        </w:tc>
        <w:tc>
          <w:tcPr>
            <w:tcW w:w="4680" w:type="dxa"/>
          </w:tcPr>
          <w:p w14:paraId="590C174C"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Capability, references, IP and delivery depth</w:t>
            </w:r>
          </w:p>
        </w:tc>
      </w:tr>
      <w:tr w:rsidR="00C724CE" w:rsidRPr="00C724CE" w14:paraId="54C24EA8" w14:textId="77777777" w:rsidTr="009F4199">
        <w:trPr>
          <w:jc w:val="center"/>
        </w:trPr>
        <w:tc>
          <w:tcPr>
            <w:tcW w:w="4680" w:type="dxa"/>
          </w:tcPr>
          <w:p w14:paraId="0C7EC4EF"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Lead on advisory and account management; local presence</w:t>
            </w:r>
          </w:p>
        </w:tc>
        <w:tc>
          <w:tcPr>
            <w:tcW w:w="4680" w:type="dxa"/>
          </w:tcPr>
          <w:p w14:paraId="7655CDBA"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Preferential rates, presales support and enablement</w:t>
            </w:r>
          </w:p>
        </w:tc>
      </w:tr>
      <w:tr w:rsidR="00C724CE" w:rsidRPr="00C724CE" w14:paraId="09475C19" w14:textId="77777777" w:rsidTr="009F4199">
        <w:trPr>
          <w:jc w:val="center"/>
        </w:trPr>
        <w:tc>
          <w:tcPr>
            <w:tcW w:w="4680" w:type="dxa"/>
          </w:tcPr>
          <w:p w14:paraId="3D506710"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Brand, proposals and commercial relationship with the Client</w:t>
            </w:r>
          </w:p>
        </w:tc>
        <w:tc>
          <w:tcPr>
            <w:tcW w:w="4680" w:type="dxa"/>
          </w:tcPr>
          <w:p w14:paraId="508E9718"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Delivery resourcing — onsite, onshore and offshore teams</w:t>
            </w:r>
          </w:p>
        </w:tc>
      </w:tr>
      <w:tr w:rsidR="00C724CE" w:rsidRPr="00C724CE" w14:paraId="59DB3EBB" w14:textId="77777777" w:rsidTr="009F4199">
        <w:trPr>
          <w:jc w:val="center"/>
        </w:trPr>
        <w:tc>
          <w:tcPr>
            <w:tcW w:w="4680" w:type="dxa"/>
          </w:tcPr>
          <w:p w14:paraId="11A4DF89"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Coordination of the joint pipeline and Client relationship</w:t>
            </w:r>
          </w:p>
        </w:tc>
        <w:tc>
          <w:tcPr>
            <w:tcW w:w="4680" w:type="dxa"/>
          </w:tcPr>
          <w:p w14:paraId="7D2043F0" w14:textId="77777777" w:rsidR="00C724CE" w:rsidRPr="00C724CE" w:rsidRDefault="00C724CE" w:rsidP="009F4199">
            <w:pPr>
              <w:spacing w:after="0"/>
              <w:rPr>
                <w:rFonts w:ascii="Plus Jakarta Sans ExtraLight" w:hAnsi="Plus Jakarta Sans ExtraLight"/>
                <w:sz w:val="22"/>
                <w:szCs w:val="22"/>
              </w:rPr>
            </w:pPr>
            <w:r w:rsidRPr="00C724CE">
              <w:rPr>
                <w:rFonts w:ascii="Plus Jakarta Sans ExtraLight" w:hAnsi="Plus Jakarta Sans ExtraLight"/>
                <w:color w:val="1A1F4E"/>
                <w:sz w:val="22"/>
                <w:szCs w:val="22"/>
              </w:rPr>
              <w:t>Staffing of agreed roles and quality assurance of Argano-delivered scope</w:t>
            </w:r>
          </w:p>
        </w:tc>
      </w:tr>
    </w:tbl>
    <w:p w14:paraId="34E10CCA" w14:textId="77777777" w:rsidR="00965DA5" w:rsidRDefault="00965DA5" w:rsidP="00C724CE">
      <w:pPr>
        <w:ind w:left="432" w:hanging="432"/>
        <w:rPr>
          <w:rFonts w:ascii="Plus Jakarta Sans ExtraLight" w:hAnsi="Plus Jakarta Sans ExtraLight"/>
          <w:color w:val="0D1140"/>
          <w:sz w:val="22"/>
          <w:szCs w:val="22"/>
        </w:rPr>
      </w:pPr>
    </w:p>
    <w:p w14:paraId="35047A3E" w14:textId="50D58475" w:rsidR="00C724CE" w:rsidRPr="00C724CE" w:rsidRDefault="00C724CE" w:rsidP="00965DA5">
      <w:pPr>
        <w:ind w:left="432" w:hanging="432"/>
        <w:rPr>
          <w:rFonts w:ascii="Plus Jakarta Sans ExtraLight" w:hAnsi="Plus Jakarta Sans ExtraLight"/>
          <w:sz w:val="22"/>
          <w:szCs w:val="22"/>
        </w:rPr>
      </w:pPr>
      <w:r w:rsidRPr="00C724CE">
        <w:rPr>
          <w:rFonts w:ascii="Plus Jakarta Sans ExtraLight" w:hAnsi="Plus Jakarta Sans ExtraLight"/>
          <w:color w:val="0D1140"/>
          <w:sz w:val="22"/>
          <w:szCs w:val="22"/>
        </w:rPr>
        <w:t xml:space="preserve">9.1  </w:t>
      </w:r>
      <w:r w:rsidR="00965DA5">
        <w:rPr>
          <w:rFonts w:ascii="Plus Jakarta Sans ExtraLight" w:hAnsi="Plus Jakarta Sans ExtraLight"/>
          <w:color w:val="0D1140"/>
          <w:sz w:val="22"/>
          <w:szCs w:val="22"/>
        </w:rPr>
        <w:tab/>
      </w:r>
      <w:r w:rsidRPr="00C724CE">
        <w:rPr>
          <w:rFonts w:ascii="Plus Jakarta Sans ExtraLight" w:hAnsi="Plus Jakarta Sans ExtraLight"/>
          <w:color w:val="1A1F4E"/>
          <w:sz w:val="22"/>
          <w:szCs w:val="22"/>
        </w:rPr>
        <w:t>Each Party will appoint a relationship lead. The relationship leads will meet at least quarterly to review the opportunity pipeline, joint activities and the working of this MOU.</w:t>
      </w:r>
    </w:p>
    <w:p w14:paraId="07D2692E" w14:textId="2A476016" w:rsidR="00C724CE" w:rsidRDefault="00C724CE" w:rsidP="00C724CE">
      <w:pPr>
        <w:ind w:left="432" w:hanging="432"/>
        <w:rPr>
          <w:rFonts w:ascii="Plus Jakarta Sans ExtraLight" w:hAnsi="Plus Jakarta Sans ExtraLight"/>
          <w:color w:val="1A1F4E"/>
          <w:sz w:val="22"/>
          <w:szCs w:val="22"/>
        </w:rPr>
      </w:pPr>
      <w:r w:rsidRPr="00C724CE">
        <w:rPr>
          <w:rFonts w:ascii="Plus Jakarta Sans ExtraLight" w:hAnsi="Plus Jakarta Sans ExtraLight"/>
          <w:color w:val="0D1140"/>
          <w:sz w:val="22"/>
          <w:szCs w:val="22"/>
        </w:rPr>
        <w:t xml:space="preserve">9.2  </w:t>
      </w:r>
      <w:r w:rsidR="00965DA5">
        <w:rPr>
          <w:rFonts w:ascii="Plus Jakarta Sans ExtraLight" w:hAnsi="Plus Jakarta Sans ExtraLight"/>
          <w:color w:val="0D1140"/>
          <w:sz w:val="22"/>
          <w:szCs w:val="22"/>
        </w:rPr>
        <w:tab/>
      </w:r>
      <w:r w:rsidRPr="00C724CE">
        <w:rPr>
          <w:rFonts w:ascii="Plus Jakarta Sans ExtraLight" w:hAnsi="Plus Jakarta Sans ExtraLight"/>
          <w:color w:val="1A1F4E"/>
          <w:sz w:val="22"/>
          <w:szCs w:val="22"/>
        </w:rPr>
        <w:t>Each Party will act in good faith, comply with applicable laws (including anti-bribery, sanctions, export-control and data-protection laws), and conduct itself so as to protect the reputation of the other Party.</w:t>
      </w:r>
    </w:p>
    <w:p w14:paraId="417E1630" w14:textId="77777777" w:rsidR="00965DA5" w:rsidRPr="00C724CE" w:rsidRDefault="00965DA5" w:rsidP="00C724CE">
      <w:pPr>
        <w:ind w:left="432" w:hanging="432"/>
        <w:rPr>
          <w:rFonts w:ascii="Plus Jakarta Sans ExtraLight" w:hAnsi="Plus Jakarta Sans ExtraLight"/>
          <w:sz w:val="22"/>
          <w:szCs w:val="22"/>
        </w:rPr>
      </w:pPr>
    </w:p>
    <w:p w14:paraId="2E19B638"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10.  CONFIDENTIALITY</w:t>
      </w:r>
    </w:p>
    <w:p w14:paraId="2B705823" w14:textId="0F3DEED5"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10.1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Each Party will keep the other’s Confidential Information confidential, use it only for the purposes of this MOU, and protect it with the same care it applies to its own confidential information.</w:t>
      </w:r>
    </w:p>
    <w:p w14:paraId="0FF20FBC" w14:textId="5C4F65AD"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10.2  </w:t>
      </w:r>
      <w:r w:rsidRPr="00965DA5">
        <w:rPr>
          <w:rFonts w:ascii="Plus Jakarta Sans ExtraLight" w:hAnsi="Plus Jakarta Sans ExtraLight"/>
          <w:color w:val="1A1F4E"/>
          <w:sz w:val="22"/>
          <w:szCs w:val="28"/>
        </w:rPr>
        <w:t>These obligations do not apply to information that is or becomes public through no fault of the receiving Party, was lawfully known before disclosure, or is independently developed, and survive for three (3) years after termination of this MOU. The terms of this MOU are themselves confidential to the Parties.</w:t>
      </w:r>
    </w:p>
    <w:p w14:paraId="5352FD2F" w14:textId="31C7C599" w:rsidR="00965DA5" w:rsidRDefault="00965DA5">
      <w:pPr>
        <w:rPr>
          <w:rFonts w:ascii="Plus Jakarta Sans ExtraLight" w:hAnsi="Plus Jakarta Sans ExtraLight"/>
          <w:color w:val="0D1140"/>
          <w:sz w:val="22"/>
          <w:szCs w:val="28"/>
        </w:rPr>
      </w:pPr>
      <w:r>
        <w:rPr>
          <w:rFonts w:ascii="Plus Jakarta Sans ExtraLight" w:hAnsi="Plus Jakarta Sans ExtraLight"/>
          <w:color w:val="0D1140"/>
          <w:sz w:val="22"/>
          <w:szCs w:val="28"/>
        </w:rPr>
        <w:br w:type="page"/>
      </w:r>
    </w:p>
    <w:p w14:paraId="54524AAE"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lastRenderedPageBreak/>
        <w:t>11.  RELATIONSHIP OF THE PARTIES</w:t>
      </w:r>
    </w:p>
    <w:p w14:paraId="7407D591" w14:textId="6CFC9282"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11.1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The Parties are independent contractors. Nothing in this MOU creates a partnership in the legal sense, joint venture, agency or employment relationship, and neither Party may bind the other except as expressly agreed in writing.</w:t>
      </w:r>
    </w:p>
    <w:p w14:paraId="6B990C24" w14:textId="308D7E50"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11.2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Each Party bears its own costs of performing this MOU, and each remains free to enter into similar arrangements with third parties, subject only to the account protections in Clause 8.</w:t>
      </w:r>
    </w:p>
    <w:p w14:paraId="6973B3A4" w14:textId="3F338AEB"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11.3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Nothing in this MOU grants either Party exclusivity over the MENAT region or any market, except for the specific account protections set out in Clause 8.</w:t>
      </w:r>
    </w:p>
    <w:p w14:paraId="7DBDAFB6" w14:textId="77777777" w:rsidR="00965DA5" w:rsidRPr="00965DA5" w:rsidRDefault="00965DA5" w:rsidP="00C724CE">
      <w:pPr>
        <w:ind w:left="432" w:hanging="432"/>
        <w:rPr>
          <w:rFonts w:ascii="Plus Jakarta Sans ExtraLight" w:hAnsi="Plus Jakarta Sans ExtraLight"/>
          <w:sz w:val="28"/>
          <w:szCs w:val="28"/>
        </w:rPr>
      </w:pPr>
    </w:p>
    <w:p w14:paraId="16BF9071" w14:textId="77777777" w:rsidR="00C724CE" w:rsidRPr="00C724CE" w:rsidRDefault="00C724CE" w:rsidP="00C724CE">
      <w:pPr>
        <w:pBdr>
          <w:bottom w:val="single" w:sz="4" w:space="1" w:color="E44693"/>
        </w:pBdr>
        <w:rPr>
          <w:rFonts w:ascii="Plus Jakarta Sans ExtraLight" w:hAnsi="Plus Jakarta Sans ExtraLight"/>
          <w:b/>
          <w:bCs/>
          <w:sz w:val="21"/>
          <w:szCs w:val="21"/>
          <w:lang w:val="en-US"/>
        </w:rPr>
      </w:pPr>
      <w:r w:rsidRPr="00C724CE">
        <w:rPr>
          <w:rFonts w:ascii="Plus Jakarta Sans ExtraLight" w:hAnsi="Plus Jakarta Sans ExtraLight"/>
          <w:b/>
          <w:bCs/>
          <w:sz w:val="21"/>
          <w:szCs w:val="21"/>
          <w:lang w:val="en-US"/>
        </w:rPr>
        <w:t>12.  STATUS, TERM AND TERMINATION</w:t>
      </w:r>
    </w:p>
    <w:p w14:paraId="4E150E2D" w14:textId="37653AA1"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12.1  </w:t>
      </w:r>
      <w:r w:rsidR="00965DA5">
        <w:rPr>
          <w:rFonts w:ascii="Plus Jakarta Sans ExtraLight" w:hAnsi="Plus Jakarta Sans ExtraLight"/>
          <w:color w:val="0D1140"/>
          <w:sz w:val="22"/>
          <w:szCs w:val="28"/>
        </w:rPr>
        <w:tab/>
      </w:r>
      <w:r w:rsidRPr="00965DA5">
        <w:rPr>
          <w:rFonts w:ascii="Plus Jakarta Sans ExtraLight" w:hAnsi="Plus Jakarta Sans ExtraLight"/>
          <w:color w:val="1A1F4E"/>
          <w:sz w:val="22"/>
          <w:szCs w:val="28"/>
        </w:rPr>
        <w:t>This MOU expresses the Parties’ mutual intentions and is not legally binding, except for Clause 3 (Branding licence limits), Clause 5.2 (IP ownership), Clause 8 (Account Protection and Non-Solicitation), Clause 10 (Confidentiality), Clause 11 (Relationship of the Parties) and this Clause 12, which the Parties intend to be binding.</w:t>
      </w:r>
    </w:p>
    <w:p w14:paraId="18CDA6FF" w14:textId="739D9372"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12.2  </w:t>
      </w:r>
      <w:r w:rsidRPr="00965DA5">
        <w:rPr>
          <w:rFonts w:ascii="Plus Jakarta Sans ExtraLight" w:hAnsi="Plus Jakarta Sans ExtraLight"/>
          <w:color w:val="1A1F4E"/>
          <w:sz w:val="22"/>
          <w:szCs w:val="28"/>
        </w:rPr>
        <w:t>This MOU takes effect on the Effective Date and continues until replaced by a definitive agreement or terminated. Either Party may terminate it for convenience on thirty (30) days’ written notice.</w:t>
      </w:r>
    </w:p>
    <w:p w14:paraId="248C4587" w14:textId="77777777"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12.3  </w:t>
      </w:r>
      <w:r w:rsidRPr="00965DA5">
        <w:rPr>
          <w:rFonts w:ascii="Plus Jakarta Sans ExtraLight" w:hAnsi="Plus Jakarta Sans ExtraLight"/>
          <w:color w:val="1A1F4E"/>
          <w:sz w:val="22"/>
          <w:szCs w:val="28"/>
        </w:rPr>
        <w:t>Termination does not affect any engagement contract already signed, which continues on its own terms. The binding clauses identified in 12.1 survive termination for the periods stated.</w:t>
      </w:r>
    </w:p>
    <w:p w14:paraId="34540B0F" w14:textId="77777777" w:rsidR="00C724CE" w:rsidRPr="00965DA5" w:rsidRDefault="00C724CE" w:rsidP="00C724CE">
      <w:pPr>
        <w:ind w:left="432" w:hanging="432"/>
        <w:rPr>
          <w:rFonts w:ascii="Plus Jakarta Sans ExtraLight" w:hAnsi="Plus Jakarta Sans ExtraLight"/>
          <w:sz w:val="28"/>
          <w:szCs w:val="28"/>
        </w:rPr>
      </w:pPr>
      <w:r w:rsidRPr="00965DA5">
        <w:rPr>
          <w:rFonts w:ascii="Plus Jakarta Sans ExtraLight" w:hAnsi="Plus Jakarta Sans ExtraLight"/>
          <w:color w:val="0D1140"/>
          <w:sz w:val="22"/>
          <w:szCs w:val="28"/>
        </w:rPr>
        <w:t xml:space="preserve">12.4  </w:t>
      </w:r>
      <w:r w:rsidRPr="00965DA5">
        <w:rPr>
          <w:rFonts w:ascii="Plus Jakarta Sans ExtraLight" w:hAnsi="Plus Jakarta Sans ExtraLight"/>
          <w:color w:val="1A1F4E"/>
          <w:sz w:val="22"/>
          <w:szCs w:val="28"/>
        </w:rPr>
        <w:t>The Parties intend to negotiate in good faith a definitive Partnership and Reseller Agreement, and to keep open a future discussion regarding deeper commercial or equity collaboration; neither Party is obliged to conclude such agreements.</w:t>
      </w:r>
    </w:p>
    <w:p w14:paraId="17390F13" w14:textId="4E04A054" w:rsidR="00C724CE" w:rsidRDefault="00C724CE" w:rsidP="00C724CE">
      <w:pPr>
        <w:ind w:left="432" w:hanging="432"/>
        <w:rPr>
          <w:rFonts w:ascii="Plus Jakarta Sans ExtraLight" w:hAnsi="Plus Jakarta Sans ExtraLight"/>
          <w:color w:val="1A1F4E"/>
          <w:sz w:val="22"/>
          <w:szCs w:val="28"/>
        </w:rPr>
      </w:pPr>
      <w:r w:rsidRPr="00965DA5">
        <w:rPr>
          <w:rFonts w:ascii="Plus Jakarta Sans ExtraLight" w:hAnsi="Plus Jakarta Sans ExtraLight"/>
          <w:color w:val="0D1140"/>
          <w:sz w:val="22"/>
          <w:szCs w:val="28"/>
        </w:rPr>
        <w:t xml:space="preserve">12.5  </w:t>
      </w:r>
      <w:r w:rsidRPr="00965DA5">
        <w:rPr>
          <w:rFonts w:ascii="Plus Jakarta Sans ExtraLight" w:hAnsi="Plus Jakarta Sans ExtraLight"/>
          <w:color w:val="1A1F4E"/>
          <w:sz w:val="22"/>
          <w:szCs w:val="28"/>
        </w:rPr>
        <w:t>This MOU is governed by the laws of [to be agreed], and the Parties will seek to resolve any dispute amicably before resorting to the courts or arbitration of that jurisdiction.</w:t>
      </w:r>
    </w:p>
    <w:p w14:paraId="70C706D7" w14:textId="77777777" w:rsidR="00965DA5" w:rsidRDefault="00965DA5" w:rsidP="00C724CE">
      <w:pPr>
        <w:ind w:left="432" w:hanging="432"/>
        <w:rPr>
          <w:rFonts w:ascii="Plus Jakarta Sans ExtraLight" w:hAnsi="Plus Jakarta Sans ExtraLight"/>
          <w:sz w:val="28"/>
          <w:szCs w:val="28"/>
        </w:rPr>
      </w:pPr>
    </w:p>
    <w:p w14:paraId="24DE4997" w14:textId="77777777" w:rsidR="00965DA5" w:rsidRDefault="00965DA5" w:rsidP="00C724CE">
      <w:pPr>
        <w:ind w:left="432" w:hanging="432"/>
        <w:rPr>
          <w:rFonts w:ascii="Plus Jakarta Sans ExtraLight" w:hAnsi="Plus Jakarta Sans ExtraLight"/>
          <w:sz w:val="28"/>
          <w:szCs w:val="28"/>
        </w:rPr>
      </w:pPr>
    </w:p>
    <w:p w14:paraId="3B37FF06" w14:textId="77777777" w:rsidR="00965DA5" w:rsidRDefault="00965DA5" w:rsidP="00C724CE">
      <w:pPr>
        <w:ind w:left="432" w:hanging="432"/>
        <w:rPr>
          <w:rFonts w:ascii="Plus Jakarta Sans ExtraLight" w:hAnsi="Plus Jakarta Sans ExtraLight"/>
          <w:sz w:val="28"/>
          <w:szCs w:val="28"/>
        </w:rPr>
      </w:pPr>
    </w:p>
    <w:p w14:paraId="1219B93B" w14:textId="77777777" w:rsidR="00965DA5" w:rsidRDefault="00965DA5" w:rsidP="00C724CE">
      <w:pPr>
        <w:ind w:left="432" w:hanging="432"/>
        <w:rPr>
          <w:rFonts w:ascii="Plus Jakarta Sans ExtraLight" w:hAnsi="Plus Jakarta Sans ExtraLight"/>
          <w:sz w:val="28"/>
          <w:szCs w:val="28"/>
        </w:rPr>
      </w:pPr>
    </w:p>
    <w:p w14:paraId="61120A9F" w14:textId="77777777" w:rsidR="00965DA5" w:rsidRPr="00965DA5" w:rsidRDefault="00965DA5" w:rsidP="00C724CE">
      <w:pPr>
        <w:ind w:left="432" w:hanging="432"/>
        <w:rPr>
          <w:rFonts w:ascii="Plus Jakarta Sans ExtraLight" w:hAnsi="Plus Jakarta Sans ExtraLight"/>
          <w:sz w:val="28"/>
          <w:szCs w:val="28"/>
        </w:rPr>
      </w:pPr>
    </w:p>
    <w:p w14:paraId="03041077" w14:textId="77777777" w:rsidR="00C724CE" w:rsidRPr="00965DA5" w:rsidRDefault="00C724CE" w:rsidP="00965DA5">
      <w:pPr>
        <w:pBdr>
          <w:bottom w:val="single" w:sz="4" w:space="1" w:color="E44693"/>
        </w:pBdr>
        <w:rPr>
          <w:rFonts w:ascii="Plus Jakarta Sans ExtraLight" w:hAnsi="Plus Jakarta Sans ExtraLight"/>
          <w:b/>
          <w:bCs/>
          <w:sz w:val="21"/>
          <w:szCs w:val="21"/>
          <w:lang w:val="en-US"/>
        </w:rPr>
      </w:pPr>
      <w:r w:rsidRPr="00965DA5">
        <w:rPr>
          <w:rFonts w:ascii="Plus Jakarta Sans ExtraLight" w:hAnsi="Plus Jakarta Sans ExtraLight"/>
          <w:b/>
          <w:bCs/>
          <w:sz w:val="21"/>
          <w:szCs w:val="21"/>
          <w:lang w:val="en-US"/>
        </w:rPr>
        <w:lastRenderedPageBreak/>
        <w:t>AGREED AND ACKNOWLEDGED</w:t>
      </w:r>
    </w:p>
    <w:p w14:paraId="5457BCAE" w14:textId="77777777" w:rsidR="001E05E8" w:rsidRPr="00965DA5" w:rsidRDefault="001E05E8" w:rsidP="001E05E8">
      <w:pPr>
        <w:rPr>
          <w:rFonts w:ascii="Plus Jakarta Sans ExtraLight" w:hAnsi="Plus Jakarta Sans Extra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65DA5" w14:paraId="3F4D5F21" w14:textId="77777777" w:rsidTr="009F4199">
        <w:tc>
          <w:tcPr>
            <w:tcW w:w="4505" w:type="dxa"/>
          </w:tcPr>
          <w:p w14:paraId="0537C30D" w14:textId="77777777" w:rsidR="00965DA5" w:rsidRPr="005E0E09" w:rsidRDefault="00965DA5" w:rsidP="009F4199">
            <w:pPr>
              <w:rPr>
                <w:rFonts w:ascii="Plus Jakarta Sans ExtraLight" w:hAnsi="Plus Jakarta Sans ExtraLight"/>
                <w:sz w:val="22"/>
                <w:szCs w:val="22"/>
              </w:rPr>
            </w:pPr>
            <w:r w:rsidRPr="005E0E09">
              <w:rPr>
                <w:rFonts w:ascii="Plus Jakarta Sans ExtraLight" w:hAnsi="Plus Jakarta Sans ExtraLight"/>
                <w:sz w:val="22"/>
                <w:szCs w:val="22"/>
              </w:rPr>
              <w:t>FOR AND ON BEHALF OF COGNIRISE</w:t>
            </w:r>
          </w:p>
          <w:p w14:paraId="47428AC3" w14:textId="77777777" w:rsidR="00965DA5" w:rsidRDefault="00965DA5" w:rsidP="009F4199">
            <w:pPr>
              <w:rPr>
                <w:rFonts w:ascii="Plus Jakarta Sans ExtraLight" w:hAnsi="Plus Jakarta Sans ExtraLight"/>
                <w:sz w:val="22"/>
                <w:szCs w:val="22"/>
              </w:rPr>
            </w:pPr>
          </w:p>
        </w:tc>
        <w:tc>
          <w:tcPr>
            <w:tcW w:w="4505" w:type="dxa"/>
          </w:tcPr>
          <w:p w14:paraId="5ED227C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sz w:val="22"/>
                <w:szCs w:val="22"/>
              </w:rPr>
              <w:t>FOR AND ON BEHALF OF OTHER PARTY</w:t>
            </w:r>
          </w:p>
        </w:tc>
      </w:tr>
      <w:tr w:rsidR="00965DA5" w14:paraId="14A0981C" w14:textId="77777777" w:rsidTr="009F4199">
        <w:tc>
          <w:tcPr>
            <w:tcW w:w="4505" w:type="dxa"/>
          </w:tcPr>
          <w:p w14:paraId="16473A4D" w14:textId="77777777" w:rsidR="00965DA5" w:rsidRDefault="00965DA5" w:rsidP="009F4199">
            <w:pPr>
              <w:rPr>
                <w:rFonts w:ascii="Plus Jakarta Sans ExtraLight" w:hAnsi="Plus Jakarta Sans ExtraLight"/>
                <w:sz w:val="22"/>
                <w:szCs w:val="22"/>
              </w:rPr>
            </w:pPr>
          </w:p>
          <w:p w14:paraId="4594501F" w14:textId="77777777" w:rsidR="00965DA5" w:rsidRDefault="00965DA5" w:rsidP="009F4199">
            <w:pPr>
              <w:rPr>
                <w:rFonts w:ascii="Plus Jakarta Sans ExtraLight" w:hAnsi="Plus Jakarta Sans ExtraLight"/>
                <w:sz w:val="22"/>
                <w:szCs w:val="22"/>
              </w:rPr>
            </w:pPr>
          </w:p>
          <w:p w14:paraId="65D29F49"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6432" behindDoc="0" locked="0" layoutInCell="1" allowOverlap="1" wp14:anchorId="53B1BAC9" wp14:editId="645791FA">
                      <wp:simplePos x="0" y="0"/>
                      <wp:positionH relativeFrom="column">
                        <wp:posOffset>-5080</wp:posOffset>
                      </wp:positionH>
                      <wp:positionV relativeFrom="paragraph">
                        <wp:posOffset>161925</wp:posOffset>
                      </wp:positionV>
                      <wp:extent cx="2590800" cy="0"/>
                      <wp:effectExtent l="0" t="0" r="0" b="12700"/>
                      <wp:wrapNone/>
                      <wp:docPr id="1725274687"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912F57"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2.75pt" to="203.6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" strokecolor="black [3213]" strokeweight=".5pt">
                      <v:stroke dashstyle="1 1" joinstyle="miter"/>
                    </v:line>
                  </w:pict>
                </mc:Fallback>
              </mc:AlternateContent>
            </w:r>
          </w:p>
          <w:p w14:paraId="5C358E2E"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Authorised Signatory</w:t>
            </w:r>
          </w:p>
          <w:p w14:paraId="0D9C72AD" w14:textId="77777777" w:rsidR="00965DA5" w:rsidRPr="00E01174" w:rsidRDefault="00965DA5" w:rsidP="009F4199">
            <w:pPr>
              <w:rPr>
                <w:rFonts w:ascii="Plus Jakarta Sans ExtraLight" w:hAnsi="Plus Jakarta Sans ExtraLight"/>
                <w:sz w:val="28"/>
                <w:szCs w:val="28"/>
              </w:rPr>
            </w:pPr>
          </w:p>
        </w:tc>
        <w:tc>
          <w:tcPr>
            <w:tcW w:w="4505" w:type="dxa"/>
          </w:tcPr>
          <w:p w14:paraId="45E802E8" w14:textId="77777777" w:rsidR="00965DA5" w:rsidRDefault="00965DA5" w:rsidP="009F4199">
            <w:pPr>
              <w:rPr>
                <w:rFonts w:ascii="Plus Jakarta Sans ExtraLight" w:hAnsi="Plus Jakarta Sans ExtraLight"/>
                <w:sz w:val="22"/>
                <w:szCs w:val="22"/>
              </w:rPr>
            </w:pPr>
          </w:p>
          <w:p w14:paraId="70C450A0" w14:textId="77777777" w:rsidR="00965DA5" w:rsidRDefault="00965DA5" w:rsidP="009F4199">
            <w:pPr>
              <w:rPr>
                <w:rFonts w:ascii="Plus Jakarta Sans ExtraLight" w:hAnsi="Plus Jakarta Sans ExtraLight"/>
                <w:sz w:val="22"/>
                <w:szCs w:val="22"/>
              </w:rPr>
            </w:pPr>
          </w:p>
          <w:p w14:paraId="3655FBDE"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7456" behindDoc="0" locked="0" layoutInCell="1" allowOverlap="1" wp14:anchorId="0E87FF50" wp14:editId="125A4B39">
                      <wp:simplePos x="0" y="0"/>
                      <wp:positionH relativeFrom="column">
                        <wp:posOffset>-3175</wp:posOffset>
                      </wp:positionH>
                      <wp:positionV relativeFrom="paragraph">
                        <wp:posOffset>163195</wp:posOffset>
                      </wp:positionV>
                      <wp:extent cx="2590800" cy="0"/>
                      <wp:effectExtent l="0" t="0" r="0" b="12700"/>
                      <wp:wrapNone/>
                      <wp:docPr id="1345363975"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E8DCAA"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pt,12.85pt" to="203.7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BBsg9w4wAAAAwBAAAP&#13;&#10;AAAAAAAAAAAAAAAAACAEAABkcnMvZG93bnJldi54bWxQSwUGAAAAAAQABADzAAAAMAUAAAAA&#13;&#10;" strokecolor="black [3213]" strokeweight=".5pt">
                      <v:stroke dashstyle="1 1" joinstyle="miter"/>
                    </v:line>
                  </w:pict>
                </mc:Fallback>
              </mc:AlternateContent>
            </w:r>
          </w:p>
          <w:p w14:paraId="1BAC432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Signature</w:t>
            </w:r>
          </w:p>
          <w:p w14:paraId="3A98D7EE" w14:textId="77777777" w:rsidR="00965DA5" w:rsidRDefault="00965DA5" w:rsidP="009F4199">
            <w:pPr>
              <w:rPr>
                <w:rFonts w:ascii="Plus Jakarta Sans ExtraLight" w:hAnsi="Plus Jakarta Sans ExtraLight"/>
                <w:sz w:val="22"/>
                <w:szCs w:val="22"/>
              </w:rPr>
            </w:pPr>
          </w:p>
        </w:tc>
      </w:tr>
      <w:tr w:rsidR="00965DA5" w14:paraId="47CD022A" w14:textId="77777777" w:rsidTr="009F4199">
        <w:tc>
          <w:tcPr>
            <w:tcW w:w="4505" w:type="dxa"/>
          </w:tcPr>
          <w:p w14:paraId="6FF82B0F" w14:textId="77777777" w:rsidR="00965DA5" w:rsidRPr="00E01174" w:rsidRDefault="00965DA5" w:rsidP="009F4199">
            <w:pPr>
              <w:rPr>
                <w:rFonts w:ascii="Plus Jakarta Sans ExtraLight" w:hAnsi="Plus Jakarta Sans ExtraLight"/>
                <w:color w:val="355CA2"/>
                <w:sz w:val="20"/>
                <w:szCs w:val="20"/>
              </w:rPr>
            </w:pPr>
          </w:p>
          <w:p w14:paraId="1E98C3D4"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8480" behindDoc="0" locked="0" layoutInCell="1" allowOverlap="1" wp14:anchorId="2D049529" wp14:editId="23DB1C5D">
                      <wp:simplePos x="0" y="0"/>
                      <wp:positionH relativeFrom="column">
                        <wp:posOffset>0</wp:posOffset>
                      </wp:positionH>
                      <wp:positionV relativeFrom="paragraph">
                        <wp:posOffset>153035</wp:posOffset>
                      </wp:positionV>
                      <wp:extent cx="2590800" cy="0"/>
                      <wp:effectExtent l="0" t="0" r="0" b="12700"/>
                      <wp:wrapNone/>
                      <wp:docPr id="864454336"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38748D"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2.05pt" to="204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" strokecolor="black [3213]" strokeweight=".5pt">
                      <v:stroke dashstyle="1 1" joinstyle="miter"/>
                    </v:line>
                  </w:pict>
                </mc:Fallback>
              </mc:AlternateContent>
            </w:r>
          </w:p>
          <w:p w14:paraId="659D6CB6"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Name &amp; Title</w:t>
            </w:r>
          </w:p>
        </w:tc>
        <w:tc>
          <w:tcPr>
            <w:tcW w:w="4505" w:type="dxa"/>
          </w:tcPr>
          <w:p w14:paraId="63607402" w14:textId="77777777" w:rsidR="00965DA5" w:rsidRPr="00E01174" w:rsidRDefault="00965DA5" w:rsidP="009F4199">
            <w:pPr>
              <w:rPr>
                <w:rFonts w:ascii="Plus Jakarta Sans ExtraLight" w:hAnsi="Plus Jakarta Sans ExtraLight"/>
                <w:sz w:val="21"/>
                <w:szCs w:val="21"/>
              </w:rPr>
            </w:pPr>
          </w:p>
          <w:p w14:paraId="064F4E2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69504" behindDoc="0" locked="0" layoutInCell="1" allowOverlap="1" wp14:anchorId="27DBE6CA" wp14:editId="3A31A667">
                      <wp:simplePos x="0" y="0"/>
                      <wp:positionH relativeFrom="column">
                        <wp:posOffset>-3175</wp:posOffset>
                      </wp:positionH>
                      <wp:positionV relativeFrom="paragraph">
                        <wp:posOffset>147320</wp:posOffset>
                      </wp:positionV>
                      <wp:extent cx="2590800" cy="0"/>
                      <wp:effectExtent l="0" t="0" r="0" b="12700"/>
                      <wp:wrapNone/>
                      <wp:docPr id="1554352720"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BDD005"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11.6pt" to="203.7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DsUETT4wAAAAwBAAAP&#13;&#10;AAAAAAAAAAAAAAAAACAEAABkcnMvZG93bnJldi54bWxQSwUGAAAAAAQABADzAAAAMAUAAAAA&#13;&#10;" strokecolor="black [3213]" strokeweight=".5pt">
                      <v:stroke dashstyle="1 1" joinstyle="miter"/>
                    </v:line>
                  </w:pict>
                </mc:Fallback>
              </mc:AlternateContent>
            </w:r>
          </w:p>
          <w:p w14:paraId="2B766824" w14:textId="77777777" w:rsidR="00965DA5" w:rsidRPr="00D6633C" w:rsidRDefault="00965DA5" w:rsidP="009F4199">
            <w:pPr>
              <w:rPr>
                <w:rFonts w:ascii="Plus Jakarta Sans ExtraLight" w:hAnsi="Plus Jakarta Sans ExtraLight"/>
                <w:b/>
                <w:bCs/>
                <w:sz w:val="18"/>
                <w:szCs w:val="18"/>
              </w:rPr>
            </w:pPr>
            <w:r w:rsidRPr="00D6633C">
              <w:rPr>
                <w:rFonts w:ascii="Plus Jakarta Sans ExtraLight" w:hAnsi="Plus Jakarta Sans ExtraLight"/>
                <w:b/>
                <w:bCs/>
                <w:sz w:val="18"/>
                <w:szCs w:val="18"/>
              </w:rPr>
              <w:t xml:space="preserve">Name </w:t>
            </w:r>
            <w:r>
              <w:rPr>
                <w:rFonts w:ascii="Plus Jakarta Sans ExtraLight" w:hAnsi="Plus Jakarta Sans ExtraLight"/>
                <w:b/>
                <w:bCs/>
                <w:sz w:val="18"/>
                <w:szCs w:val="18"/>
              </w:rPr>
              <w:t>&amp; Title</w:t>
            </w:r>
          </w:p>
          <w:p w14:paraId="78860078" w14:textId="77777777" w:rsidR="00965DA5" w:rsidRDefault="00965DA5" w:rsidP="009F4199">
            <w:pPr>
              <w:rPr>
                <w:rFonts w:ascii="Plus Jakarta Sans ExtraLight" w:hAnsi="Plus Jakarta Sans ExtraLight"/>
                <w:sz w:val="22"/>
                <w:szCs w:val="22"/>
              </w:rPr>
            </w:pPr>
          </w:p>
        </w:tc>
      </w:tr>
      <w:tr w:rsidR="00965DA5" w14:paraId="3C1A300A" w14:textId="77777777" w:rsidTr="009F4199">
        <w:tc>
          <w:tcPr>
            <w:tcW w:w="4505" w:type="dxa"/>
          </w:tcPr>
          <w:p w14:paraId="1ED8E7CA" w14:textId="77777777" w:rsidR="00965DA5" w:rsidRPr="00E01174" w:rsidRDefault="00965DA5" w:rsidP="009F4199">
            <w:pPr>
              <w:rPr>
                <w:rFonts w:ascii="Plus Jakarta Sans ExtraLight" w:hAnsi="Plus Jakarta Sans ExtraLight"/>
                <w:color w:val="0B769F" w:themeColor="accent4" w:themeShade="BF"/>
                <w:sz w:val="20"/>
                <w:szCs w:val="20"/>
              </w:rPr>
            </w:pPr>
          </w:p>
          <w:p w14:paraId="024104C2"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0528" behindDoc="0" locked="0" layoutInCell="1" allowOverlap="1" wp14:anchorId="1DC9A126" wp14:editId="5B37FF93">
                      <wp:simplePos x="0" y="0"/>
                      <wp:positionH relativeFrom="column">
                        <wp:posOffset>0</wp:posOffset>
                      </wp:positionH>
                      <wp:positionV relativeFrom="paragraph">
                        <wp:posOffset>155575</wp:posOffset>
                      </wp:positionV>
                      <wp:extent cx="2590800" cy="0"/>
                      <wp:effectExtent l="0" t="0" r="0" b="12700"/>
                      <wp:wrapNone/>
                      <wp:docPr id="1623303591"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A18A7A"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2.25pt" to="20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" strokecolor="black [3213]" strokeweight=".5pt">
                      <v:stroke dashstyle="1 1" joinstyle="miter"/>
                    </v:line>
                  </w:pict>
                </mc:Fallback>
              </mc:AlternateContent>
            </w:r>
          </w:p>
          <w:p w14:paraId="136027D3"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c>
          <w:tcPr>
            <w:tcW w:w="4505" w:type="dxa"/>
          </w:tcPr>
          <w:p w14:paraId="6AE4769C" w14:textId="77777777" w:rsidR="00965DA5" w:rsidRDefault="00965DA5" w:rsidP="009F4199">
            <w:pPr>
              <w:rPr>
                <w:rFonts w:ascii="Plus Jakarta Sans ExtraLight" w:hAnsi="Plus Jakarta Sans ExtraLight"/>
                <w:sz w:val="22"/>
                <w:szCs w:val="22"/>
              </w:rPr>
            </w:pPr>
          </w:p>
          <w:p w14:paraId="59A72EEA" w14:textId="77777777" w:rsidR="00965DA5" w:rsidRDefault="00965DA5" w:rsidP="009F4199">
            <w:pPr>
              <w:rPr>
                <w:rFonts w:ascii="Plus Jakarta Sans ExtraLight" w:hAnsi="Plus Jakarta Sans ExtraLight"/>
                <w:sz w:val="22"/>
                <w:szCs w:val="22"/>
              </w:rPr>
            </w:pPr>
            <w:r>
              <w:rPr>
                <w:rFonts w:ascii="Plus Jakarta Sans ExtraLight" w:hAnsi="Plus Jakarta Sans ExtraLight"/>
                <w:noProof/>
                <w:sz w:val="22"/>
                <w:szCs w:val="22"/>
              </w:rPr>
              <mc:AlternateContent>
                <mc:Choice Requires="wps">
                  <w:drawing>
                    <wp:anchor distT="0" distB="0" distL="114300" distR="114300" simplePos="0" relativeHeight="251671552" behindDoc="0" locked="0" layoutInCell="1" allowOverlap="1" wp14:anchorId="0E54A344" wp14:editId="60081AA7">
                      <wp:simplePos x="0" y="0"/>
                      <wp:positionH relativeFrom="column">
                        <wp:posOffset>-3175</wp:posOffset>
                      </wp:positionH>
                      <wp:positionV relativeFrom="paragraph">
                        <wp:posOffset>144145</wp:posOffset>
                      </wp:positionV>
                      <wp:extent cx="2590800" cy="0"/>
                      <wp:effectExtent l="0" t="0" r="0" b="12700"/>
                      <wp:wrapNone/>
                      <wp:docPr id="1124097199"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a:ln w="6350">
                                <a:solidFill>
                                  <a:schemeClr val="tx1"/>
                                </a:solidFill>
                                <a:prstDash val="sysDot"/>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88C47B"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11.35pt" to="203.7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" strokecolor="black [3213]" strokeweight=".5pt">
                      <v:stroke dashstyle="1 1" joinstyle="miter"/>
                    </v:line>
                  </w:pict>
                </mc:Fallback>
              </mc:AlternateContent>
            </w:r>
          </w:p>
          <w:p w14:paraId="7DBFA497" w14:textId="77777777" w:rsidR="00965DA5" w:rsidRPr="00D6633C" w:rsidRDefault="00965DA5" w:rsidP="009F4199">
            <w:pPr>
              <w:rPr>
                <w:rFonts w:ascii="Plus Jakarta Sans ExtraLight" w:hAnsi="Plus Jakarta Sans ExtraLight"/>
                <w:b/>
                <w:bCs/>
                <w:sz w:val="22"/>
                <w:szCs w:val="22"/>
              </w:rPr>
            </w:pPr>
            <w:r w:rsidRPr="00D6633C">
              <w:rPr>
                <w:rFonts w:ascii="Plus Jakarta Sans ExtraLight" w:hAnsi="Plus Jakarta Sans ExtraLight"/>
                <w:b/>
                <w:bCs/>
                <w:sz w:val="18"/>
                <w:szCs w:val="18"/>
              </w:rPr>
              <w:t>Date</w:t>
            </w:r>
          </w:p>
        </w:tc>
      </w:tr>
    </w:tbl>
    <w:p w14:paraId="4DF44FE8" w14:textId="77777777" w:rsidR="001E05E8" w:rsidRDefault="001E05E8" w:rsidP="001E05E8">
      <w:pPr>
        <w:rPr>
          <w:rFonts w:ascii="Plus Jakarta Sans ExtraLight" w:hAnsi="Plus Jakarta Sans ExtraLight"/>
        </w:rPr>
      </w:pPr>
    </w:p>
    <w:p w14:paraId="09B3B1C0" w14:textId="77777777" w:rsidR="00965DA5" w:rsidRPr="00965DA5" w:rsidRDefault="00965DA5" w:rsidP="00965DA5">
      <w:pPr>
        <w:spacing w:before="360"/>
        <w:rPr>
          <w:rFonts w:ascii="Plus Jakarta Sans ExtraLight" w:hAnsi="Plus Jakarta Sans ExtraLight"/>
        </w:rPr>
      </w:pPr>
      <w:r w:rsidRPr="00965DA5">
        <w:rPr>
          <w:rFonts w:ascii="Plus Jakarta Sans ExtraLight" w:hAnsi="Plus Jakarta Sans ExtraLight"/>
          <w:color w:val="555A80"/>
          <w:sz w:val="16"/>
        </w:rPr>
        <w:t>This document is a draft prepared for discussion purposes. Bracketed items [ ] are placeholders to be completed, and the governing-law and entity details should be confirmed with legal counsel before signature.</w:t>
      </w:r>
    </w:p>
    <w:p w14:paraId="0FE2F05A" w14:textId="77777777" w:rsidR="001E05E8" w:rsidRDefault="001E05E8" w:rsidP="001E05E8">
      <w:pPr>
        <w:rPr>
          <w:rFonts w:ascii="Plus Jakarta Sans ExtraLight" w:hAnsi="Plus Jakarta Sans ExtraLight"/>
        </w:rPr>
      </w:pPr>
    </w:p>
    <w:sectPr w:rsidR="001E05E8" w:rsidSect="006F1DF2">
      <w:headerReference w:type="default" r:id="rId7"/>
      <w:footerReference w:type="even" r:id="rId8"/>
      <w:footerReference w:type="default" r:id="rId9"/>
      <w:headerReference w:type="first" r:id="rId10"/>
      <w:footerReference w:type="first" r:id="rId11"/>
      <w:pgSz w:w="11900" w:h="16840"/>
      <w:pgMar w:top="193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F21A1" w14:textId="77777777" w:rsidR="002A751F" w:rsidRDefault="002A751F" w:rsidP="006F1DF2">
      <w:pPr>
        <w:spacing w:after="0" w:line="240" w:lineRule="auto"/>
      </w:pPr>
      <w:r>
        <w:separator/>
      </w:r>
    </w:p>
  </w:endnote>
  <w:endnote w:type="continuationSeparator" w:id="0">
    <w:p w14:paraId="1D3601F8" w14:textId="77777777" w:rsidR="002A751F" w:rsidRDefault="002A751F" w:rsidP="006F1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785159"/>
      <w:docPartObj>
        <w:docPartGallery w:val="Page Numbers (Bottom of Page)"/>
        <w:docPartUnique/>
      </w:docPartObj>
    </w:sdtPr>
    <w:sdtContent>
      <w:p w14:paraId="2FFE5B88" w14:textId="77777777" w:rsidR="006F1DF2" w:rsidRDefault="006F1DF2" w:rsidP="00A52D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A436D" w14:textId="77777777" w:rsidR="006F1DF2" w:rsidRDefault="006F1DF2" w:rsidP="006F1D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Plus Jakarta Sans ExtraLight" w:hAnsi="Plus Jakarta Sans ExtraLight"/>
        <w:sz w:val="18"/>
        <w:szCs w:val="18"/>
      </w:rPr>
      <w:id w:val="842437655"/>
      <w:docPartObj>
        <w:docPartGallery w:val="Page Numbers (Bottom of Page)"/>
        <w:docPartUnique/>
      </w:docPartObj>
    </w:sdtPr>
    <w:sdtContent>
      <w:p w14:paraId="0FB2B74B" w14:textId="77777777" w:rsidR="006F1DF2" w:rsidRPr="005E0E09" w:rsidRDefault="006F1DF2" w:rsidP="00A52D29">
        <w:pPr>
          <w:pStyle w:val="Footer"/>
          <w:framePr w:wrap="none" w:vAnchor="text" w:hAnchor="margin" w:xAlign="right" w:y="1"/>
          <w:rPr>
            <w:rStyle w:val="PageNumber"/>
            <w:rFonts w:ascii="Plus Jakarta Sans ExtraLight" w:hAnsi="Plus Jakarta Sans ExtraLight"/>
            <w:sz w:val="18"/>
            <w:szCs w:val="18"/>
          </w:rPr>
        </w:pPr>
        <w:r w:rsidRPr="005E0E09">
          <w:rPr>
            <w:rStyle w:val="PageNumber"/>
            <w:rFonts w:ascii="Plus Jakarta Sans ExtraLight" w:hAnsi="Plus Jakarta Sans ExtraLight"/>
            <w:sz w:val="18"/>
            <w:szCs w:val="18"/>
          </w:rPr>
          <w:fldChar w:fldCharType="begin"/>
        </w:r>
        <w:r w:rsidRPr="005E0E09">
          <w:rPr>
            <w:rStyle w:val="PageNumber"/>
            <w:rFonts w:ascii="Plus Jakarta Sans ExtraLight" w:hAnsi="Plus Jakarta Sans ExtraLight"/>
            <w:sz w:val="18"/>
            <w:szCs w:val="18"/>
          </w:rPr>
          <w:instrText xml:space="preserve"> PAGE </w:instrText>
        </w:r>
        <w:r w:rsidRPr="005E0E09">
          <w:rPr>
            <w:rStyle w:val="PageNumber"/>
            <w:rFonts w:ascii="Plus Jakarta Sans ExtraLight" w:hAnsi="Plus Jakarta Sans ExtraLight"/>
            <w:sz w:val="18"/>
            <w:szCs w:val="18"/>
          </w:rPr>
          <w:fldChar w:fldCharType="separate"/>
        </w:r>
        <w:r w:rsidRPr="005E0E09">
          <w:rPr>
            <w:rStyle w:val="PageNumber"/>
            <w:rFonts w:ascii="Plus Jakarta Sans ExtraLight" w:hAnsi="Plus Jakarta Sans ExtraLight"/>
            <w:noProof/>
            <w:sz w:val="18"/>
            <w:szCs w:val="18"/>
          </w:rPr>
          <w:t>1</w:t>
        </w:r>
        <w:r w:rsidRPr="005E0E09">
          <w:rPr>
            <w:rStyle w:val="PageNumber"/>
            <w:rFonts w:ascii="Plus Jakarta Sans ExtraLight" w:hAnsi="Plus Jakarta Sans ExtraLight"/>
            <w:sz w:val="18"/>
            <w:szCs w:val="18"/>
          </w:rPr>
          <w:fldChar w:fldCharType="end"/>
        </w:r>
      </w:p>
    </w:sdtContent>
  </w:sdt>
  <w:p w14:paraId="562E6461" w14:textId="77777777" w:rsidR="006F1DF2" w:rsidRDefault="006F1DF2" w:rsidP="006F1DF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F3D92" w14:textId="77777777" w:rsidR="006F1DF2" w:rsidRDefault="006F1DF2">
    <w:pPr>
      <w:pStyle w:val="Footer"/>
    </w:pPr>
    <w:r>
      <w:rPr>
        <w:noProof/>
      </w:rPr>
      <mc:AlternateContent>
        <mc:Choice Requires="wps">
          <w:drawing>
            <wp:anchor distT="0" distB="0" distL="114300" distR="114300" simplePos="0" relativeHeight="251660288" behindDoc="0" locked="0" layoutInCell="1" allowOverlap="1" wp14:anchorId="18D470A5" wp14:editId="7900FC68">
              <wp:simplePos x="0" y="0"/>
              <wp:positionH relativeFrom="column">
                <wp:posOffset>-901700</wp:posOffset>
              </wp:positionH>
              <wp:positionV relativeFrom="paragraph">
                <wp:posOffset>368935</wp:posOffset>
              </wp:positionV>
              <wp:extent cx="7531100" cy="266700"/>
              <wp:effectExtent l="12700" t="12700" r="12700" b="12700"/>
              <wp:wrapNone/>
              <wp:docPr id="1658670770" name="Rectangle 1"/>
              <wp:cNvGraphicFramePr/>
              <a:graphic xmlns:a="http://schemas.openxmlformats.org/drawingml/2006/main">
                <a:graphicData uri="http://schemas.microsoft.com/office/word/2010/wordprocessingShape">
                  <wps:wsp>
                    <wps:cNvSpPr/>
                    <wps:spPr>
                      <a:xfrm>
                        <a:off x="0" y="0"/>
                        <a:ext cx="7531100" cy="266700"/>
                      </a:xfrm>
                      <a:prstGeom prst="rect">
                        <a:avLst/>
                      </a:prstGeom>
                      <a:solidFill>
                        <a:srgbClr val="010736"/>
                      </a:solidFill>
                      <a:ln>
                        <a:solidFill>
                          <a:srgbClr val="0107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F98F" id="Rectangle 1" o:spid="_x0000_s1026" style="position:absolute;margin-left:-71pt;margin-top:29.05pt;width:593pt;height:2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" fillcolor="#010736" strokecolor="#010736"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4630E" w14:textId="77777777" w:rsidR="002A751F" w:rsidRDefault="002A751F" w:rsidP="006F1DF2">
      <w:pPr>
        <w:spacing w:after="0" w:line="240" w:lineRule="auto"/>
      </w:pPr>
      <w:r>
        <w:separator/>
      </w:r>
    </w:p>
  </w:footnote>
  <w:footnote w:type="continuationSeparator" w:id="0">
    <w:p w14:paraId="5DC1D06D" w14:textId="77777777" w:rsidR="002A751F" w:rsidRDefault="002A751F" w:rsidP="006F1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EAF7" w14:textId="77777777" w:rsidR="00E4546E" w:rsidRDefault="00E4546E">
    <w:pPr>
      <w:pStyle w:val="Header"/>
    </w:pPr>
    <w:r>
      <w:rPr>
        <w:noProof/>
      </w:rPr>
      <w:drawing>
        <wp:anchor distT="0" distB="0" distL="114300" distR="114300" simplePos="0" relativeHeight="251664384" behindDoc="0" locked="0" layoutInCell="1" allowOverlap="1" wp14:anchorId="741F6158" wp14:editId="2DB60B16">
          <wp:simplePos x="0" y="0"/>
          <wp:positionH relativeFrom="column">
            <wp:posOffset>-622300</wp:posOffset>
          </wp:positionH>
          <wp:positionV relativeFrom="paragraph">
            <wp:posOffset>-182880</wp:posOffset>
          </wp:positionV>
          <wp:extent cx="1798783" cy="622300"/>
          <wp:effectExtent l="0" t="0" r="0" b="0"/>
          <wp:wrapNone/>
          <wp:docPr id="1845663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3240" name="Picture 1845663240"/>
                  <pic:cNvPicPr/>
                </pic:nvPicPr>
                <pic:blipFill rotWithShape="1">
                  <a:blip r:embed="rId1">
                    <a:extLst>
                      <a:ext uri="{28A0092B-C50C-407E-A947-70E740481C1C}">
                        <a14:useLocalDpi xmlns:a14="http://schemas.microsoft.com/office/drawing/2010/main" val="0"/>
                      </a:ext>
                    </a:extLst>
                  </a:blip>
                  <a:srcRect t="18233" b="29871"/>
                  <a:stretch>
                    <a:fillRect/>
                  </a:stretch>
                </pic:blipFill>
                <pic:spPr bwMode="auto">
                  <a:xfrm>
                    <a:off x="0" y="0"/>
                    <a:ext cx="1802225" cy="623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12CD9" w14:textId="77777777" w:rsidR="006F1DF2" w:rsidRDefault="00A958E8" w:rsidP="006F1DF2">
    <w:pPr>
      <w:pStyle w:val="Header"/>
    </w:pPr>
    <w:r w:rsidRPr="006F1DF2">
      <w:rPr>
        <w:noProof/>
      </w:rPr>
      <w:drawing>
        <wp:anchor distT="0" distB="0" distL="114300" distR="114300" simplePos="0" relativeHeight="251658240" behindDoc="0" locked="0" layoutInCell="1" allowOverlap="1" wp14:anchorId="1F550B5D" wp14:editId="3F3150CA">
          <wp:simplePos x="0" y="0"/>
          <wp:positionH relativeFrom="column">
            <wp:posOffset>-1149549</wp:posOffset>
          </wp:positionH>
          <wp:positionV relativeFrom="paragraph">
            <wp:posOffset>-463077</wp:posOffset>
          </wp:positionV>
          <wp:extent cx="8200752" cy="995380"/>
          <wp:effectExtent l="0" t="0" r="3810" b="0"/>
          <wp:wrapNone/>
          <wp:docPr id="6" name="Picture 5">
            <a:extLst xmlns:a="http://schemas.openxmlformats.org/drawingml/2006/main">
              <a:ext uri="{FF2B5EF4-FFF2-40B4-BE49-F238E27FC236}">
                <a16:creationId xmlns:a16="http://schemas.microsoft.com/office/drawing/2014/main" id="{D1758B6D-6EBB-CC00-4F43-9AB2EB94A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1758B6D-6EBB-CC00-4F43-9AB2EB94A696}"/>
                      </a:ext>
                    </a:extLst>
                  </pic:cNvPr>
                  <pic:cNvPicPr>
                    <a:picLocks noChangeAspect="1"/>
                  </pic:cNvPicPr>
                </pic:nvPicPr>
                <pic:blipFill rotWithShape="1">
                  <a:blip r:embed="rId1">
                    <a:extLst>
                      <a:ext uri="{28A0092B-C50C-407E-A947-70E740481C1C}">
                        <a14:useLocalDpi xmlns:a14="http://schemas.microsoft.com/office/drawing/2010/main" val="0"/>
                      </a:ext>
                    </a:extLst>
                  </a:blip>
                  <a:srcRect t="59037" b="22757"/>
                  <a:stretch>
                    <a:fillRect/>
                  </a:stretch>
                </pic:blipFill>
                <pic:spPr bwMode="auto">
                  <a:xfrm>
                    <a:off x="0" y="0"/>
                    <a:ext cx="8208524" cy="996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546E">
      <w:rPr>
        <w:noProof/>
      </w:rPr>
      <mc:AlternateContent>
        <mc:Choice Requires="wps">
          <w:drawing>
            <wp:anchor distT="0" distB="0" distL="114300" distR="114300" simplePos="0" relativeHeight="251663360" behindDoc="0" locked="0" layoutInCell="1" allowOverlap="1" wp14:anchorId="48454AD8" wp14:editId="4F77B811">
              <wp:simplePos x="0" y="0"/>
              <wp:positionH relativeFrom="column">
                <wp:posOffset>4979670</wp:posOffset>
              </wp:positionH>
              <wp:positionV relativeFrom="paragraph">
                <wp:posOffset>1270</wp:posOffset>
              </wp:positionV>
              <wp:extent cx="1720516" cy="503802"/>
              <wp:effectExtent l="0" t="0" r="0" b="0"/>
              <wp:wrapNone/>
              <wp:docPr id="931205281" name="Text Box 2"/>
              <wp:cNvGraphicFramePr/>
              <a:graphic xmlns:a="http://schemas.openxmlformats.org/drawingml/2006/main">
                <a:graphicData uri="http://schemas.microsoft.com/office/word/2010/wordprocessingShape">
                  <wps:wsp>
                    <wps:cNvSpPr txBox="1"/>
                    <wps:spPr>
                      <a:xfrm>
                        <a:off x="0" y="0"/>
                        <a:ext cx="1720516" cy="503802"/>
                      </a:xfrm>
                      <a:prstGeom prst="rect">
                        <a:avLst/>
                      </a:prstGeom>
                      <a:noFill/>
                      <a:ln w="6350">
                        <a:noFill/>
                      </a:ln>
                    </wps:spPr>
                    <wps:txb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4AD8" id="_x0000_t202" coordsize="21600,21600" o:spt="202" path="m,l,21600r21600,l21600,xe">
              <v:stroke joinstyle="miter"/>
              <v:path gradientshapeok="t" o:connecttype="rect"/>
            </v:shapetype>
            <v:shape id="Text Box 2" o:spid="_x0000_s1026" type="#_x0000_t202" style="position:absolute;margin-left:392.1pt;margin-top:.1pt;width:135.45pt;height:3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9pnFgIAACw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" filled="f" stroked="f" strokeweight=".5pt">
              <v:textbox>
                <w:txbxContent>
                  <w:p w14:paraId="6EC35201"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www.cognirise.ai</w:t>
                    </w:r>
                  </w:p>
                  <w:p w14:paraId="562DF3C9" w14:textId="77777777" w:rsidR="00E4546E" w:rsidRPr="00E4546E" w:rsidRDefault="00E4546E" w:rsidP="00E4546E">
                    <w:pPr>
                      <w:rPr>
                        <w:rFonts w:ascii="Plus Jakarta Sans ExtraLight" w:hAnsi="Plus Jakarta Sans ExtraLight"/>
                        <w:color w:val="FFFFFF" w:themeColor="background1"/>
                        <w:sz w:val="13"/>
                        <w:szCs w:val="13"/>
                        <w:lang w:val="en-US"/>
                      </w:rPr>
                    </w:pPr>
                    <w:r w:rsidRPr="00E4546E">
                      <w:rPr>
                        <w:rFonts w:ascii="Plus Jakarta Sans ExtraLight" w:hAnsi="Plus Jakarta Sans ExtraLight"/>
                        <w:color w:val="FFFFFF" w:themeColor="background1"/>
                        <w:sz w:val="13"/>
                        <w:szCs w:val="13"/>
                        <w:lang w:val="en-US"/>
                      </w:rPr>
                      <w:t>Cognitive Rise AI Services LLC</w:t>
                    </w:r>
                  </w:p>
                </w:txbxContent>
              </v:textbox>
            </v:shape>
          </w:pict>
        </mc:Fallback>
      </mc:AlternateContent>
    </w:r>
    <w:r w:rsidR="006F1DF2" w:rsidRPr="006F1DF2">
      <w:rPr>
        <w:noProof/>
      </w:rPr>
      <w:drawing>
        <wp:anchor distT="0" distB="0" distL="114300" distR="114300" simplePos="0" relativeHeight="251659264" behindDoc="0" locked="0" layoutInCell="1" allowOverlap="1" wp14:anchorId="6CEEEA04" wp14:editId="73CF2152">
          <wp:simplePos x="0" y="0"/>
          <wp:positionH relativeFrom="column">
            <wp:posOffset>-812800</wp:posOffset>
          </wp:positionH>
          <wp:positionV relativeFrom="paragraph">
            <wp:posOffset>-347980</wp:posOffset>
          </wp:positionV>
          <wp:extent cx="2251075" cy="850900"/>
          <wp:effectExtent l="0" t="0" r="0" b="0"/>
          <wp:wrapNone/>
          <wp:docPr id="3" name="Picture 2">
            <a:extLst xmlns:a="http://schemas.openxmlformats.org/drawingml/2006/main">
              <a:ext uri="{FF2B5EF4-FFF2-40B4-BE49-F238E27FC236}">
                <a16:creationId xmlns:a16="http://schemas.microsoft.com/office/drawing/2014/main" id="{E9AAEDF3-E6EE-2BBE-5B25-765B78C33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AAEDF3-E6EE-2BBE-5B25-765B78C3357B}"/>
                      </a:ext>
                    </a:extLst>
                  </pic:cNvPr>
                  <pic:cNvPicPr>
                    <a:picLocks noChangeAspect="1"/>
                  </pic:cNvPicPr>
                </pic:nvPicPr>
                <pic:blipFill rotWithShape="1">
                  <a:blip r:embed="rId2">
                    <a:extLst>
                      <a:ext uri="{28A0092B-C50C-407E-A947-70E740481C1C}">
                        <a14:useLocalDpi xmlns:a14="http://schemas.microsoft.com/office/drawing/2010/main" val="0"/>
                      </a:ext>
                    </a:extLst>
                  </a:blip>
                  <a:srcRect t="21159" r="-14" b="22133"/>
                  <a:stretch>
                    <a:fillRect/>
                  </a:stretch>
                </pic:blipFill>
                <pic:spPr bwMode="auto">
                  <a:xfrm>
                    <a:off x="0" y="0"/>
                    <a:ext cx="2251705" cy="8511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1DF2" w:rsidRPr="006F1D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53EC0"/>
    <w:multiLevelType w:val="hybridMultilevel"/>
    <w:tmpl w:val="3EAE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51F89"/>
    <w:multiLevelType w:val="hybridMultilevel"/>
    <w:tmpl w:val="1E8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27761"/>
    <w:multiLevelType w:val="hybridMultilevel"/>
    <w:tmpl w:val="0F0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2297C"/>
    <w:multiLevelType w:val="hybridMultilevel"/>
    <w:tmpl w:val="8E8C0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E5B6C"/>
    <w:multiLevelType w:val="hybridMultilevel"/>
    <w:tmpl w:val="2366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37D99"/>
    <w:multiLevelType w:val="hybridMultilevel"/>
    <w:tmpl w:val="3718DC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B2DF2"/>
    <w:multiLevelType w:val="hybridMultilevel"/>
    <w:tmpl w:val="A60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345C1"/>
    <w:multiLevelType w:val="hybridMultilevel"/>
    <w:tmpl w:val="9C144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C85904"/>
    <w:multiLevelType w:val="hybridMultilevel"/>
    <w:tmpl w:val="85E07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E019A"/>
    <w:multiLevelType w:val="hybridMultilevel"/>
    <w:tmpl w:val="356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C6BB4"/>
    <w:multiLevelType w:val="hybridMultilevel"/>
    <w:tmpl w:val="6EC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149586">
    <w:abstractNumId w:val="2"/>
  </w:num>
  <w:num w:numId="2" w16cid:durableId="1976518220">
    <w:abstractNumId w:val="4"/>
  </w:num>
  <w:num w:numId="3" w16cid:durableId="1263030667">
    <w:abstractNumId w:val="0"/>
  </w:num>
  <w:num w:numId="4" w16cid:durableId="270481403">
    <w:abstractNumId w:val="6"/>
  </w:num>
  <w:num w:numId="5" w16cid:durableId="39943533">
    <w:abstractNumId w:val="1"/>
  </w:num>
  <w:num w:numId="6" w16cid:durableId="1320306458">
    <w:abstractNumId w:val="9"/>
  </w:num>
  <w:num w:numId="7" w16cid:durableId="82143922">
    <w:abstractNumId w:val="10"/>
  </w:num>
  <w:num w:numId="8" w16cid:durableId="814834908">
    <w:abstractNumId w:val="3"/>
  </w:num>
  <w:num w:numId="9" w16cid:durableId="1559320302">
    <w:abstractNumId w:val="5"/>
  </w:num>
  <w:num w:numId="10" w16cid:durableId="191037675">
    <w:abstractNumId w:val="7"/>
  </w:num>
  <w:num w:numId="11" w16cid:durableId="200254130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4D"/>
    <w:rsid w:val="001E05E8"/>
    <w:rsid w:val="00274AC2"/>
    <w:rsid w:val="002A751F"/>
    <w:rsid w:val="002D7535"/>
    <w:rsid w:val="00335AC5"/>
    <w:rsid w:val="003C2213"/>
    <w:rsid w:val="003F48FE"/>
    <w:rsid w:val="00426BD8"/>
    <w:rsid w:val="004E3E38"/>
    <w:rsid w:val="00514701"/>
    <w:rsid w:val="005E0E09"/>
    <w:rsid w:val="006F1DF2"/>
    <w:rsid w:val="00726265"/>
    <w:rsid w:val="007368E7"/>
    <w:rsid w:val="00765FA5"/>
    <w:rsid w:val="007D20D8"/>
    <w:rsid w:val="008C7006"/>
    <w:rsid w:val="00965DA5"/>
    <w:rsid w:val="00A31A90"/>
    <w:rsid w:val="00A958E8"/>
    <w:rsid w:val="00AA0986"/>
    <w:rsid w:val="00B0476D"/>
    <w:rsid w:val="00B903F3"/>
    <w:rsid w:val="00C01F4D"/>
    <w:rsid w:val="00C724CE"/>
    <w:rsid w:val="00D6633C"/>
    <w:rsid w:val="00E01174"/>
    <w:rsid w:val="00E37D1E"/>
    <w:rsid w:val="00E4546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438F3"/>
  <w15:chartTrackingRefBased/>
  <w15:docId w15:val="{FB64E80B-E059-CF49-91D7-542466FC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DF2"/>
    <w:rPr>
      <w:rFonts w:eastAsiaTheme="majorEastAsia" w:cstheme="majorBidi"/>
      <w:color w:val="272727" w:themeColor="text1" w:themeTint="D8"/>
    </w:rPr>
  </w:style>
  <w:style w:type="paragraph" w:styleId="Title">
    <w:name w:val="Title"/>
    <w:basedOn w:val="Normal"/>
    <w:next w:val="Normal"/>
    <w:link w:val="TitleChar"/>
    <w:uiPriority w:val="10"/>
    <w:qFormat/>
    <w:rsid w:val="006F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F2"/>
    <w:pPr>
      <w:spacing w:before="160"/>
      <w:jc w:val="center"/>
    </w:pPr>
    <w:rPr>
      <w:i/>
      <w:iCs/>
      <w:color w:val="404040" w:themeColor="text1" w:themeTint="BF"/>
    </w:rPr>
  </w:style>
  <w:style w:type="character" w:customStyle="1" w:styleId="QuoteChar">
    <w:name w:val="Quote Char"/>
    <w:basedOn w:val="DefaultParagraphFont"/>
    <w:link w:val="Quote"/>
    <w:uiPriority w:val="29"/>
    <w:rsid w:val="006F1DF2"/>
    <w:rPr>
      <w:i/>
      <w:iCs/>
      <w:color w:val="404040" w:themeColor="text1" w:themeTint="BF"/>
    </w:rPr>
  </w:style>
  <w:style w:type="paragraph" w:styleId="ListParagraph">
    <w:name w:val="List Paragraph"/>
    <w:basedOn w:val="Normal"/>
    <w:uiPriority w:val="34"/>
    <w:qFormat/>
    <w:rsid w:val="006F1DF2"/>
    <w:pPr>
      <w:ind w:left="720"/>
      <w:contextualSpacing/>
    </w:pPr>
  </w:style>
  <w:style w:type="character" w:styleId="IntenseEmphasis">
    <w:name w:val="Intense Emphasis"/>
    <w:basedOn w:val="DefaultParagraphFont"/>
    <w:uiPriority w:val="21"/>
    <w:qFormat/>
    <w:rsid w:val="006F1DF2"/>
    <w:rPr>
      <w:i/>
      <w:iCs/>
      <w:color w:val="0F4761" w:themeColor="accent1" w:themeShade="BF"/>
    </w:rPr>
  </w:style>
  <w:style w:type="paragraph" w:styleId="IntenseQuote">
    <w:name w:val="Intense Quote"/>
    <w:basedOn w:val="Normal"/>
    <w:next w:val="Normal"/>
    <w:link w:val="IntenseQuoteChar"/>
    <w:uiPriority w:val="30"/>
    <w:qFormat/>
    <w:rsid w:val="006F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F2"/>
    <w:rPr>
      <w:i/>
      <w:iCs/>
      <w:color w:val="0F4761" w:themeColor="accent1" w:themeShade="BF"/>
    </w:rPr>
  </w:style>
  <w:style w:type="character" w:styleId="IntenseReference">
    <w:name w:val="Intense Reference"/>
    <w:basedOn w:val="DefaultParagraphFont"/>
    <w:uiPriority w:val="32"/>
    <w:qFormat/>
    <w:rsid w:val="006F1DF2"/>
    <w:rPr>
      <w:b/>
      <w:bCs/>
      <w:smallCaps/>
      <w:color w:val="0F4761" w:themeColor="accent1" w:themeShade="BF"/>
      <w:spacing w:val="5"/>
    </w:rPr>
  </w:style>
  <w:style w:type="paragraph" w:styleId="Footer">
    <w:name w:val="footer"/>
    <w:basedOn w:val="Normal"/>
    <w:link w:val="FooterChar"/>
    <w:uiPriority w:val="99"/>
    <w:unhideWhenUsed/>
    <w:rsid w:val="006F1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DF2"/>
  </w:style>
  <w:style w:type="character" w:styleId="PageNumber">
    <w:name w:val="page number"/>
    <w:basedOn w:val="DefaultParagraphFont"/>
    <w:uiPriority w:val="99"/>
    <w:semiHidden/>
    <w:unhideWhenUsed/>
    <w:rsid w:val="006F1DF2"/>
  </w:style>
  <w:style w:type="paragraph" w:styleId="Header">
    <w:name w:val="header"/>
    <w:basedOn w:val="Normal"/>
    <w:link w:val="HeaderChar"/>
    <w:uiPriority w:val="99"/>
    <w:unhideWhenUsed/>
    <w:rsid w:val="006F1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DF2"/>
  </w:style>
  <w:style w:type="character" w:styleId="Hyperlink">
    <w:name w:val="Hyperlink"/>
    <w:basedOn w:val="DefaultParagraphFont"/>
    <w:uiPriority w:val="99"/>
    <w:unhideWhenUsed/>
    <w:rsid w:val="00E4546E"/>
    <w:rPr>
      <w:color w:val="467886" w:themeColor="hyperlink"/>
      <w:u w:val="single"/>
    </w:rPr>
  </w:style>
  <w:style w:type="character" w:styleId="UnresolvedMention">
    <w:name w:val="Unresolved Mention"/>
    <w:basedOn w:val="DefaultParagraphFont"/>
    <w:uiPriority w:val="99"/>
    <w:semiHidden/>
    <w:unhideWhenUsed/>
    <w:rsid w:val="00E4546E"/>
    <w:rPr>
      <w:color w:val="605E5C"/>
      <w:shd w:val="clear" w:color="auto" w:fill="E1DFDD"/>
    </w:rPr>
  </w:style>
  <w:style w:type="table" w:styleId="TableGrid">
    <w:name w:val="Table Grid"/>
    <w:basedOn w:val="TableNormal"/>
    <w:uiPriority w:val="39"/>
    <w:rsid w:val="00274A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unirariss/Library/Group%20Containers/UBF8T346G9.Office/User%20Content.localized/Templates.localized/Cogniris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Cognirise Letterhead Template.dotx</Template>
  <TotalTime>0</TotalTime>
  <Pages>8</Pages>
  <Words>2025</Words>
  <Characters>11545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Mounir Ariss</dc:creator>
  <cp:keywords/>
  <dc:description/>
  <cp:lastModifiedBy>Mounir Ariss</cp:lastModifiedBy>
  <cp:revision>2</cp:revision>
  <cp:lastPrinted>2026-06-18T07:54:00Z</cp:lastPrinted>
  <dcterms:created xsi:type="dcterms:W3CDTF">2026-06-19T07:43:00Z</dcterms:created>
  <dcterms:modified xsi:type="dcterms:W3CDTF">2026-06-19T07:43:00Z</dcterms:modified>
</cp:coreProperties>
</file>