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495" w:rsidRDefault="001F3495" w:rsidP="001F3495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F3495" w:rsidRPr="001F3495" w:rsidRDefault="001F3495" w:rsidP="001F3495">
      <w:pPr>
        <w:shd w:val="clear" w:color="auto" w:fill="FFFFFF"/>
        <w:spacing w:before="100" w:beforeAutospacing="1" w:after="240" w:line="240" w:lineRule="auto"/>
        <w:jc w:val="center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bookmarkStart w:id="0" w:name="_GoBack"/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Extension do </w:t>
      </w:r>
      <w:proofErr w:type="spellStart"/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Sadaoui’s</w:t>
      </w:r>
      <w:proofErr w:type="spellEnd"/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paper</w:t>
      </w:r>
    </w:p>
    <w:bookmarkEnd w:id="0"/>
    <w:p w:rsidR="001F3495" w:rsidRPr="001F3495" w:rsidRDefault="001F3495" w:rsidP="001F3495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Perfect. Now I have the complete paper. This is a sophisticated piece of causal inference using a novel instrument (Δ²PRI) with quantile IV-local projections. Your task is to guide a student on how to use </w:t>
      </w: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machine learning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to answer the </w:t>
      </w: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same research question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1F349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 do bilateral geopolitical turning points affect macroeconomic volatility (oil prices)?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Below is a </w:t>
      </w:r>
      <w:proofErr w:type="gramStart"/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step-by-step</w:t>
      </w:r>
      <w:proofErr w:type="gramEnd"/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guide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 tailored to this specific paper. Each step maps directly to a component of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Saadaoui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(2026) and explains how ML can extend or improve it.</w:t>
      </w:r>
    </w:p>
    <w:p w:rsidR="001F3495" w:rsidRPr="001F3495" w:rsidRDefault="001F3495" w:rsidP="001F3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4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F3495" w:rsidRPr="001F3495" w:rsidRDefault="001F3495" w:rsidP="001F349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1F349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Step-by-Step Guide: Using Machine Learning to Study Geopolitical Turning Points and Oil Price Volatility</w:t>
      </w:r>
    </w:p>
    <w:p w:rsidR="001F3495" w:rsidRPr="001F3495" w:rsidRDefault="001F3495" w:rsidP="001F34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Overview: What Stays, What Changes?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4335"/>
        <w:gridCol w:w="5149"/>
      </w:tblGrid>
      <w:tr w:rsidR="001F3495" w:rsidRPr="001F3495" w:rsidTr="001F34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Saadaoui</w:t>
            </w:r>
            <w:proofErr w:type="spell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 (2026) 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ML-Enhanced Alternative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Instrument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Δ²PRI (second difference of Political Relationship Index)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Keep as instrument, but enrich with ML-derived features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Outcome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Oil price (WTI)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Keep, but consider multi-output (oil + other commodities, volatility indices)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Estimation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Quantile IV-Local Projections (linear)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Double/</w:t>
            </w: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Debiased</w:t>
            </w:r>
            <w:proofErr w:type="spell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 ML with IV, Quantile Regression Forests, Neural LP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Low-dimensional (oil production, industrial production, lags)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High-dimensional (allow ML to select from many controls)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Heterogeneity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By quantiles of oil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By quantiles + by economic states + by dyad characteristics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Japan-China replication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Cross-validation across multiple dyads with panel ML</w:t>
            </w:r>
          </w:p>
        </w:tc>
      </w:tr>
    </w:tbl>
    <w:p w:rsidR="001F3495" w:rsidRPr="001F3495" w:rsidRDefault="001F3495" w:rsidP="001F3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4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1F3495" w:rsidRPr="001F3495" w:rsidRDefault="001F3495" w:rsidP="001F34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1: Data Collection and Preparation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1.1 Core Data (Same as Paper)</w:t>
      </w:r>
    </w:p>
    <w:p w:rsidR="001F3495" w:rsidRPr="001F3495" w:rsidRDefault="001F3495" w:rsidP="001F349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(Political Relationship Index) for US-China, Japan-China (and expand to more dyads if possible)</w:t>
      </w:r>
    </w:p>
    <w:p w:rsidR="001F3495" w:rsidRPr="001F3495" w:rsidRDefault="001F3495" w:rsidP="001F349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Δ²PRI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 =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PRI_t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- 2PRI_{t-1} + PRI_{t-2} (your instrument)</w:t>
      </w:r>
    </w:p>
    <w:p w:rsidR="001F3495" w:rsidRPr="001F3495" w:rsidRDefault="001F3495" w:rsidP="001F349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WTI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real oil price (log)</w:t>
      </w:r>
    </w:p>
    <w:p w:rsidR="001F3495" w:rsidRPr="001F3495" w:rsidRDefault="001F3495" w:rsidP="001F349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Controls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: Oil production, OECD+6 industrial production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1.2 ML Expansion: Enrich the Feature Set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Add a </w:t>
      </w: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high-dimensional set of controls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 that ML models can automatically select </w:t>
      </w:r>
      <w:proofErr w:type="gram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from</w:t>
      </w:r>
      <w:proofErr w:type="gram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Macroeconomic:</w:t>
      </w:r>
    </w:p>
    <w:p w:rsidR="001F3495" w:rsidRPr="001F3495" w:rsidRDefault="001F3495" w:rsidP="001F349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US dollar real effective exchange rate</w:t>
      </w:r>
    </w:p>
    <w:p w:rsidR="001F3495" w:rsidRPr="001F3495" w:rsidRDefault="001F3495" w:rsidP="001F349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US Treasury yields (3-month, 10-year)</w:t>
      </w:r>
    </w:p>
    <w:p w:rsidR="001F3495" w:rsidRPr="001F3495" w:rsidRDefault="001F3495" w:rsidP="001F349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VIX (implied volatility)</w:t>
      </w:r>
    </w:p>
    <w:p w:rsidR="001F3495" w:rsidRPr="001F3495" w:rsidRDefault="001F3495" w:rsidP="001F349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Global supply chain pressure index</w:t>
      </w:r>
    </w:p>
    <w:p w:rsidR="001F3495" w:rsidRPr="001F3495" w:rsidRDefault="001F3495" w:rsidP="001F349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Global shipping rates (Baltic Dry Index)</w:t>
      </w:r>
    </w:p>
    <w:p w:rsidR="001F3495" w:rsidRPr="001F3495" w:rsidRDefault="001F3495" w:rsidP="001F349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Gold prices (safe-haven asset)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Geopolitical (from unstructured data):</w:t>
      </w:r>
    </w:p>
    <w:p w:rsidR="001F3495" w:rsidRPr="001F3495" w:rsidRDefault="001F3495" w:rsidP="001F349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NLP sentiment scores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 from news headlines about US-China relations (use a pre-trained model like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FinBERT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1F3495" w:rsidRPr="001F3495" w:rsidRDefault="001F3495" w:rsidP="001F349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Event counts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from GDELT: protests, military movements, diplomatic visits</w:t>
      </w:r>
    </w:p>
    <w:p w:rsidR="001F3495" w:rsidRPr="001F3495" w:rsidRDefault="001F3495" w:rsidP="001F349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Topic model proportions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 (e.g., LDA or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BERTopic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) identifying emerging geopolitical themes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Financial:</w:t>
      </w:r>
    </w:p>
    <w:p w:rsidR="001F3495" w:rsidRPr="001F3495" w:rsidRDefault="001F3495" w:rsidP="001F349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CDS spreads for US and China</w:t>
      </w:r>
    </w:p>
    <w:p w:rsidR="001F3495" w:rsidRPr="001F3495" w:rsidRDefault="001F3495" w:rsidP="001F349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Currency volatility indices for CNY and other EM currencies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Result: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You now have a feature matrix with perhaps 50–100 predictors instead of 5–10.</w:t>
      </w:r>
    </w:p>
    <w:p w:rsidR="001F3495" w:rsidRPr="001F3495" w:rsidRDefault="001F3495" w:rsidP="001F3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4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1F3495" w:rsidRPr="001F3495" w:rsidRDefault="001F3495" w:rsidP="001F34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2: Instrument Validation with ML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2.1 Replicate </w:t>
      </w:r>
      <w:proofErr w:type="spellStart"/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Saadaoui's</w:t>
      </w:r>
      <w:proofErr w:type="spellEnd"/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First-Stage Relevance Tests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First, confirm that Δ²PRI is a strong instrument. Run first-stage regressions of PRI on Δ²PRI plus controls. The paper already shows F-statistics &gt; 200. This should hold.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ML-Based Weak Instrument Diagnostics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ML-based tests for weak identification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F3495" w:rsidRPr="001F3495" w:rsidRDefault="001F3495" w:rsidP="001F349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Implement the </w:t>
      </w: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Angrist-</w:t>
      </w:r>
      <w:proofErr w:type="spellStart"/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Fisch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approach using random forests in the first stage</w:t>
      </w:r>
    </w:p>
    <w:p w:rsidR="001F3495" w:rsidRPr="001F3495" w:rsidRDefault="001F3495" w:rsidP="001F349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Compare the first-stage F-statistic from OLS vs. the "ML-first-stage" F-statistic</w:t>
      </w:r>
    </w:p>
    <w:p w:rsidR="001F3495" w:rsidRPr="001F3495" w:rsidRDefault="001F3495" w:rsidP="001F349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If ML predicts PRI better than OLS, your instrument is even stronger than reported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2.3 Testing </w:t>
      </w:r>
      <w:proofErr w:type="spellStart"/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Exogeneity</w:t>
      </w:r>
      <w:proofErr w:type="spellEnd"/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with ML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The paper assumes Δ²PRI is exogenous (oil prices </w:t>
      </w:r>
      <w:proofErr w:type="gram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don't</w:t>
      </w:r>
      <w:proofErr w:type="gram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predict it). Use </w:t>
      </w: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ML-based Granger causality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F3495" w:rsidRPr="001F3495" w:rsidRDefault="001F3495" w:rsidP="001F349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Train a model (e.g.,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XGBoost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or LSTM) to predict Δ²PRI using lagged oil prices</w:t>
      </w:r>
    </w:p>
    <w:p w:rsidR="001F3495" w:rsidRPr="001F3495" w:rsidRDefault="001F3495" w:rsidP="001F349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If lagged oil prices have zero feature importance (or permutation importance), the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exogeneity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assumption holds</w:t>
      </w:r>
    </w:p>
    <w:p w:rsidR="001F3495" w:rsidRPr="001F3495" w:rsidRDefault="001F3495" w:rsidP="001F349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This is more powerful than linear Granger tests because it captures non-linear dependencies</w:t>
      </w:r>
    </w:p>
    <w:p w:rsidR="001F3495" w:rsidRPr="001F3495" w:rsidRDefault="001F3495" w:rsidP="001F3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4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1F3495" w:rsidRPr="001F3495" w:rsidRDefault="001F3495" w:rsidP="001F34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3: From Linear LP to Flexible ML-Based Impulse Responses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The Limitation of Linear LP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Saadaoui's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equation (3) is:</w:t>
      </w:r>
    </w:p>
    <w:p w:rsidR="001F3495" w:rsidRPr="001F3495" w:rsidRDefault="001F3495" w:rsidP="001F349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F3495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1F3495" w:rsidRPr="001F3495" w:rsidRDefault="001F3495" w:rsidP="001F3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WTI</w:t>
      </w:r>
      <w:proofErr w:type="gramStart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_{</w:t>
      </w:r>
      <w:proofErr w:type="spellStart"/>
      <w:proofErr w:type="gramEnd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t+h</w:t>
      </w:r>
      <w:proofErr w:type="spellEnd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 xml:space="preserve">} = α_h + β_h * </w:t>
      </w:r>
      <w:proofErr w:type="spellStart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PRI_t</w:t>
      </w:r>
      <w:proofErr w:type="spellEnd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 xml:space="preserve"> + Σ controls + ε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This assumes:</w:t>
      </w:r>
    </w:p>
    <w:p w:rsidR="001F3495" w:rsidRPr="001F3495" w:rsidRDefault="001F3495" w:rsidP="001F349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The effect is linear in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PRI_t</w:t>
      </w:r>
      <w:proofErr w:type="spellEnd"/>
    </w:p>
    <w:p w:rsidR="001F3495" w:rsidRPr="001F3495" w:rsidRDefault="001F3495" w:rsidP="001F349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The effect does not vary with the </w:t>
      </w:r>
      <w:r w:rsidRPr="001F349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size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of the shock</w:t>
      </w:r>
    </w:p>
    <w:p w:rsidR="001F3495" w:rsidRPr="001F3495" w:rsidRDefault="001F3495" w:rsidP="001F349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Controls enter linearly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Replace with Double/</w:t>
      </w:r>
      <w:proofErr w:type="spellStart"/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Debiased</w:t>
      </w:r>
      <w:proofErr w:type="spellEnd"/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Machine Learning (DML)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DML allows you to estimate the causal effect β_h while controlling for high-dimensional confounders non-parametrically.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each horizon h: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A: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Use a flexible ML model (e.g., gradient boosting or random forest) to predict:</w:t>
      </w:r>
    </w:p>
    <w:p w:rsidR="001F3495" w:rsidRPr="001F3495" w:rsidRDefault="001F3495" w:rsidP="001F349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F3495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1F3495" w:rsidRPr="001F3495" w:rsidRDefault="001F3495" w:rsidP="001F3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PRI_t</w:t>
      </w:r>
      <w:proofErr w:type="spellEnd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 xml:space="preserve"> = g_</w:t>
      </w:r>
      <w:proofErr w:type="gramStart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1(</w:t>
      </w:r>
      <w:proofErr w:type="spellStart"/>
      <w:proofErr w:type="gramEnd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Z_t</w:t>
      </w:r>
      <w:proofErr w:type="spellEnd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X_t</w:t>
      </w:r>
      <w:proofErr w:type="spellEnd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) + residual_1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where</w:t>
      </w:r>
      <w:proofErr w:type="gram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Z_t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is your instrument (Δ²PRI) and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X_t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is the full set of controls.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B: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Use a flexible ML model to predict:</w:t>
      </w:r>
    </w:p>
    <w:p w:rsidR="001F3495" w:rsidRPr="001F3495" w:rsidRDefault="001F3495" w:rsidP="001F349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F3495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1F3495" w:rsidRPr="001F3495" w:rsidRDefault="001F3495" w:rsidP="001F3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WTI</w:t>
      </w:r>
      <w:proofErr w:type="gramStart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_{</w:t>
      </w:r>
      <w:proofErr w:type="spellStart"/>
      <w:proofErr w:type="gramEnd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t+h</w:t>
      </w:r>
      <w:proofErr w:type="spellEnd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} = g_2(</w:t>
      </w:r>
      <w:proofErr w:type="spellStart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X_t</w:t>
      </w:r>
      <w:proofErr w:type="spellEnd"/>
      <w:r w:rsidRPr="001F3495">
        <w:rPr>
          <w:rFonts w:ascii="Consolas" w:eastAsia="Times New Roman" w:hAnsi="Consolas" w:cs="Courier New"/>
          <w:color w:val="0F1115"/>
          <w:sz w:val="20"/>
          <w:szCs w:val="20"/>
        </w:rPr>
        <w:t>) + residual_2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C: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Regress residual_2 on residual_1 to get β_h.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Implementation: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Use the </w:t>
      </w:r>
      <w:proofErr w:type="spellStart"/>
      <w:r w:rsidRPr="001F34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DoubleML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package in Python or R.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Advantage: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You now have an estimate of β_h that is robust to non-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linearities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and high-dimensional controls. You can also include </w:t>
      </w:r>
      <w:r w:rsidRPr="001F349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interactions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 between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PRI_t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and economic states (e.g., recession dummy, VIX level) without manually specifying them.</w:t>
      </w:r>
    </w:p>
    <w:p w:rsidR="001F3495" w:rsidRPr="001F3495" w:rsidRDefault="001F3495" w:rsidP="001F3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49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1F3495" w:rsidRPr="001F3495" w:rsidRDefault="001F3495" w:rsidP="001F34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4: From Quantile LP to Quantile Regression Forests (QRF)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4.1 What </w:t>
      </w:r>
      <w:proofErr w:type="spellStart"/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Saadaoui</w:t>
      </w:r>
      <w:proofErr w:type="spellEnd"/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Does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Quantile IV-LP estimates the effect at different quantiles (τ = 0.1, 0.5, 0.9) of the </w:t>
      </w:r>
      <w:r w:rsidRPr="001F349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conditional distribution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 of oil prices. </w:t>
      </w:r>
      <w:proofErr w:type="gram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But</w:t>
      </w:r>
      <w:proofErr w:type="gram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the specification is still linear within each quantile.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ML Enhancement: Quantile Regression Forests with IV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Instead of linear quantile regression, use </w:t>
      </w: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Quantile Regression Forests (QRF)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with an instrumental variable correction.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Approach:</w:t>
      </w:r>
    </w:p>
    <w:p w:rsidR="001F3495" w:rsidRPr="001F3495" w:rsidRDefault="001F3495" w:rsidP="001F349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Use a two-stage procedure:</w:t>
      </w:r>
    </w:p>
    <w:p w:rsidR="001F3495" w:rsidRPr="001F3495" w:rsidRDefault="001F3495" w:rsidP="001F349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First stage: Predict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PRI_t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using Δ²PRI + all controls (via random forest)</w:t>
      </w:r>
    </w:p>
    <w:p w:rsidR="001F3495" w:rsidRPr="001F3495" w:rsidRDefault="001F3495" w:rsidP="001F349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Second stage: Train a QRF to predict WTI_{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t+h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} using the </w:t>
      </w:r>
      <w:r w:rsidRPr="001F349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fitted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PRI_t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and all controls</w:t>
      </w:r>
    </w:p>
    <w:p w:rsidR="001F3495" w:rsidRPr="001F3495" w:rsidRDefault="001F3495" w:rsidP="001F349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The QRF provides non-linear, non-parametric estimates of the entire conditional distribution</w:t>
      </w:r>
    </w:p>
    <w:p w:rsidR="001F3495" w:rsidRPr="001F3495" w:rsidRDefault="001F3495" w:rsidP="001F349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Extract the quantile-specific impulse responses (β_h at τ = 0.1, 0.5, 0.9)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this is better:</w:t>
      </w:r>
    </w:p>
    <w:p w:rsidR="001F3495" w:rsidRPr="001F3495" w:rsidRDefault="001F3495" w:rsidP="001F349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The effect of a shock can vary non-linearly with the size of the shock</w:t>
      </w:r>
    </w:p>
    <w:p w:rsidR="001F3495" w:rsidRPr="001F3495" w:rsidRDefault="001F3495" w:rsidP="001F349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No need to assume linearity within quantiles</w:t>
      </w:r>
    </w:p>
    <w:p w:rsidR="001F3495" w:rsidRPr="001F3495" w:rsidRDefault="001F3495" w:rsidP="001F349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The model automatically captures interactions between PRI and other variables</w:t>
      </w:r>
    </w:p>
    <w:p w:rsidR="001F3495" w:rsidRPr="001F3495" w:rsidRDefault="001F3495" w:rsidP="001F3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49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1F3495" w:rsidRPr="001F3495" w:rsidRDefault="001F3495" w:rsidP="001F34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5: Capturing State-Dependent Effects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5.1 The Paper's Insight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Saadaoui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finds that effects differ by quantiles of oil prices (low vs. high conditional on observables). </w:t>
      </w:r>
      <w:proofErr w:type="gram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But</w:t>
      </w:r>
      <w:proofErr w:type="gram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what about other states?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5.2 ML Enhancement: State-Dependent Impulse Responses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Train a model that allows the impulse response to vary </w:t>
      </w:r>
      <w:proofErr w:type="gram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with</w:t>
      </w:r>
      <w:proofErr w:type="gram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F3495" w:rsidRPr="001F3495" w:rsidRDefault="001F3495" w:rsidP="001F349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Global financial conditions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(VIX, TED spread)</w:t>
      </w:r>
    </w:p>
    <w:p w:rsidR="001F3495" w:rsidRPr="001F3495" w:rsidRDefault="001F3495" w:rsidP="001F349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 monetary policy regime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(tight vs. loose)</w:t>
      </w:r>
    </w:p>
    <w:p w:rsidR="001F3495" w:rsidRPr="001F3495" w:rsidRDefault="001F3495" w:rsidP="001F349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Oil market structure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 (backwardation vs.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contango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1F3495" w:rsidRPr="001F3495" w:rsidRDefault="001F3495" w:rsidP="001F349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Domestic political calendar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(US election years)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Method: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Use </w:t>
      </w: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causal forests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Athey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Tibshirani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gram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Wager</w:t>
      </w:r>
      <w:proofErr w:type="gram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) which estimate heterogeneous treatment effects.</w:t>
      </w:r>
    </w:p>
    <w:p w:rsidR="001F3495" w:rsidRPr="001F3495" w:rsidRDefault="001F3495" w:rsidP="001F349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Treatment = improvement in PRI (shock)</w:t>
      </w:r>
    </w:p>
    <w:p w:rsidR="001F3495" w:rsidRPr="001F3495" w:rsidRDefault="001F3495" w:rsidP="001F349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Outcome = change in oil price</w:t>
      </w:r>
    </w:p>
    <w:p w:rsidR="001F3495" w:rsidRPr="001F3495" w:rsidRDefault="001F3495" w:rsidP="001F349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Features (for heterogeneity) = lagged VIX, recession indicators, etc.</w:t>
      </w:r>
    </w:p>
    <w:p w:rsidR="001F3495" w:rsidRPr="001F3495" w:rsidRDefault="001F3495" w:rsidP="001F349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The causal forest will tell you: in which states is the effect largest?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Visualization: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Plot the </w:t>
      </w:r>
      <w:r w:rsidRPr="001F349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conditional average treatment effect (CATE)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as a function of the conditioning variable.</w:t>
      </w:r>
    </w:p>
    <w:p w:rsidR="001F3495" w:rsidRPr="001F3495" w:rsidRDefault="001F3495" w:rsidP="001F3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49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1F3495" w:rsidRPr="001F3495" w:rsidRDefault="001F3495" w:rsidP="001F34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6: Multi-Outcome Extension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Current Paper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Only oil prices. </w:t>
      </w:r>
      <w:proofErr w:type="gram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But</w:t>
      </w:r>
      <w:proofErr w:type="gram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the research question is about "macroeconomic volatility" more broadly.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ML Enhancement: Multi-Task Learning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Train a model that simultaneously predicts the effect of a geopolitical shock on multiple outcomes:</w:t>
      </w:r>
    </w:p>
    <w:p w:rsidR="001F3495" w:rsidRPr="001F3495" w:rsidRDefault="001F3495" w:rsidP="001F349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Oil prices (WTI, Brent)</w:t>
      </w:r>
    </w:p>
    <w:p w:rsidR="001F3495" w:rsidRPr="001F3495" w:rsidRDefault="001F3495" w:rsidP="001F349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Gasoline prices</w:t>
      </w:r>
    </w:p>
    <w:p w:rsidR="001F3495" w:rsidRPr="001F3495" w:rsidRDefault="001F3495" w:rsidP="001F349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Sovereign bond yields (US, China, EM)</w:t>
      </w:r>
    </w:p>
    <w:p w:rsidR="001F3495" w:rsidRPr="001F3495" w:rsidRDefault="001F3495" w:rsidP="001F349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Currency volatility (CNY, JPY, EM currencies)</w:t>
      </w:r>
    </w:p>
    <w:p w:rsidR="001F3495" w:rsidRPr="001F3495" w:rsidRDefault="001F3495" w:rsidP="001F349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Global equity market volatility (VIX)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Method: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Use a </w:t>
      </w: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multi-output neural network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with shared layers. The shared layers learn common patterns across outcomes; outcome-specific layers capture idiosyncrasies.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Advantage: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You can test whether geopolitical shocks propagate through different channels (e.g., do they hit oil markets first, then currencies, then bonds?).</w:t>
      </w:r>
    </w:p>
    <w:p w:rsidR="001F3495" w:rsidRPr="001F3495" w:rsidRDefault="001F3495" w:rsidP="001F3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49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1F3495" w:rsidRPr="001F3495" w:rsidRDefault="001F3495" w:rsidP="001F34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7: External Validity via Panel ML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Current Paper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Validates using Japan-China. This is a single replication.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ML Enhancement: Panel of Dyads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Expand to 10–20 dyads (e.g., US-Russia, US-EU, China-Australia, India-Pakistan, etc.).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Method: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Panel causal forest or panel double ML.</w:t>
      </w:r>
    </w:p>
    <w:p w:rsidR="001F3495" w:rsidRPr="001F3495" w:rsidRDefault="001F3495" w:rsidP="001F349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Each observation is a dyad-month</w:t>
      </w:r>
    </w:p>
    <w:p w:rsidR="001F3495" w:rsidRPr="001F3495" w:rsidRDefault="001F3495" w:rsidP="001F349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Treatment = Δ²PRI for that dyad</w:t>
      </w:r>
    </w:p>
    <w:p w:rsidR="001F3495" w:rsidRPr="001F3495" w:rsidRDefault="001F3495" w:rsidP="001F349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Outcome = global oil price (or dyad-specific outcomes)</w:t>
      </w:r>
    </w:p>
    <w:p w:rsidR="001F3495" w:rsidRPr="001F3495" w:rsidRDefault="001F3495" w:rsidP="001F349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Controls include dyad fixed effects, time fixed effects, and dyad-specific characteristics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you learn:</w:t>
      </w:r>
    </w:p>
    <w:p w:rsidR="001F3495" w:rsidRPr="001F3495" w:rsidRDefault="001F3495" w:rsidP="001F349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Which dyads' geopolitical shocks matter most for global oil prices?</w:t>
      </w:r>
    </w:p>
    <w:p w:rsidR="001F3495" w:rsidRPr="001F3495" w:rsidRDefault="001F3495" w:rsidP="001F349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Does the effect depend on dyad characteristics (trade intensity, energy dependence, alliance structure)?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From the paper's Appendix C: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Saadaoui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already hints at military alliances mattering. Panel ML can quantify this formally.</w:t>
      </w:r>
    </w:p>
    <w:p w:rsidR="001F3495" w:rsidRPr="001F3495" w:rsidRDefault="001F3495" w:rsidP="001F3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49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1F3495" w:rsidRPr="001F3495" w:rsidRDefault="001F3495" w:rsidP="001F34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8: Alternative ML-Based Instruments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8.1 Current Instrument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Δ²PRI is clever and theoretically grounded.</w:t>
      </w:r>
    </w:p>
    <w:p w:rsidR="001F3495" w:rsidRPr="001F3495" w:rsidRDefault="001F3495" w:rsidP="001F349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8.2 ML Enhancement: Create Additional Instruments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Use ML to construct instruments from unstructured data:</w:t>
      </w:r>
    </w:p>
    <w:p w:rsidR="001F3495" w:rsidRPr="001F3495" w:rsidRDefault="001F3495" w:rsidP="001F349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LDA topic model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on People's Daily: the proportion of articles about "conflict" vs. "cooperation" in month t</w:t>
      </w:r>
    </w:p>
    <w:p w:rsidR="001F3495" w:rsidRPr="001F3495" w:rsidRDefault="001F3495" w:rsidP="001F349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Sentiment volatility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: standard deviation of sentiment scores within a month</w:t>
      </w:r>
    </w:p>
    <w:p w:rsidR="001F3495" w:rsidRPr="001F3495" w:rsidRDefault="001F3495" w:rsidP="001F349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Event novelty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: using word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embeddings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, measure how </w:t>
      </w:r>
      <w:r w:rsidRPr="001F349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unexpected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an event is relative to prior text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Then use </w:t>
      </w: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multiple instruments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 in a 2SLS or GMM framework. The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overidentification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test (Hansen J) becomes a test of instrument validity.</w:t>
      </w:r>
    </w:p>
    <w:p w:rsidR="001F3495" w:rsidRPr="001F3495" w:rsidRDefault="001F3495" w:rsidP="001F3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49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1F3495" w:rsidRPr="001F3495" w:rsidRDefault="001F3495" w:rsidP="001F34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9: Implementation Roadmap for the Student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5768"/>
        <w:gridCol w:w="4691"/>
      </w:tblGrid>
      <w:tr w:rsidR="001F3495" w:rsidRPr="001F3495" w:rsidTr="001F34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Tools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Replicate </w:t>
            </w: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Saadaoui's</w:t>
            </w:r>
            <w:proofErr w:type="spell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 baseline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Stata or R (local projections)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3-4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Collect and process additional data (NLP features, high-dimensional controls)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Python: pandas, transformers (</w:t>
            </w: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FinBERT</w:t>
            </w:r>
            <w:proofErr w:type="spell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), GDELT API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5-6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Implement Double/</w:t>
            </w: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Debiased</w:t>
            </w:r>
            <w:proofErr w:type="spell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 ML for average effects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Python: </w:t>
            </w: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DoubleML</w:t>
            </w:r>
            <w:proofErr w:type="spell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 package, </w:t>
            </w: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scikit</w:t>
            </w:r>
            <w:proofErr w:type="spell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-learn, </w:t>
            </w: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lightgbm</w:t>
            </w:r>
            <w:proofErr w:type="spellEnd"/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7-8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Implement Quantile Regression Forests for quantile-specific effects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R: </w:t>
            </w: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quantregForest</w:t>
            </w:r>
            <w:proofErr w:type="spell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, or Python: </w:t>
            </w: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scikit</w:t>
            </w:r>
            <w:proofErr w:type="spell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-learn with custom two-stage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9-10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Implement causal forests for heterogeneity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R: </w:t>
            </w: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grf</w:t>
            </w:r>
            <w:proofErr w:type="spell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 package, or Python: </w:t>
            </w: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econml</w:t>
            </w:r>
            <w:proofErr w:type="spellEnd"/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11-12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Panel ML across multiple dyads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Python: </w:t>
            </w: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econml</w:t>
            </w:r>
            <w:proofErr w:type="spell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, or R: </w:t>
            </w: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grf</w:t>
            </w:r>
            <w:proofErr w:type="spell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 with panel data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13-14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Write up: compare ML results to baseline, discuss advantages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LaTeX</w:t>
            </w:r>
            <w:proofErr w:type="spell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/Overleaf</w:t>
            </w:r>
          </w:p>
        </w:tc>
      </w:tr>
    </w:tbl>
    <w:p w:rsidR="001F3495" w:rsidRPr="001F3495" w:rsidRDefault="001F3495" w:rsidP="001F3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49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1F3495" w:rsidRPr="001F3495" w:rsidRDefault="001F3495" w:rsidP="001F34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10: Anticipated Challenges and Solutions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8105"/>
      </w:tblGrid>
      <w:tr w:rsidR="001F3495" w:rsidRPr="001F3495" w:rsidTr="001F34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Challenge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Look-ahead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Always ensure all features </w:t>
            </w:r>
            <w:proofErr w:type="gram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are known</w:t>
            </w:r>
            <w:proofErr w:type="gram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 xml:space="preserve"> at time t when predicting </w:t>
            </w:r>
            <w:proofErr w:type="spell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t+h</w:t>
            </w:r>
            <w:proofErr w:type="spell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. Use lagged features only.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Non-stationarity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Use rolling window validation; test models on out-of-sample periods post-2010.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Interpretability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Use SHAP values to explain which features drive heterogeneity; report both ML and baseline linear results side-by-side.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Computational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For 48 horizons × many models, use parallel processing; consider a representative subset of horizons (e.g., h=1</w:t>
            </w:r>
            <w:proofErr w:type="gramStart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,6,12,24,36,48</w:t>
            </w:r>
            <w:proofErr w:type="gramEnd"/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).</w:t>
            </w:r>
          </w:p>
        </w:tc>
      </w:tr>
      <w:tr w:rsidR="001F3495" w:rsidRPr="001F3495" w:rsidTr="001F3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Weak instrument in some subsamples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495" w:rsidRPr="001F3495" w:rsidRDefault="001F3495" w:rsidP="001F34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3495">
              <w:rPr>
                <w:rFonts w:ascii="Segoe UI" w:eastAsia="Times New Roman" w:hAnsi="Segoe UI" w:cs="Segoe UI"/>
                <w:sz w:val="23"/>
                <w:szCs w:val="23"/>
              </w:rPr>
              <w:t>Report first-stage diagnostics for ML models; consider using Anderson-Rubin confidence sets for inference with weak instruments.</w:t>
            </w:r>
          </w:p>
        </w:tc>
      </w:tr>
    </w:tbl>
    <w:p w:rsidR="001F3495" w:rsidRPr="001F3495" w:rsidRDefault="001F3495" w:rsidP="001F3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49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1F3495" w:rsidRPr="001F3495" w:rsidRDefault="001F3495" w:rsidP="001F349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Conclusion: What the Student Will Contribute</w:t>
      </w:r>
    </w:p>
    <w:p w:rsidR="001F3495" w:rsidRPr="001F3495" w:rsidRDefault="001F3495" w:rsidP="001F349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By following this roadmap, the student will produce a paper that:</w:t>
      </w:r>
    </w:p>
    <w:p w:rsidR="001F3495" w:rsidRPr="001F3495" w:rsidRDefault="001F3495" w:rsidP="001F349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Validates </w:t>
      </w:r>
      <w:proofErr w:type="spellStart"/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Saadaoui's</w:t>
      </w:r>
      <w:proofErr w:type="spellEnd"/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findings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using a more flexible, non-parametric approach</w:t>
      </w:r>
    </w:p>
    <w:p w:rsidR="001F3495" w:rsidRPr="001F3495" w:rsidRDefault="001F3495" w:rsidP="001F349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Expands the analysis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to multiple dyads and outcomes</w:t>
      </w:r>
    </w:p>
    <w:p w:rsidR="001F3495" w:rsidRPr="001F3495" w:rsidRDefault="001F3495" w:rsidP="001F349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Discovers new heterogeneity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: e.g., "geopolitical shocks matter 3x more during periods of high financial stress"</w:t>
      </w:r>
    </w:p>
    <w:p w:rsidR="001F3495" w:rsidRPr="001F3495" w:rsidRDefault="001F3495" w:rsidP="001F349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Provides a replicable ML pipeline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 for future research on geopolitical risk transmission</w:t>
      </w:r>
    </w:p>
    <w:p w:rsidR="001F3495" w:rsidRPr="001F3495" w:rsidRDefault="001F3495" w:rsidP="001F349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Addresses the original research question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—</w:t>
      </w:r>
      <w:r w:rsidRPr="001F349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 do bilateral geopolitical shocks affect macroeconomic volatility?</w:t>
      </w: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—with greater nuance and robustness than linear methods allow</w:t>
      </w:r>
    </w:p>
    <w:p w:rsidR="001F3495" w:rsidRPr="001F3495" w:rsidRDefault="001F3495" w:rsidP="001F3495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The student should be encouraged to keep </w:t>
      </w:r>
      <w:proofErr w:type="spellStart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>Saadaoui's</w:t>
      </w:r>
      <w:proofErr w:type="spellEnd"/>
      <w:r w:rsidRPr="001F3495">
        <w:rPr>
          <w:rFonts w:ascii="Segoe UI" w:eastAsia="Times New Roman" w:hAnsi="Segoe UI" w:cs="Segoe UI"/>
          <w:color w:val="0F1115"/>
          <w:sz w:val="24"/>
          <w:szCs w:val="24"/>
        </w:rPr>
        <w:t xml:space="preserve"> core innovation (Δ²PRI as an instrument) while using ML to relax the linearity assumptions, expand the dimensionality, and uncover richer patterns of heterogeneity.</w:t>
      </w:r>
    </w:p>
    <w:p w:rsidR="009F05F9" w:rsidRDefault="009F05F9"/>
    <w:sectPr w:rsidR="009F05F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E2353"/>
    <w:multiLevelType w:val="multilevel"/>
    <w:tmpl w:val="B8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6D50"/>
    <w:multiLevelType w:val="multilevel"/>
    <w:tmpl w:val="A8F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31561"/>
    <w:multiLevelType w:val="multilevel"/>
    <w:tmpl w:val="D58A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C5061"/>
    <w:multiLevelType w:val="multilevel"/>
    <w:tmpl w:val="9C6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B444B"/>
    <w:multiLevelType w:val="multilevel"/>
    <w:tmpl w:val="556A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462A7"/>
    <w:multiLevelType w:val="multilevel"/>
    <w:tmpl w:val="BFD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E633B"/>
    <w:multiLevelType w:val="multilevel"/>
    <w:tmpl w:val="3DE8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4D1C1D"/>
    <w:multiLevelType w:val="multilevel"/>
    <w:tmpl w:val="7350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D57D8"/>
    <w:multiLevelType w:val="multilevel"/>
    <w:tmpl w:val="6CCA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03A7E"/>
    <w:multiLevelType w:val="multilevel"/>
    <w:tmpl w:val="6BB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D5EEF"/>
    <w:multiLevelType w:val="multilevel"/>
    <w:tmpl w:val="99EE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F4611"/>
    <w:multiLevelType w:val="multilevel"/>
    <w:tmpl w:val="5F64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36B49"/>
    <w:multiLevelType w:val="multilevel"/>
    <w:tmpl w:val="2A34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E37BC"/>
    <w:multiLevelType w:val="multilevel"/>
    <w:tmpl w:val="C6EC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434508"/>
    <w:multiLevelType w:val="multilevel"/>
    <w:tmpl w:val="F262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64636"/>
    <w:multiLevelType w:val="multilevel"/>
    <w:tmpl w:val="AA8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5"/>
  </w:num>
  <w:num w:numId="4">
    <w:abstractNumId w:val="11"/>
  </w:num>
  <w:num w:numId="5">
    <w:abstractNumId w:val="7"/>
  </w:num>
  <w:num w:numId="6">
    <w:abstractNumId w:val="10"/>
  </w:num>
  <w:num w:numId="7">
    <w:abstractNumId w:val="15"/>
  </w:num>
  <w:num w:numId="8">
    <w:abstractNumId w:val="13"/>
  </w:num>
  <w:num w:numId="9">
    <w:abstractNumId w:val="0"/>
  </w:num>
  <w:num w:numId="10">
    <w:abstractNumId w:val="8"/>
  </w:num>
  <w:num w:numId="11">
    <w:abstractNumId w:val="1"/>
  </w:num>
  <w:num w:numId="12">
    <w:abstractNumId w:val="4"/>
  </w:num>
  <w:num w:numId="13">
    <w:abstractNumId w:val="14"/>
  </w:num>
  <w:num w:numId="14">
    <w:abstractNumId w:val="3"/>
  </w:num>
  <w:num w:numId="15">
    <w:abstractNumId w:val="9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495"/>
    <w:rsid w:val="001F3495"/>
    <w:rsid w:val="009F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88B1"/>
  <w15:chartTrackingRefBased/>
  <w15:docId w15:val="{89CE7473-7047-448F-8EB4-64902CEBD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34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34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3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34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349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1F3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3495"/>
    <w:rPr>
      <w:b/>
      <w:bCs/>
    </w:rPr>
  </w:style>
  <w:style w:type="character" w:styleId="Emphasis">
    <w:name w:val="Emphasis"/>
    <w:basedOn w:val="DefaultParagraphFont"/>
    <w:uiPriority w:val="20"/>
    <w:qFormat/>
    <w:rsid w:val="001F3495"/>
    <w:rPr>
      <w:i/>
      <w:iCs/>
    </w:rPr>
  </w:style>
  <w:style w:type="character" w:customStyle="1" w:styleId="d813de27">
    <w:name w:val="d813de27"/>
    <w:basedOn w:val="DefaultParagraphFont"/>
    <w:rsid w:val="001F349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4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4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F34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5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7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344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97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1912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1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9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1672</Words>
  <Characters>9531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Step-by-Step Guide: Using Machine Learning to Study Geopolitical Turning Points </vt:lpstr>
      <vt:lpstr>    Overview: What Stays, What Changes?</vt:lpstr>
      <vt:lpstr>    Step 1: Data Collection and Preparation</vt:lpstr>
      <vt:lpstr>        1.1 Core Data (Same as Paper)</vt:lpstr>
      <vt:lpstr>        1.2 ML Expansion: Enrich the Feature Set</vt:lpstr>
      <vt:lpstr>    Step 2: Instrument Validation with ML</vt:lpstr>
      <vt:lpstr>        2.1 Replicate Saadaoui's First-Stage Relevance Tests</vt:lpstr>
      <vt:lpstr>        2.2 ML-Based Weak Instrument Diagnostics</vt:lpstr>
      <vt:lpstr>        2.3 Testing Exogeneity with ML</vt:lpstr>
      <vt:lpstr>    Step 3: From Linear LP to Flexible ML-Based Impulse Responses</vt:lpstr>
      <vt:lpstr>        3.1 The Limitation of Linear LP</vt:lpstr>
      <vt:lpstr>        3.2 Replace with Double/Debiased Machine Learning (DML)</vt:lpstr>
      <vt:lpstr>    Step 4: From Quantile LP to Quantile Regression Forests (QRF)</vt:lpstr>
      <vt:lpstr>        4.1 What Saadaoui Does</vt:lpstr>
      <vt:lpstr>        4.2 ML Enhancement: Quantile Regression Forests with IV</vt:lpstr>
      <vt:lpstr>    Step 5: Capturing State-Dependent Effects</vt:lpstr>
      <vt:lpstr>        5.1 The Paper's Insight</vt:lpstr>
      <vt:lpstr>        5.2 ML Enhancement: State-Dependent Impulse Responses</vt:lpstr>
      <vt:lpstr>    Step 6: Multi-Outcome Extension</vt:lpstr>
      <vt:lpstr>        6.1 Current Paper</vt:lpstr>
      <vt:lpstr>        6.2 ML Enhancement: Multi-Task Learning</vt:lpstr>
      <vt:lpstr>    Step 7: External Validity via Panel ML</vt:lpstr>
      <vt:lpstr>        7.1 Current Paper</vt:lpstr>
      <vt:lpstr>        7.2 ML Enhancement: Panel of Dyads</vt:lpstr>
      <vt:lpstr>    Step 8: Alternative ML-Based Instruments</vt:lpstr>
      <vt:lpstr>        8.1 Current Instrument</vt:lpstr>
      <vt:lpstr>        8.2 ML Enhancement: Create Additional Instruments</vt:lpstr>
      <vt:lpstr>    Step 9: Implementation Roadmap for the Student</vt:lpstr>
      <vt:lpstr>    Step 10: Anticipated Challenges and Solutions</vt:lpstr>
      <vt:lpstr>    Conclusion: What the Student Will Contribute</vt:lpstr>
    </vt:vector>
  </TitlesOfParts>
  <Company/>
  <LinksUpToDate>false</LinksUpToDate>
  <CharactersWithSpaces>11181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KHRAIEF Naceur</dc:creator>
  <cp:keywords/>
  <dc:description/>
  <cp:lastModifiedBy>KHRAIEF Naceur</cp:lastModifiedBy>
  <cp:revision>1</cp:revision>
  <dcterms:created xsi:type="dcterms:W3CDTF">2026-03-30T13:45:00Z</dcterms:created>
  <dcterms:modified xsi:type="dcterms:W3CDTF">2026-03-30T13:47:00Z</dcterms:modified>
</cp:coreProperties>
</file>