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Pr>
        <w:jc w:val="center"/>
      </w:pPr>
      <w:r>
        <w:drawing>
          <wp:inline xmlns:a="http://schemas.openxmlformats.org/drawingml/2006/main" xmlns:pic="http://schemas.openxmlformats.org/drawingml/2006/picture">
            <wp:extent cx="2286000" cy="1674770"/>
            <wp:docPr id="1" name="Picture 1"/>
            <wp:cNvGraphicFramePr>
              <a:graphicFrameLocks noChangeAspect="1"/>
            </wp:cNvGraphicFramePr>
            <a:graphic>
              <a:graphicData uri="http://schemas.openxmlformats.org/drawingml/2006/picture">
                <pic:pic>
                  <pic:nvPicPr>
                    <pic:cNvPr id="0" name="MA logo.png"/>
                    <pic:cNvPicPr/>
                  </pic:nvPicPr>
                  <pic:blipFill>
                    <a:blip r:embed="rId9"/>
                    <a:stretch>
                      <a:fillRect/>
                    </a:stretch>
                  </pic:blipFill>
                  <pic:spPr>
                    <a:xfrm>
                      <a:off x="0" y="0"/>
                      <a:ext cx="2286000" cy="1674770"/>
                    </a:xfrm>
                    <a:prstGeom prst="rect"/>
                  </pic:spPr>
                </pic:pic>
              </a:graphicData>
            </a:graphic>
          </wp:inline>
        </w:drawing>
      </w:r>
    </w:p>
    <w:p/>
    <w:p/>
    <w:p/>
    <w:p>
      <w:pPr>
        <w:pStyle w:val="Title"/>
        <w:jc w:val="center"/>
      </w:pPr>
      <w:r>
        <w:t>Rationalisation Model</w:t>
      </w:r>
    </w:p>
    <w:p/>
    <w:p/>
    <w:p/>
    <w:p/>
    <w:p/>
    <w:p/>
    <w:p/>
    <w:p/>
    <w:p>
      <w:pPr>
        <w:jc w:val="right"/>
      </w:pPr>
      <w:r>
        <w:t>Date: 2024-06-11</w:t>
      </w:r>
    </w:p>
    <w:p>
      <w:r>
        <w:br w:type="page"/>
      </w:r>
    </w:p>
    <w:p>
      <w:pPr>
        <w:pStyle w:val="Heading1"/>
        <w:jc w:val="center"/>
      </w:pPr>
      <w:r>
        <w:t>Summary of the analysis performed</w:t>
      </w:r>
    </w:p>
    <w:p/>
    <w:p>
      <w:r>
        <w:t>This document contains the results of the rationalisation model for the RABO with scope being TSQL. The goal of this analysis is to uncover the complexity within the system in-scope and provide useful insights of its functionalities.</w:t>
      </w:r>
    </w:p>
    <w:p/>
    <w:p>
      <w:pPr>
        <w:pStyle w:val="Heading2"/>
        <w:jc w:val="center"/>
      </w:pPr>
      <w:r>
        <w:t>Overview of the processed calculation views</w:t>
      </w:r>
    </w:p>
    <w:p/>
    <w:tbl>
      <w:tblPr>
        <w:tblStyle w:val="LightShading"/>
        <w:tblW w:type="auto" w:w="0"/>
        <w:jc w:val="center"/>
        <w:tblLook w:firstColumn="1" w:firstRow="1" w:lastColumn="0" w:lastRow="0" w:noHBand="0" w:noVBand="1" w:val="04A0"/>
      </w:tblPr>
      <w:tblGrid>
        <w:gridCol w:w="2160"/>
        <w:gridCol w:w="2160"/>
        <w:gridCol w:w="2160"/>
        <w:gridCol w:w="2160"/>
      </w:tblGrid>
      <w:tr>
        <w:tc>
          <w:tcPr>
            <w:tcW w:type="dxa" w:w="1440"/>
          </w:tcPr>
          <w:p>
            <w:pPr>
              <w:jc w:val="center"/>
            </w:pPr>
            <w:r>
              <w:rPr>
                <w:sz w:val="20"/>
              </w:rPr>
              <w:t>Calculation view</w:t>
            </w:r>
          </w:p>
        </w:tc>
        <w:tc>
          <w:tcPr>
            <w:tcW w:type="dxa" w:w="1440"/>
          </w:tcPr>
          <w:p>
            <w:pPr>
              <w:jc w:val="center"/>
            </w:pPr>
            <w:r>
              <w:rPr>
                <w:sz w:val="20"/>
              </w:rPr>
              <w:t>Number of nodes</w:t>
            </w:r>
          </w:p>
        </w:tc>
        <w:tc>
          <w:tcPr>
            <w:tcW w:type="dxa" w:w="1440"/>
          </w:tcPr>
          <w:p>
            <w:pPr>
              <w:jc w:val="center"/>
            </w:pPr>
            <w:r>
              <w:rPr>
                <w:sz w:val="20"/>
              </w:rPr>
              <w:t>Number of transformations</w:t>
            </w:r>
          </w:p>
        </w:tc>
        <w:tc>
          <w:tcPr>
            <w:tcW w:type="dxa" w:w="1440"/>
          </w:tcPr>
          <w:p>
            <w:pPr>
              <w:jc w:val="center"/>
            </w:pPr>
            <w:r>
              <w:rPr>
                <w:sz w:val="20"/>
              </w:rPr>
              <w:t>Number of filters</w:t>
            </w:r>
          </w:p>
        </w:tc>
      </w:tr>
      <w:tr>
        <w:tc>
          <w:tcPr>
            <w:tcW w:type="dxa" w:w="1440"/>
          </w:tcPr>
          <w:p>
            <w:pPr>
              <w:jc w:val="center"/>
            </w:pPr>
            <w:r>
              <w:rPr>
                <w:sz w:val="20"/>
              </w:rPr>
              <w:t>CUSTOMER_BANK_DETAILS</w:t>
            </w:r>
          </w:p>
        </w:tc>
        <w:tc>
          <w:tcPr>
            <w:tcW w:type="dxa" w:w="1440"/>
          </w:tcPr>
          <w:p>
            <w:pPr>
              <w:jc w:val="center"/>
            </w:pPr>
            <w:r>
              <w:rPr>
                <w:sz w:val="20"/>
              </w:rPr>
              <w:t>10</w:t>
            </w:r>
          </w:p>
        </w:tc>
        <w:tc>
          <w:tcPr>
            <w:tcW w:type="dxa" w:w="1440"/>
          </w:tcPr>
          <w:p>
            <w:pPr>
              <w:jc w:val="center"/>
            </w:pPr>
            <w:r>
              <w:rPr>
                <w:sz w:val="20"/>
              </w:rPr>
              <w:t>3</w:t>
            </w:r>
          </w:p>
        </w:tc>
        <w:tc>
          <w:tcPr>
            <w:tcW w:type="dxa" w:w="1440"/>
          </w:tcPr>
          <w:p>
            <w:pPr>
              <w:jc w:val="center"/>
            </w:pPr>
            <w:r>
              <w:rPr>
                <w:sz w:val="20"/>
              </w:rPr>
              <w:t>0</w:t>
            </w:r>
          </w:p>
        </w:tc>
      </w:tr>
      <w:tr>
        <w:tc>
          <w:tcPr>
            <w:tcW w:type="dxa" w:w="1440"/>
          </w:tcPr>
          <w:p>
            <w:pPr>
              <w:jc w:val="center"/>
            </w:pPr>
            <w:r>
              <w:rPr>
                <w:sz w:val="20"/>
              </w:rPr>
              <w:t>CUSTOMER_ORDER</w:t>
            </w:r>
          </w:p>
        </w:tc>
        <w:tc>
          <w:tcPr>
            <w:tcW w:type="dxa" w:w="1440"/>
          </w:tcPr>
          <w:p>
            <w:pPr>
              <w:jc w:val="center"/>
            </w:pPr>
            <w:r>
              <w:rPr>
                <w:sz w:val="20"/>
              </w:rPr>
              <w:t>13</w:t>
            </w:r>
          </w:p>
        </w:tc>
        <w:tc>
          <w:tcPr>
            <w:tcW w:type="dxa" w:w="1440"/>
          </w:tcPr>
          <w:p>
            <w:pPr>
              <w:jc w:val="center"/>
            </w:pPr>
            <w:r>
              <w:rPr>
                <w:sz w:val="20"/>
              </w:rPr>
              <w:t>6</w:t>
            </w:r>
          </w:p>
        </w:tc>
        <w:tc>
          <w:tcPr>
            <w:tcW w:type="dxa" w:w="1440"/>
          </w:tcPr>
          <w:p>
            <w:pPr>
              <w:jc w:val="center"/>
            </w:pPr>
            <w:r>
              <w:rPr>
                <w:sz w:val="20"/>
              </w:rPr>
              <w:t>0</w:t>
            </w:r>
          </w:p>
        </w:tc>
      </w:tr>
      <w:tr>
        <w:tc>
          <w:tcPr>
            <w:tcW w:type="dxa" w:w="1440"/>
          </w:tcPr>
          <w:p>
            <w:pPr>
              <w:jc w:val="center"/>
            </w:pPr>
            <w:r>
              <w:rPr>
                <w:sz w:val="20"/>
              </w:rPr>
              <w:t>CUSTOMER_SUBSCRIPTION_DETAILS</w:t>
            </w:r>
          </w:p>
        </w:tc>
        <w:tc>
          <w:tcPr>
            <w:tcW w:type="dxa" w:w="1440"/>
          </w:tcPr>
          <w:p>
            <w:pPr>
              <w:jc w:val="center"/>
            </w:pPr>
            <w:r>
              <w:rPr>
                <w:sz w:val="20"/>
              </w:rPr>
              <w:t>9</w:t>
            </w:r>
          </w:p>
        </w:tc>
        <w:tc>
          <w:tcPr>
            <w:tcW w:type="dxa" w:w="1440"/>
          </w:tcPr>
          <w:p>
            <w:pPr>
              <w:jc w:val="center"/>
            </w:pPr>
            <w:r>
              <w:rPr>
                <w:sz w:val="20"/>
              </w:rPr>
              <w:t>4</w:t>
            </w:r>
          </w:p>
        </w:tc>
        <w:tc>
          <w:tcPr>
            <w:tcW w:type="dxa" w:w="1440"/>
          </w:tcPr>
          <w:p>
            <w:pPr>
              <w:jc w:val="center"/>
            </w:pPr>
            <w:r>
              <w:rPr>
                <w:sz w:val="20"/>
              </w:rPr>
              <w:t>0</w:t>
            </w:r>
          </w:p>
        </w:tc>
      </w:tr>
      <w:tr>
        <w:tc>
          <w:tcPr>
            <w:tcW w:type="dxa" w:w="1440"/>
          </w:tcPr>
          <w:p>
            <w:pPr>
              <w:jc w:val="center"/>
            </w:pPr>
            <w:r>
              <w:rPr>
                <w:sz w:val="20"/>
              </w:rPr>
              <w:t>INVESTOR_OVERVIEW</w:t>
            </w:r>
          </w:p>
        </w:tc>
        <w:tc>
          <w:tcPr>
            <w:tcW w:type="dxa" w:w="1440"/>
          </w:tcPr>
          <w:p>
            <w:pPr>
              <w:jc w:val="center"/>
            </w:pPr>
            <w:r>
              <w:rPr>
                <w:sz w:val="20"/>
              </w:rPr>
              <w:t>12</w:t>
            </w:r>
          </w:p>
        </w:tc>
        <w:tc>
          <w:tcPr>
            <w:tcW w:type="dxa" w:w="1440"/>
          </w:tcPr>
          <w:p>
            <w:pPr>
              <w:jc w:val="center"/>
            </w:pPr>
            <w:r>
              <w:rPr>
                <w:sz w:val="20"/>
              </w:rPr>
              <w:t>7</w:t>
            </w:r>
          </w:p>
        </w:tc>
        <w:tc>
          <w:tcPr>
            <w:tcW w:type="dxa" w:w="1440"/>
          </w:tcPr>
          <w:p>
            <w:pPr>
              <w:jc w:val="center"/>
            </w:pPr>
            <w:r>
              <w:rPr>
                <w:sz w:val="20"/>
              </w:rPr>
              <w:t>0</w:t>
            </w:r>
          </w:p>
        </w:tc>
      </w:tr>
      <w:tr>
        <w:tc>
          <w:tcPr>
            <w:tcW w:type="dxa" w:w="1440"/>
          </w:tcPr>
          <w:p>
            <w:pPr>
              <w:jc w:val="center"/>
            </w:pPr>
            <w:r>
              <w:rPr>
                <w:sz w:val="20"/>
              </w:rPr>
              <w:t>VENDOR_PERFORMANCE_ANALYSIS</w:t>
            </w:r>
          </w:p>
        </w:tc>
        <w:tc>
          <w:tcPr>
            <w:tcW w:type="dxa" w:w="1440"/>
          </w:tcPr>
          <w:p>
            <w:pPr>
              <w:jc w:val="center"/>
            </w:pPr>
            <w:r>
              <w:rPr>
                <w:sz w:val="20"/>
              </w:rPr>
              <w:t>12</w:t>
            </w:r>
          </w:p>
        </w:tc>
        <w:tc>
          <w:tcPr>
            <w:tcW w:type="dxa" w:w="1440"/>
          </w:tcPr>
          <w:p>
            <w:pPr>
              <w:jc w:val="center"/>
            </w:pPr>
            <w:r>
              <w:rPr>
                <w:sz w:val="20"/>
              </w:rPr>
              <w:t>4</w:t>
            </w:r>
          </w:p>
        </w:tc>
        <w:tc>
          <w:tcPr>
            <w:tcW w:type="dxa" w:w="1440"/>
          </w:tcPr>
          <w:p>
            <w:pPr>
              <w:jc w:val="center"/>
            </w:pPr>
            <w:r>
              <w:rPr>
                <w:sz w:val="20"/>
              </w:rPr>
              <w:t>0</w:t>
            </w:r>
          </w:p>
        </w:tc>
      </w:tr>
    </w:tbl>
    <w:p/>
    <w:p>
      <w:r>
        <w:rPr>
          <w:color w:val="FF0000"/>
        </w:rPr>
        <w:t>&lt;Placeholder for manual input&gt;</w:t>
      </w:r>
    </w:p>
    <w:p/>
    <w:p>
      <w:pPr>
        <w:pStyle w:val="Heading2"/>
        <w:jc w:val="center"/>
      </w:pPr>
      <w:r>
        <w:t>Top 5 most used data sources</w:t>
      </w:r>
    </w:p>
    <w:p/>
    <w:tbl>
      <w:tblPr>
        <w:tblStyle w:val="LightShading"/>
        <w:tblW w:type="auto" w:w="0"/>
        <w:jc w:val="center"/>
        <w:tblLook w:firstColumn="1" w:firstRow="1" w:lastColumn="0" w:lastRow="0" w:noHBand="0" w:noVBand="1" w:val="04A0"/>
      </w:tblPr>
      <w:tblGrid>
        <w:gridCol w:w="4320"/>
        <w:gridCol w:w="4320"/>
      </w:tblGrid>
      <w:tr>
        <w:tc>
          <w:tcPr>
            <w:tcW w:type="dxa" w:w="1440"/>
          </w:tcPr>
          <w:p>
            <w:pPr>
              <w:jc w:val="center"/>
            </w:pPr>
            <w:r>
              <w:rPr>
                <w:sz w:val="20"/>
              </w:rPr>
              <w:t>Data source</w:t>
            </w:r>
          </w:p>
        </w:tc>
        <w:tc>
          <w:tcPr>
            <w:tcW w:type="dxa" w:w="1440"/>
          </w:tcPr>
          <w:p>
            <w:pPr>
              <w:jc w:val="center"/>
            </w:pPr>
            <w:r>
              <w:rPr>
                <w:sz w:val="20"/>
              </w:rPr>
              <w:t>Occurrences</w:t>
            </w:r>
          </w:p>
        </w:tc>
      </w:tr>
      <w:tr>
        <w:tc>
          <w:tcPr>
            <w:tcW w:type="dxa" w:w="1440"/>
          </w:tcPr>
          <w:p>
            <w:pPr>
              <w:jc w:val="center"/>
            </w:pPr>
            <w:r>
              <w:rPr>
                <w:sz w:val="20"/>
              </w:rPr>
              <w:t>payments</w:t>
            </w:r>
          </w:p>
        </w:tc>
        <w:tc>
          <w:tcPr>
            <w:tcW w:type="dxa" w:w="1440"/>
          </w:tcPr>
          <w:p>
            <w:pPr>
              <w:jc w:val="center"/>
            </w:pPr>
            <w:r>
              <w:rPr>
                <w:sz w:val="20"/>
              </w:rPr>
              <w:t>3</w:t>
            </w:r>
          </w:p>
        </w:tc>
      </w:tr>
      <w:tr>
        <w:tc>
          <w:tcPr>
            <w:tcW w:type="dxa" w:w="1440"/>
          </w:tcPr>
          <w:p>
            <w:pPr>
              <w:jc w:val="center"/>
            </w:pPr>
            <w:r>
              <w:rPr>
                <w:sz w:val="20"/>
              </w:rPr>
              <w:t>customers</w:t>
            </w:r>
          </w:p>
        </w:tc>
        <w:tc>
          <w:tcPr>
            <w:tcW w:type="dxa" w:w="1440"/>
          </w:tcPr>
          <w:p>
            <w:pPr>
              <w:jc w:val="center"/>
            </w:pPr>
            <w:r>
              <w:rPr>
                <w:sz w:val="20"/>
              </w:rPr>
              <w:t>3</w:t>
            </w:r>
          </w:p>
        </w:tc>
      </w:tr>
      <w:tr>
        <w:tc>
          <w:tcPr>
            <w:tcW w:type="dxa" w:w="1440"/>
          </w:tcPr>
          <w:p>
            <w:pPr>
              <w:jc w:val="center"/>
            </w:pPr>
            <w:r>
              <w:rPr>
                <w:sz w:val="20"/>
              </w:rPr>
              <w:t>products</w:t>
            </w:r>
          </w:p>
        </w:tc>
        <w:tc>
          <w:tcPr>
            <w:tcW w:type="dxa" w:w="1440"/>
          </w:tcPr>
          <w:p>
            <w:pPr>
              <w:jc w:val="center"/>
            </w:pPr>
            <w:r>
              <w:rPr>
                <w:sz w:val="20"/>
              </w:rPr>
              <w:t>2</w:t>
            </w:r>
          </w:p>
        </w:tc>
      </w:tr>
      <w:tr>
        <w:tc>
          <w:tcPr>
            <w:tcW w:type="dxa" w:w="1440"/>
          </w:tcPr>
          <w:p>
            <w:pPr>
              <w:jc w:val="center"/>
            </w:pPr>
            <w:r>
              <w:rPr>
                <w:sz w:val="20"/>
              </w:rPr>
              <w:t>categories</w:t>
            </w:r>
          </w:p>
        </w:tc>
        <w:tc>
          <w:tcPr>
            <w:tcW w:type="dxa" w:w="1440"/>
          </w:tcPr>
          <w:p>
            <w:pPr>
              <w:jc w:val="center"/>
            </w:pPr>
            <w:r>
              <w:rPr>
                <w:sz w:val="20"/>
              </w:rPr>
              <w:t>2</w:t>
            </w:r>
          </w:p>
        </w:tc>
      </w:tr>
      <w:tr>
        <w:tc>
          <w:tcPr>
            <w:tcW w:type="dxa" w:w="1440"/>
          </w:tcPr>
          <w:p>
            <w:pPr>
              <w:jc w:val="center"/>
            </w:pPr>
            <w:r>
              <w:rPr>
                <w:sz w:val="20"/>
              </w:rPr>
              <w:t>orders</w:t>
            </w:r>
          </w:p>
        </w:tc>
        <w:tc>
          <w:tcPr>
            <w:tcW w:type="dxa" w:w="1440"/>
          </w:tcPr>
          <w:p>
            <w:pPr>
              <w:jc w:val="center"/>
            </w:pPr>
            <w:r>
              <w:rPr>
                <w:sz w:val="20"/>
              </w:rPr>
              <w:t>1</w:t>
            </w:r>
          </w:p>
        </w:tc>
      </w:tr>
    </w:tbl>
    <w:p/>
    <w:p>
      <w:r>
        <w:rPr>
          <w:color w:val="FF0000"/>
        </w:rPr>
        <w:t>&lt;Placeholder for manual input&gt;</w:t>
      </w:r>
    </w:p>
    <w:p/>
    <w:p>
      <w:pPr>
        <w:pStyle w:val="Heading2"/>
        <w:jc w:val="center"/>
      </w:pPr>
      <w:r>
        <w:t>Top 5 most common transformations</w:t>
      </w:r>
    </w:p>
    <w:p/>
    <w:tbl>
      <w:tblPr>
        <w:tblStyle w:val="LightShading"/>
        <w:tblW w:type="auto" w:w="0"/>
        <w:jc w:val="center"/>
        <w:tblLook w:firstColumn="1" w:firstRow="1" w:lastColumn="0" w:lastRow="0" w:noHBand="0" w:noVBand="1" w:val="04A0"/>
      </w:tblPr>
      <w:tblGrid>
        <w:gridCol w:w="4320"/>
        <w:gridCol w:w="4320"/>
      </w:tblGrid>
      <w:tr>
        <w:tc>
          <w:tcPr>
            <w:tcW w:type="dxa" w:w="1440"/>
          </w:tcPr>
          <w:p>
            <w:pPr>
              <w:jc w:val="center"/>
            </w:pPr>
            <w:r>
              <w:rPr>
                <w:sz w:val="20"/>
              </w:rPr>
              <w:t>Transformation</w:t>
            </w:r>
          </w:p>
        </w:tc>
        <w:tc>
          <w:tcPr>
            <w:tcW w:type="dxa" w:w="1440"/>
          </w:tcPr>
          <w:p>
            <w:pPr>
              <w:jc w:val="center"/>
            </w:pPr>
            <w:r>
              <w:rPr>
                <w:sz w:val="20"/>
              </w:rPr>
              <w:t>Occurrences</w:t>
            </w:r>
          </w:p>
        </w:tc>
      </w:tr>
      <w:tr>
        <w:tc>
          <w:tcPr>
            <w:tcW w:type="dxa" w:w="1440"/>
          </w:tcPr>
          <w:p>
            <w:pPr>
              <w:jc w:val="center"/>
            </w:pPr>
            <w:r>
              <w:rPr>
                <w:sz w:val="20"/>
              </w:rPr>
              <w:t>TYPE_CONVERSION</w:t>
            </w:r>
          </w:p>
        </w:tc>
        <w:tc>
          <w:tcPr>
            <w:tcW w:type="dxa" w:w="1440"/>
          </w:tcPr>
          <w:p>
            <w:pPr>
              <w:jc w:val="center"/>
            </w:pPr>
            <w:r>
              <w:rPr>
                <w:sz w:val="20"/>
              </w:rPr>
              <w:t>10</w:t>
            </w:r>
          </w:p>
        </w:tc>
      </w:tr>
    </w:tbl>
    <w:p/>
    <w:p>
      <w:r>
        <w:rPr>
          <w:color w:val="FF0000"/>
        </w:rPr>
        <w:t>&lt;Placeholder for manual input&gt;</w:t>
      </w:r>
    </w:p>
    <w:p/>
    <w:p>
      <w:pPr>
        <w:pStyle w:val="Heading1"/>
        <w:jc w:val="center"/>
      </w:pPr>
      <w:r>
        <w:t>Key observations in the calculation views</w:t>
      </w:r>
    </w:p>
    <w:p/>
    <w:p>
      <w:r>
        <w:t>This section zooms in on the critical observations derived from the analysis, with a specific emphasis on calculation views featuring intricate transformations. Moreover, it sheds light on the utilization of stacked calculation views, where one calculation view serves as input for another. Lastly, it provides similarities between various calculation views, aiding in rationalization efforts.</w:t>
      </w:r>
    </w:p>
    <w:p/>
    <w:p>
      <w:pPr>
        <w:pStyle w:val="Heading2"/>
        <w:jc w:val="center"/>
      </w:pPr>
      <w:r>
        <w:t>Top 5 most complex calculation views</w:t>
      </w:r>
    </w:p>
    <w:p/>
    <w:tbl>
      <w:tblPr>
        <w:tblStyle w:val="LightShading"/>
        <w:tblW w:type="auto" w:w="0"/>
        <w:jc w:val="center"/>
        <w:tblLook w:firstColumn="1" w:firstRow="1" w:lastColumn="0" w:lastRow="0" w:noHBand="0" w:noVBand="1" w:val="04A0"/>
      </w:tblPr>
      <w:tblGrid>
        <w:gridCol w:w="2880"/>
        <w:gridCol w:w="2880"/>
        <w:gridCol w:w="2880"/>
      </w:tblGrid>
      <w:tr>
        <w:tc>
          <w:tcPr>
            <w:tcW w:type="dxa" w:w="1440"/>
          </w:tcPr>
          <w:p>
            <w:pPr>
              <w:jc w:val="center"/>
            </w:pPr>
            <w:r>
              <w:rPr>
                <w:sz w:val="20"/>
              </w:rPr>
              <w:t>Calculation view</w:t>
            </w:r>
          </w:p>
        </w:tc>
        <w:tc>
          <w:tcPr>
            <w:tcW w:type="dxa" w:w="1440"/>
          </w:tcPr>
          <w:p>
            <w:pPr>
              <w:jc w:val="center"/>
            </w:pPr>
            <w:r>
              <w:rPr>
                <w:sz w:val="20"/>
              </w:rPr>
              <w:t>Transformation count</w:t>
            </w:r>
          </w:p>
        </w:tc>
        <w:tc>
          <w:tcPr>
            <w:tcW w:type="dxa" w:w="1440"/>
          </w:tcPr>
          <w:p>
            <w:pPr>
              <w:jc w:val="center"/>
            </w:pPr>
            <w:r>
              <w:rPr>
                <w:sz w:val="20"/>
              </w:rPr>
              <w:t>Summation complexity Score</w:t>
            </w:r>
          </w:p>
        </w:tc>
      </w:tr>
      <w:tr>
        <w:tc>
          <w:tcPr>
            <w:tcW w:type="dxa" w:w="1440"/>
          </w:tcPr>
          <w:p>
            <w:pPr>
              <w:jc w:val="center"/>
            </w:pPr>
            <w:r>
              <w:rPr>
                <w:sz w:val="20"/>
              </w:rPr>
              <w:t>INVESTOR_OVERVIEW</w:t>
            </w:r>
          </w:p>
        </w:tc>
        <w:tc>
          <w:tcPr>
            <w:tcW w:type="dxa" w:w="1440"/>
          </w:tcPr>
          <w:p>
            <w:pPr>
              <w:jc w:val="center"/>
            </w:pPr>
            <w:r>
              <w:rPr>
                <w:sz w:val="20"/>
              </w:rPr>
              <w:t>7</w:t>
            </w:r>
          </w:p>
        </w:tc>
        <w:tc>
          <w:tcPr>
            <w:tcW w:type="dxa" w:w="1440"/>
          </w:tcPr>
          <w:p>
            <w:pPr>
              <w:jc w:val="center"/>
            </w:pPr>
            <w:r>
              <w:rPr>
                <w:sz w:val="20"/>
              </w:rPr>
              <w:t>9</w:t>
            </w:r>
          </w:p>
        </w:tc>
      </w:tr>
      <w:tr>
        <w:tc>
          <w:tcPr>
            <w:tcW w:type="dxa" w:w="1440"/>
          </w:tcPr>
          <w:p>
            <w:pPr>
              <w:jc w:val="center"/>
            </w:pPr>
            <w:r>
              <w:rPr>
                <w:sz w:val="20"/>
              </w:rPr>
              <w:t>CUSTOMER_ORDER</w:t>
            </w:r>
          </w:p>
        </w:tc>
        <w:tc>
          <w:tcPr>
            <w:tcW w:type="dxa" w:w="1440"/>
          </w:tcPr>
          <w:p>
            <w:pPr>
              <w:jc w:val="center"/>
            </w:pPr>
            <w:r>
              <w:rPr>
                <w:sz w:val="20"/>
              </w:rPr>
              <w:t>6</w:t>
            </w:r>
          </w:p>
        </w:tc>
        <w:tc>
          <w:tcPr>
            <w:tcW w:type="dxa" w:w="1440"/>
          </w:tcPr>
          <w:p>
            <w:pPr>
              <w:jc w:val="center"/>
            </w:pPr>
            <w:r>
              <w:rPr>
                <w:sz w:val="20"/>
              </w:rPr>
              <w:t>6</w:t>
            </w:r>
          </w:p>
        </w:tc>
      </w:tr>
      <w:tr>
        <w:tc>
          <w:tcPr>
            <w:tcW w:type="dxa" w:w="1440"/>
          </w:tcPr>
          <w:p>
            <w:pPr>
              <w:jc w:val="center"/>
            </w:pPr>
            <w:r>
              <w:rPr>
                <w:sz w:val="20"/>
              </w:rPr>
              <w:t>CUSTOMER_SUBSCRIPTION_DETAILS</w:t>
            </w:r>
          </w:p>
        </w:tc>
        <w:tc>
          <w:tcPr>
            <w:tcW w:type="dxa" w:w="1440"/>
          </w:tcPr>
          <w:p>
            <w:pPr>
              <w:jc w:val="center"/>
            </w:pPr>
            <w:r>
              <w:rPr>
                <w:sz w:val="20"/>
              </w:rPr>
              <w:t>4</w:t>
            </w:r>
          </w:p>
        </w:tc>
        <w:tc>
          <w:tcPr>
            <w:tcW w:type="dxa" w:w="1440"/>
          </w:tcPr>
          <w:p>
            <w:pPr>
              <w:jc w:val="center"/>
            </w:pPr>
            <w:r>
              <w:rPr>
                <w:sz w:val="20"/>
              </w:rPr>
              <w:t>6</w:t>
            </w:r>
          </w:p>
        </w:tc>
      </w:tr>
      <w:tr>
        <w:tc>
          <w:tcPr>
            <w:tcW w:type="dxa" w:w="1440"/>
          </w:tcPr>
          <w:p>
            <w:pPr>
              <w:jc w:val="center"/>
            </w:pPr>
            <w:r>
              <w:rPr>
                <w:sz w:val="20"/>
              </w:rPr>
              <w:t>VENDOR_PERFORMANCE_ANALYSIS</w:t>
            </w:r>
          </w:p>
        </w:tc>
        <w:tc>
          <w:tcPr>
            <w:tcW w:type="dxa" w:w="1440"/>
          </w:tcPr>
          <w:p>
            <w:pPr>
              <w:jc w:val="center"/>
            </w:pPr>
            <w:r>
              <w:rPr>
                <w:sz w:val="20"/>
              </w:rPr>
              <w:t>4</w:t>
            </w:r>
          </w:p>
        </w:tc>
        <w:tc>
          <w:tcPr>
            <w:tcW w:type="dxa" w:w="1440"/>
          </w:tcPr>
          <w:p>
            <w:pPr>
              <w:jc w:val="center"/>
            </w:pPr>
            <w:r>
              <w:rPr>
                <w:sz w:val="20"/>
              </w:rPr>
              <w:t>6</w:t>
            </w:r>
          </w:p>
        </w:tc>
      </w:tr>
      <w:tr>
        <w:tc>
          <w:tcPr>
            <w:tcW w:type="dxa" w:w="1440"/>
          </w:tcPr>
          <w:p>
            <w:pPr>
              <w:jc w:val="center"/>
            </w:pPr>
            <w:r>
              <w:rPr>
                <w:sz w:val="20"/>
              </w:rPr>
              <w:t>CUSTOMER_BANK_DETAILS</w:t>
            </w:r>
          </w:p>
        </w:tc>
        <w:tc>
          <w:tcPr>
            <w:tcW w:type="dxa" w:w="1440"/>
          </w:tcPr>
          <w:p>
            <w:pPr>
              <w:jc w:val="center"/>
            </w:pPr>
            <w:r>
              <w:rPr>
                <w:sz w:val="20"/>
              </w:rPr>
              <w:t>3</w:t>
            </w:r>
          </w:p>
        </w:tc>
        <w:tc>
          <w:tcPr>
            <w:tcW w:type="dxa" w:w="1440"/>
          </w:tcPr>
          <w:p>
            <w:pPr>
              <w:jc w:val="center"/>
            </w:pPr>
            <w:r>
              <w:rPr>
                <w:sz w:val="20"/>
              </w:rPr>
              <w:t>3</w:t>
            </w:r>
          </w:p>
        </w:tc>
      </w:tr>
    </w:tbl>
    <w:p/>
    <w:p>
      <w:r>
        <w:rPr>
          <w:color w:val="FF0000"/>
        </w:rPr>
        <w:t>&lt;Placeholder for manual input&gt;</w:t>
      </w:r>
    </w:p>
    <w:p/>
    <w:p>
      <w:pPr>
        <w:pStyle w:val="Heading2"/>
        <w:jc w:val="center"/>
      </w:pPr>
      <w:r>
        <w:t>Most complex transformation per calculation view</w:t>
      </w:r>
    </w:p>
    <w:p/>
    <w:tbl>
      <w:tblPr>
        <w:tblStyle w:val="LightShading"/>
        <w:tblW w:type="auto" w:w="0"/>
        <w:jc w:val="center"/>
        <w:tblLook w:firstColumn="1" w:firstRow="1" w:lastColumn="0" w:lastRow="0" w:noHBand="0" w:noVBand="1" w:val="04A0"/>
      </w:tblPr>
      <w:tblGrid>
        <w:gridCol w:w="2160"/>
        <w:gridCol w:w="2160"/>
        <w:gridCol w:w="2160"/>
        <w:gridCol w:w="2160"/>
      </w:tblGrid>
      <w:tr>
        <w:tc>
          <w:tcPr>
            <w:tcW w:type="dxa" w:w="1440"/>
          </w:tcPr>
          <w:p>
            <w:pPr>
              <w:jc w:val="center"/>
            </w:pPr>
            <w:r>
              <w:rPr>
                <w:sz w:val="20"/>
              </w:rPr>
              <w:t>Calculation view</w:t>
            </w:r>
          </w:p>
        </w:tc>
        <w:tc>
          <w:tcPr>
            <w:tcW w:type="dxa" w:w="1440"/>
          </w:tcPr>
          <w:p>
            <w:pPr>
              <w:jc w:val="center"/>
            </w:pPr>
            <w:r>
              <w:rPr>
                <w:sz w:val="20"/>
              </w:rPr>
              <w:t>Node</w:t>
            </w:r>
          </w:p>
        </w:tc>
        <w:tc>
          <w:tcPr>
            <w:tcW w:type="dxa" w:w="1440"/>
          </w:tcPr>
          <w:p>
            <w:pPr>
              <w:jc w:val="center"/>
            </w:pPr>
            <w:r>
              <w:rPr>
                <w:sz w:val="20"/>
              </w:rPr>
              <w:t>Transformation</w:t>
            </w:r>
          </w:p>
        </w:tc>
        <w:tc>
          <w:tcPr>
            <w:tcW w:type="dxa" w:w="1440"/>
          </w:tcPr>
          <w:p>
            <w:pPr>
              <w:jc w:val="center"/>
            </w:pPr>
            <w:r>
              <w:rPr>
                <w:sz w:val="20"/>
              </w:rPr>
              <w:t>Complexity Score</w:t>
            </w:r>
          </w:p>
        </w:tc>
      </w:tr>
      <w:tr>
        <w:tc>
          <w:tcPr>
            <w:tcW w:type="dxa" w:w="1440"/>
          </w:tcPr>
          <w:p>
            <w:pPr>
              <w:jc w:val="center"/>
            </w:pPr>
            <w:r>
              <w:rPr>
                <w:sz w:val="20"/>
              </w:rPr>
              <w:t>CUSTOMER_BANK_DETAILS</w:t>
            </w:r>
          </w:p>
        </w:tc>
        <w:tc>
          <w:tcPr>
            <w:tcW w:type="dxa" w:w="1440"/>
          </w:tcPr>
          <w:p>
            <w:pPr>
              <w:jc w:val="center"/>
            </w:pPr>
            <w:r>
              <w:rPr>
                <w:sz w:val="20"/>
              </w:rPr>
              <w:t>json_data1@subquery1_2</w:t>
            </w:r>
          </w:p>
        </w:tc>
        <w:tc>
          <w:tcPr>
            <w:tcW w:type="dxa" w:w="1440"/>
          </w:tcPr>
          <w:p>
            <w:pPr>
              <w:jc w:val="center"/>
            </w:pPr>
            <w:r>
              <w:rPr>
                <w:sz w:val="20"/>
              </w:rPr>
              <w:t>TYPE_CONVERSION(total_interest)</w:t>
            </w:r>
          </w:p>
        </w:tc>
        <w:tc>
          <w:tcPr>
            <w:tcW w:type="dxa" w:w="1440"/>
          </w:tcPr>
          <w:p>
            <w:pPr>
              <w:jc w:val="center"/>
            </w:pPr>
            <w:r>
              <w:rPr>
                <w:sz w:val="20"/>
              </w:rPr>
              <w:t>3</w:t>
            </w:r>
          </w:p>
        </w:tc>
      </w:tr>
      <w:tr>
        <w:tc>
          <w:tcPr>
            <w:tcW w:type="dxa" w:w="1440"/>
          </w:tcPr>
          <w:p>
            <w:pPr>
              <w:jc w:val="center"/>
            </w:pPr>
            <w:r>
              <w:rPr>
                <w:sz w:val="20"/>
              </w:rPr>
              <w:t>CUSTOMER_ORDER</w:t>
            </w:r>
          </w:p>
        </w:tc>
        <w:tc>
          <w:tcPr>
            <w:tcW w:type="dxa" w:w="1440"/>
          </w:tcPr>
          <w:p>
            <w:pPr>
              <w:jc w:val="center"/>
            </w:pPr>
            <w:r>
              <w:rPr>
                <w:sz w:val="20"/>
              </w:rPr>
              <w:t>json_data0@subquery1_4</w:t>
            </w:r>
          </w:p>
        </w:tc>
        <w:tc>
          <w:tcPr>
            <w:tcW w:type="dxa" w:w="1440"/>
          </w:tcPr>
          <w:p>
            <w:pPr>
              <w:jc w:val="center"/>
            </w:pPr>
            <w:r>
              <w:rPr>
                <w:sz w:val="20"/>
              </w:rPr>
              <w:t>TYPE_CONVERSION(avg_rating)</w:t>
            </w:r>
          </w:p>
        </w:tc>
        <w:tc>
          <w:tcPr>
            <w:tcW w:type="dxa" w:w="1440"/>
          </w:tcPr>
          <w:p>
            <w:pPr>
              <w:jc w:val="center"/>
            </w:pPr>
            <w:r>
              <w:rPr>
                <w:sz w:val="20"/>
              </w:rPr>
              <w:t>3</w:t>
            </w:r>
          </w:p>
        </w:tc>
      </w:tr>
      <w:tr>
        <w:tc>
          <w:tcPr>
            <w:tcW w:type="dxa" w:w="1440"/>
          </w:tcPr>
          <w:p>
            <w:pPr>
              <w:jc w:val="center"/>
            </w:pPr>
            <w:r>
              <w:rPr>
                <w:sz w:val="20"/>
              </w:rPr>
              <w:t>CUSTOMER_SUBSCRIPTION_DETAILS</w:t>
            </w:r>
          </w:p>
        </w:tc>
        <w:tc>
          <w:tcPr>
            <w:tcW w:type="dxa" w:w="1440"/>
          </w:tcPr>
          <w:p>
            <w:pPr>
              <w:jc w:val="center"/>
            </w:pPr>
            <w:r>
              <w:rPr>
                <w:sz w:val="20"/>
              </w:rPr>
              <w:t>json_data3@subquery1_1</w:t>
            </w:r>
          </w:p>
        </w:tc>
        <w:tc>
          <w:tcPr>
            <w:tcW w:type="dxa" w:w="1440"/>
          </w:tcPr>
          <w:p>
            <w:pPr>
              <w:jc w:val="center"/>
            </w:pPr>
            <w:r>
              <w:rPr>
                <w:sz w:val="20"/>
              </w:rPr>
              <w:t>TYPE_CONVERSION(total_spent)</w:t>
            </w:r>
          </w:p>
        </w:tc>
        <w:tc>
          <w:tcPr>
            <w:tcW w:type="dxa" w:w="1440"/>
          </w:tcPr>
          <w:p>
            <w:pPr>
              <w:jc w:val="center"/>
            </w:pPr>
            <w:r>
              <w:rPr>
                <w:sz w:val="20"/>
              </w:rPr>
              <w:t>3</w:t>
            </w:r>
          </w:p>
        </w:tc>
      </w:tr>
      <w:tr>
        <w:tc>
          <w:tcPr>
            <w:tcW w:type="dxa" w:w="1440"/>
          </w:tcPr>
          <w:p>
            <w:pPr>
              <w:jc w:val="center"/>
            </w:pPr>
            <w:r>
              <w:rPr>
                <w:sz w:val="20"/>
              </w:rPr>
              <w:t>INVESTOR_OVERVIEW</w:t>
            </w:r>
          </w:p>
        </w:tc>
        <w:tc>
          <w:tcPr>
            <w:tcW w:type="dxa" w:w="1440"/>
          </w:tcPr>
          <w:p>
            <w:pPr>
              <w:jc w:val="center"/>
            </w:pPr>
            <w:r>
              <w:rPr>
                <w:sz w:val="20"/>
              </w:rPr>
              <w:t>json_data2@subquery1_2</w:t>
            </w:r>
          </w:p>
        </w:tc>
        <w:tc>
          <w:tcPr>
            <w:tcW w:type="dxa" w:w="1440"/>
          </w:tcPr>
          <w:p>
            <w:pPr>
              <w:jc w:val="center"/>
            </w:pPr>
            <w:r>
              <w:rPr>
                <w:sz w:val="20"/>
              </w:rPr>
              <w:t>TYPE_CONVERSION(total_dividends)</w:t>
            </w:r>
          </w:p>
        </w:tc>
        <w:tc>
          <w:tcPr>
            <w:tcW w:type="dxa" w:w="1440"/>
          </w:tcPr>
          <w:p>
            <w:pPr>
              <w:jc w:val="center"/>
            </w:pPr>
            <w:r>
              <w:rPr>
                <w:sz w:val="20"/>
              </w:rPr>
              <w:t>3</w:t>
            </w:r>
          </w:p>
        </w:tc>
      </w:tr>
      <w:tr>
        <w:tc>
          <w:tcPr>
            <w:tcW w:type="dxa" w:w="1440"/>
          </w:tcPr>
          <w:p>
            <w:pPr>
              <w:jc w:val="center"/>
            </w:pPr>
            <w:r>
              <w:rPr>
                <w:sz w:val="20"/>
              </w:rPr>
              <w:t>VENDOR_PERFORMANCE_ANALYSIS</w:t>
            </w:r>
          </w:p>
        </w:tc>
        <w:tc>
          <w:tcPr>
            <w:tcW w:type="dxa" w:w="1440"/>
          </w:tcPr>
          <w:p>
            <w:pPr>
              <w:jc w:val="center"/>
            </w:pPr>
            <w:r>
              <w:rPr>
                <w:sz w:val="20"/>
              </w:rPr>
              <w:t>json_data4@subquery1_3</w:t>
            </w:r>
          </w:p>
        </w:tc>
        <w:tc>
          <w:tcPr>
            <w:tcW w:type="dxa" w:w="1440"/>
          </w:tcPr>
          <w:p>
            <w:pPr>
              <w:jc w:val="center"/>
            </w:pPr>
            <w:r>
              <w:rPr>
                <w:sz w:val="20"/>
              </w:rPr>
              <w:t>TYPE_CONVERSION(avg_rating)</w:t>
            </w:r>
          </w:p>
        </w:tc>
        <w:tc>
          <w:tcPr>
            <w:tcW w:type="dxa" w:w="1440"/>
          </w:tcPr>
          <w:p>
            <w:pPr>
              <w:jc w:val="center"/>
            </w:pPr>
            <w:r>
              <w:rPr>
                <w:sz w:val="20"/>
              </w:rPr>
              <w:t>3</w:t>
            </w:r>
          </w:p>
        </w:tc>
      </w:tr>
    </w:tbl>
    <w:p/>
    <w:p>
      <w:r>
        <w:rPr>
          <w:color w:val="FF0000"/>
        </w:rPr>
        <w:t>&lt;Placeholder for manual input&gt;</w:t>
      </w:r>
    </w:p>
    <w:p/>
    <w:p>
      <w:pPr>
        <w:pStyle w:val="Heading2"/>
        <w:jc w:val="center"/>
      </w:pPr>
      <w:r>
        <w:t>Top 5 most complex transformations in the analysed calculation views</w:t>
      </w:r>
    </w:p>
    <w:p/>
    <w:tbl>
      <w:tblPr>
        <w:tblStyle w:val="LightShading"/>
        <w:tblW w:type="auto" w:w="0"/>
        <w:jc w:val="center"/>
        <w:tblLook w:firstColumn="1" w:firstRow="1" w:lastColumn="0" w:lastRow="0" w:noHBand="0" w:noVBand="1" w:val="04A0"/>
      </w:tblPr>
      <w:tblGrid>
        <w:gridCol w:w="2160"/>
        <w:gridCol w:w="2160"/>
        <w:gridCol w:w="2160"/>
        <w:gridCol w:w="2160"/>
      </w:tblGrid>
      <w:tr>
        <w:tc>
          <w:tcPr>
            <w:tcW w:type="dxa" w:w="1440"/>
          </w:tcPr>
          <w:p>
            <w:pPr>
              <w:jc w:val="center"/>
            </w:pPr>
            <w:r>
              <w:rPr>
                <w:sz w:val="20"/>
              </w:rPr>
              <w:t>Calculation view</w:t>
            </w:r>
          </w:p>
        </w:tc>
        <w:tc>
          <w:tcPr>
            <w:tcW w:type="dxa" w:w="1440"/>
          </w:tcPr>
          <w:p>
            <w:pPr>
              <w:jc w:val="center"/>
            </w:pPr>
            <w:r>
              <w:rPr>
                <w:sz w:val="20"/>
              </w:rPr>
              <w:t>Node</w:t>
            </w:r>
          </w:p>
        </w:tc>
        <w:tc>
          <w:tcPr>
            <w:tcW w:type="dxa" w:w="1440"/>
          </w:tcPr>
          <w:p>
            <w:pPr>
              <w:jc w:val="center"/>
            </w:pPr>
            <w:r>
              <w:rPr>
                <w:sz w:val="20"/>
              </w:rPr>
              <w:t>Transformation</w:t>
            </w:r>
          </w:p>
        </w:tc>
        <w:tc>
          <w:tcPr>
            <w:tcW w:type="dxa" w:w="1440"/>
          </w:tcPr>
          <w:p>
            <w:pPr>
              <w:jc w:val="center"/>
            </w:pPr>
            <w:r>
              <w:rPr>
                <w:sz w:val="20"/>
              </w:rPr>
              <w:t>Complexity Score</w:t>
            </w:r>
          </w:p>
        </w:tc>
      </w:tr>
      <w:tr>
        <w:tc>
          <w:tcPr>
            <w:tcW w:type="dxa" w:w="1440"/>
          </w:tcPr>
          <w:p>
            <w:pPr>
              <w:jc w:val="center"/>
            </w:pPr>
            <w:r>
              <w:rPr>
                <w:sz w:val="20"/>
              </w:rPr>
              <w:t>CUSTOMER_SUBSCRIPTION_DETAILS</w:t>
            </w:r>
          </w:p>
        </w:tc>
        <w:tc>
          <w:tcPr>
            <w:tcW w:type="dxa" w:w="1440"/>
          </w:tcPr>
          <w:p>
            <w:pPr>
              <w:jc w:val="center"/>
            </w:pPr>
            <w:r>
              <w:rPr>
                <w:sz w:val="20"/>
              </w:rPr>
              <w:t>json_data3@subquery1_3</w:t>
            </w:r>
          </w:p>
        </w:tc>
        <w:tc>
          <w:tcPr>
            <w:tcW w:type="dxa" w:w="1440"/>
          </w:tcPr>
          <w:p>
            <w:pPr>
              <w:jc w:val="center"/>
            </w:pPr>
            <w:r>
              <w:rPr>
                <w:sz w:val="20"/>
              </w:rPr>
              <w:t>TYPE_CONVERSION(avg_rating)</w:t>
            </w:r>
          </w:p>
        </w:tc>
        <w:tc>
          <w:tcPr>
            <w:tcW w:type="dxa" w:w="1440"/>
          </w:tcPr>
          <w:p>
            <w:pPr>
              <w:jc w:val="center"/>
            </w:pPr>
            <w:r>
              <w:rPr>
                <w:sz w:val="20"/>
              </w:rPr>
              <w:t>3</w:t>
            </w:r>
          </w:p>
        </w:tc>
      </w:tr>
      <w:tr>
        <w:tc>
          <w:tcPr>
            <w:tcW w:type="dxa" w:w="1440"/>
          </w:tcPr>
          <w:p>
            <w:pPr>
              <w:jc w:val="center"/>
            </w:pPr>
            <w:r>
              <w:rPr>
                <w:sz w:val="20"/>
              </w:rPr>
              <w:t>CUSTOMER_ORDER</w:t>
            </w:r>
          </w:p>
        </w:tc>
        <w:tc>
          <w:tcPr>
            <w:tcW w:type="dxa" w:w="1440"/>
          </w:tcPr>
          <w:p>
            <w:pPr>
              <w:jc w:val="center"/>
            </w:pPr>
            <w:r>
              <w:rPr>
                <w:sz w:val="20"/>
              </w:rPr>
              <w:t>json_data0@subquery1_4</w:t>
            </w:r>
          </w:p>
        </w:tc>
        <w:tc>
          <w:tcPr>
            <w:tcW w:type="dxa" w:w="1440"/>
          </w:tcPr>
          <w:p>
            <w:pPr>
              <w:jc w:val="center"/>
            </w:pPr>
            <w:r>
              <w:rPr>
                <w:sz w:val="20"/>
              </w:rPr>
              <w:t>TYPE_CONVERSION(avg_rating)</w:t>
            </w:r>
          </w:p>
        </w:tc>
        <w:tc>
          <w:tcPr>
            <w:tcW w:type="dxa" w:w="1440"/>
          </w:tcPr>
          <w:p>
            <w:pPr>
              <w:jc w:val="center"/>
            </w:pPr>
            <w:r>
              <w:rPr>
                <w:sz w:val="20"/>
              </w:rPr>
              <w:t>3</w:t>
            </w:r>
          </w:p>
        </w:tc>
      </w:tr>
      <w:tr>
        <w:tc>
          <w:tcPr>
            <w:tcW w:type="dxa" w:w="1440"/>
          </w:tcPr>
          <w:p>
            <w:pPr>
              <w:jc w:val="center"/>
            </w:pPr>
            <w:r>
              <w:rPr>
                <w:sz w:val="20"/>
              </w:rPr>
              <w:t>VENDOR_PERFORMANCE_ANALYSIS</w:t>
            </w:r>
          </w:p>
        </w:tc>
        <w:tc>
          <w:tcPr>
            <w:tcW w:type="dxa" w:w="1440"/>
          </w:tcPr>
          <w:p>
            <w:pPr>
              <w:jc w:val="center"/>
            </w:pPr>
            <w:r>
              <w:rPr>
                <w:sz w:val="20"/>
              </w:rPr>
              <w:t>json_data4@subquery1_3</w:t>
            </w:r>
          </w:p>
        </w:tc>
        <w:tc>
          <w:tcPr>
            <w:tcW w:type="dxa" w:w="1440"/>
          </w:tcPr>
          <w:p>
            <w:pPr>
              <w:jc w:val="center"/>
            </w:pPr>
            <w:r>
              <w:rPr>
                <w:sz w:val="20"/>
              </w:rPr>
              <w:t>TYPE_CONVERSION(avg_rating)</w:t>
            </w:r>
          </w:p>
        </w:tc>
        <w:tc>
          <w:tcPr>
            <w:tcW w:type="dxa" w:w="1440"/>
          </w:tcPr>
          <w:p>
            <w:pPr>
              <w:jc w:val="center"/>
            </w:pPr>
            <w:r>
              <w:rPr>
                <w:sz w:val="20"/>
              </w:rPr>
              <w:t>3</w:t>
            </w:r>
          </w:p>
        </w:tc>
      </w:tr>
      <w:tr>
        <w:tc>
          <w:tcPr>
            <w:tcW w:type="dxa" w:w="1440"/>
          </w:tcPr>
          <w:p>
            <w:pPr>
              <w:jc w:val="center"/>
            </w:pPr>
            <w:r>
              <w:rPr>
                <w:sz w:val="20"/>
              </w:rPr>
              <w:t>INVESTOR_OVERVIEW</w:t>
            </w:r>
          </w:p>
        </w:tc>
        <w:tc>
          <w:tcPr>
            <w:tcW w:type="dxa" w:w="1440"/>
          </w:tcPr>
          <w:p>
            <w:pPr>
              <w:jc w:val="center"/>
            </w:pPr>
            <w:r>
              <w:rPr>
                <w:sz w:val="20"/>
              </w:rPr>
              <w:t>json_data2@subquery1_4</w:t>
            </w:r>
          </w:p>
        </w:tc>
        <w:tc>
          <w:tcPr>
            <w:tcW w:type="dxa" w:w="1440"/>
          </w:tcPr>
          <w:p>
            <w:pPr>
              <w:jc w:val="center"/>
            </w:pPr>
            <w:r>
              <w:rPr>
                <w:sz w:val="20"/>
              </w:rPr>
              <w:t>TYPE_CONVERSION(total_value)</w:t>
            </w:r>
          </w:p>
        </w:tc>
        <w:tc>
          <w:tcPr>
            <w:tcW w:type="dxa" w:w="1440"/>
          </w:tcPr>
          <w:p>
            <w:pPr>
              <w:jc w:val="center"/>
            </w:pPr>
            <w:r>
              <w:rPr>
                <w:sz w:val="20"/>
              </w:rPr>
              <w:t>3</w:t>
            </w:r>
          </w:p>
        </w:tc>
      </w:tr>
      <w:tr>
        <w:tc>
          <w:tcPr>
            <w:tcW w:type="dxa" w:w="1440"/>
          </w:tcPr>
          <w:p>
            <w:pPr>
              <w:jc w:val="center"/>
            </w:pPr>
            <w:r>
              <w:rPr>
                <w:sz w:val="20"/>
              </w:rPr>
              <w:t>INVESTOR_OVERVIEW</w:t>
            </w:r>
          </w:p>
        </w:tc>
        <w:tc>
          <w:tcPr>
            <w:tcW w:type="dxa" w:w="1440"/>
          </w:tcPr>
          <w:p>
            <w:pPr>
              <w:jc w:val="center"/>
            </w:pPr>
            <w:r>
              <w:rPr>
                <w:sz w:val="20"/>
              </w:rPr>
              <w:t>json_data2@subquery1_3</w:t>
            </w:r>
          </w:p>
        </w:tc>
        <w:tc>
          <w:tcPr>
            <w:tcW w:type="dxa" w:w="1440"/>
          </w:tcPr>
          <w:p>
            <w:pPr>
              <w:jc w:val="center"/>
            </w:pPr>
            <w:r>
              <w:rPr>
                <w:sz w:val="20"/>
              </w:rPr>
              <w:t>TYPE_CONVERSION(avg_performance)</w:t>
            </w:r>
          </w:p>
        </w:tc>
        <w:tc>
          <w:tcPr>
            <w:tcW w:type="dxa" w:w="1440"/>
          </w:tcPr>
          <w:p>
            <w:pPr>
              <w:jc w:val="center"/>
            </w:pPr>
            <w:r>
              <w:rPr>
                <w:sz w:val="20"/>
              </w:rPr>
              <w:t>3</w:t>
            </w:r>
          </w:p>
        </w:tc>
      </w:tr>
    </w:tbl>
    <w:p/>
    <w:p>
      <w:r>
        <w:rPr>
          <w:color w:val="FF0000"/>
        </w:rPr>
        <w:t>&lt;Placeholder for manual input&gt;</w:t>
      </w:r>
    </w:p>
    <w:p/>
    <w:p>
      <w:pPr>
        <w:pStyle w:val="Heading2"/>
        <w:jc w:val="center"/>
      </w:pPr>
      <w:r>
        <w:t>Stacked calculation views</w:t>
      </w:r>
    </w:p>
    <w:p/>
    <w:tbl>
      <w:tblPr>
        <w:tblStyle w:val="LightShading"/>
        <w:tblW w:type="auto" w:w="0"/>
        <w:jc w:val="center"/>
        <w:tblLook w:firstColumn="1" w:firstRow="1" w:lastColumn="0" w:lastRow="0" w:noHBand="0" w:noVBand="1" w:val="04A0"/>
      </w:tblPr>
      <w:tblGrid>
        <w:gridCol w:w="4320"/>
        <w:gridCol w:w="4320"/>
      </w:tblGrid>
      <w:tr>
        <w:tc>
          <w:tcPr>
            <w:tcW w:type="dxa" w:w="1440"/>
          </w:tcPr>
          <w:p>
            <w:pPr>
              <w:jc w:val="center"/>
            </w:pPr>
            <w:r>
              <w:rPr>
                <w:sz w:val="20"/>
              </w:rPr>
              <w:t>Calculation view</w:t>
            </w:r>
          </w:p>
        </w:tc>
        <w:tc>
          <w:tcPr>
            <w:tcW w:type="dxa" w:w="1440"/>
          </w:tcPr>
          <w:p>
            <w:pPr>
              <w:jc w:val="center"/>
            </w:pPr>
            <w:r>
              <w:rPr>
                <w:sz w:val="20"/>
              </w:rPr>
              <w:t>Input calculation view</w:t>
            </w:r>
          </w:p>
        </w:tc>
      </w:tr>
      <w:tr>
        <w:tc>
          <w:tcPr>
            <w:tcW w:type="dxa" w:w="1440"/>
          </w:tcPr>
          <w:p>
            <w:pPr>
              <w:jc w:val="center"/>
            </w:pPr>
            <w:r>
              <w:rPr>
                <w:sz w:val="20"/>
              </w:rPr>
              <w:t>CUSTOMER_BANK_DETAILS</w:t>
            </w:r>
          </w:p>
        </w:tc>
        <w:tc>
          <w:tcPr>
            <w:tcW w:type="dxa" w:w="1440"/>
          </w:tcPr>
          <w:p>
            <w:pPr>
              <w:jc w:val="center"/>
            </w:pPr>
            <w:r>
              <w:rPr>
                <w:sz w:val="20"/>
              </w:rPr>
              <w:t>CUSTOMER_BANK_DETAILS</w:t>
            </w:r>
          </w:p>
        </w:tc>
      </w:tr>
      <w:tr>
        <w:tc>
          <w:tcPr>
            <w:tcW w:type="dxa" w:w="1440"/>
          </w:tcPr>
          <w:p>
            <w:pPr>
              <w:jc w:val="center"/>
            </w:pPr>
            <w:r>
              <w:rPr>
                <w:sz w:val="20"/>
              </w:rPr>
              <w:t>CUSTOMER_ORDER</w:t>
            </w:r>
          </w:p>
        </w:tc>
        <w:tc>
          <w:tcPr>
            <w:tcW w:type="dxa" w:w="1440"/>
          </w:tcPr>
          <w:p>
            <w:pPr>
              <w:jc w:val="center"/>
            </w:pPr>
            <w:r>
              <w:rPr>
                <w:sz w:val="20"/>
              </w:rPr>
              <w:t>CUSTOMER_ORDER</w:t>
            </w:r>
          </w:p>
        </w:tc>
      </w:tr>
      <w:tr>
        <w:tc>
          <w:tcPr>
            <w:tcW w:type="dxa" w:w="1440"/>
          </w:tcPr>
          <w:p>
            <w:pPr>
              <w:jc w:val="center"/>
            </w:pPr>
            <w:r>
              <w:rPr>
                <w:sz w:val="20"/>
              </w:rPr>
              <w:t>CUSTOMER_SUBSCRIPTION_DETAILS</w:t>
            </w:r>
          </w:p>
        </w:tc>
        <w:tc>
          <w:tcPr>
            <w:tcW w:type="dxa" w:w="1440"/>
          </w:tcPr>
          <w:p>
            <w:pPr>
              <w:jc w:val="center"/>
            </w:pPr>
            <w:r>
              <w:rPr>
                <w:sz w:val="20"/>
              </w:rPr>
              <w:t>CUSTOMER_SUBSCRIPTION_DETAILS</w:t>
            </w:r>
          </w:p>
        </w:tc>
      </w:tr>
      <w:tr>
        <w:tc>
          <w:tcPr>
            <w:tcW w:type="dxa" w:w="1440"/>
          </w:tcPr>
          <w:p>
            <w:pPr>
              <w:jc w:val="center"/>
            </w:pPr>
            <w:r>
              <w:rPr>
                <w:sz w:val="20"/>
              </w:rPr>
              <w:t>INVESTOR_OVERVIEW</w:t>
            </w:r>
          </w:p>
        </w:tc>
        <w:tc>
          <w:tcPr>
            <w:tcW w:type="dxa" w:w="1440"/>
          </w:tcPr>
          <w:p>
            <w:pPr>
              <w:jc w:val="center"/>
            </w:pPr>
            <w:r>
              <w:rPr>
                <w:sz w:val="20"/>
              </w:rPr>
              <w:t>INVESTOR_OVERVIEW</w:t>
            </w:r>
          </w:p>
        </w:tc>
      </w:tr>
      <w:tr>
        <w:tc>
          <w:tcPr>
            <w:tcW w:type="dxa" w:w="1440"/>
          </w:tcPr>
          <w:p>
            <w:pPr>
              <w:jc w:val="center"/>
            </w:pPr>
            <w:r>
              <w:rPr>
                <w:sz w:val="20"/>
              </w:rPr>
              <w:t>VENDOR_PERFORMANCE_ANALYSIS</w:t>
            </w:r>
          </w:p>
        </w:tc>
        <w:tc>
          <w:tcPr>
            <w:tcW w:type="dxa" w:w="1440"/>
          </w:tcPr>
          <w:p>
            <w:pPr>
              <w:jc w:val="center"/>
            </w:pPr>
            <w:r>
              <w:rPr>
                <w:sz w:val="20"/>
              </w:rPr>
              <w:t>VENDOR_PERFORMANCE_ANALYSIS</w:t>
            </w:r>
          </w:p>
        </w:tc>
      </w:tr>
    </w:tbl>
    <w:p/>
    <w:p>
      <w:r>
        <w:rPr>
          <w:color w:val="FF0000"/>
        </w:rPr>
        <w:t>&lt;Placeholder for manual input&gt;</w:t>
      </w:r>
    </w:p>
    <w:p/>
    <w:p>
      <w:pPr>
        <w:jc w:val="center"/>
      </w:pPr>
      <w:r>
        <w:drawing>
          <wp:inline xmlns:a="http://schemas.openxmlformats.org/drawingml/2006/main" xmlns:pic="http://schemas.openxmlformats.org/drawingml/2006/picture">
            <wp:extent cx="6400800" cy="3507393"/>
            <wp:docPr id="2" name="Picture 2"/>
            <wp:cNvGraphicFramePr>
              <a:graphicFrameLocks noChangeAspect="1"/>
            </wp:cNvGraphicFramePr>
            <a:graphic>
              <a:graphicData uri="http://schemas.openxmlformats.org/drawingml/2006/picture">
                <pic:pic>
                  <pic:nvPicPr>
                    <pic:cNvPr id="0" name="data_calc_view.jpg"/>
                    <pic:cNvPicPr/>
                  </pic:nvPicPr>
                  <pic:blipFill>
                    <a:blip r:embed="rId10"/>
                    <a:stretch>
                      <a:fillRect/>
                    </a:stretch>
                  </pic:blipFill>
                  <pic:spPr>
                    <a:xfrm>
                      <a:off x="0" y="0"/>
                      <a:ext cx="6400800" cy="3507393"/>
                    </a:xfrm>
                    <a:prstGeom prst="rect"/>
                  </pic:spPr>
                </pic:pic>
              </a:graphicData>
            </a:graphic>
          </wp:inline>
        </w:drawing>
      </w:r>
    </w:p>
    <w:p>
      <w:pPr>
        <w:pStyle w:val="Heading3"/>
      </w:pPr>
      <w:r>
        <w:t>Legend:</w:t>
      </w:r>
    </w:p>
    <w:tbl>
      <w:tblPr>
        <w:tblW w:type="auto" w:w="0"/>
        <w:tblLayout w:type="fixed"/>
        <w:tblLook w:firstColumn="1" w:firstRow="1" w:lastColumn="0" w:lastRow="0" w:noHBand="0" w:noVBand="1" w:val="04A0"/>
      </w:tblPr>
      <w:tblGrid>
        <w:gridCol w:w="4320"/>
        <w:gridCol w:w="4320"/>
      </w:tblGrid>
      <w:tr>
        <w:trPr>
          <w:trHeight w:val="259" w:hRule="exact"/>
        </w:trPr>
        <w:tc>
          <w:tcPr>
            <w:tcW w:type="dxa" w:w="1440"/>
            <w:shd w:fill="black"/>
          </w:tcPr>
          <w:p/>
        </w:tc>
        <w:tc>
          <w:tcPr>
            <w:tcW w:type="dxa" w:w="2880"/>
          </w:tcPr>
          <w:p>
            <w:r>
              <w:rPr>
                <w:sz w:val="20"/>
              </w:rPr>
              <w:t>- Data source</w:t>
            </w:r>
          </w:p>
        </w:tc>
      </w:tr>
      <w:tr>
        <w:trPr>
          <w:trHeight w:val="259" w:hRule="exact"/>
        </w:trPr>
        <w:tc>
          <w:tcPr>
            <w:tcW w:type="dxa" w:w="1440"/>
          </w:tcPr>
          <w:p/>
        </w:tc>
        <w:tc>
          <w:tcPr>
            <w:tcW w:type="dxa" w:w="2880"/>
          </w:tcPr>
          <w:p/>
        </w:tc>
      </w:tr>
      <w:tr>
        <w:trPr>
          <w:trHeight w:val="259" w:hRule="exact"/>
        </w:trPr>
        <w:tc>
          <w:tcPr>
            <w:tcW w:type="dxa" w:w="1440"/>
            <w:shd w:fill="skyblue"/>
          </w:tcPr>
          <w:p/>
        </w:tc>
        <w:tc>
          <w:tcPr>
            <w:tcW w:type="dxa" w:w="2880"/>
          </w:tcPr>
          <w:p>
            <w:r>
              <w:rPr>
                <w:sz w:val="20"/>
              </w:rPr>
              <w:t>- Calculation view</w:t>
            </w:r>
          </w:p>
        </w:tc>
      </w:tr>
      <w:tr>
        <w:trPr>
          <w:trHeight w:val="259" w:hRule="exact"/>
        </w:trPr>
        <w:tc>
          <w:tcPr>
            <w:tcW w:type="dxa" w:w="1440"/>
          </w:tcPr>
          <w:p/>
        </w:tc>
        <w:tc>
          <w:tcPr>
            <w:tcW w:type="dxa" w:w="2880"/>
          </w:tcPr>
          <w:p/>
        </w:tc>
      </w:tr>
    </w:tbl>
    <w:p>
      <w:pPr>
        <w:pStyle w:val="Heading1"/>
        <w:jc w:val="center"/>
      </w:pPr>
      <w:r>
        <w:t>Detailed analysis of the Q_AccountsPayable calculation view</w:t>
      </w:r>
    </w:p>
    <w:p/>
    <w:p>
      <w:r>
        <w:t>In this section, we dissect the Q_AccountsPayable calculation view, examining its components in detail. We highlight and analyze all the transformations and data sources incorporated within this calculation view. Furthermore, we provide a snapshot of the complete technical lineage, showcasing joins, filters, and transformations to offer a comprehensive understanding of its functionality and structure.</w:t>
      </w:r>
    </w:p>
    <w:p/>
    <w:p>
      <w:pPr>
        <w:pStyle w:val="Heading2"/>
        <w:jc w:val="center"/>
      </w:pPr>
      <w:r>
        <w:t>Detailed data source usage Q_AccountsPayable calculation view</w:t>
      </w:r>
    </w:p>
    <w:p/>
    <w:tbl>
      <w:tblPr>
        <w:tblStyle w:val="LightShading"/>
        <w:tblW w:type="auto" w:w="0"/>
        <w:jc w:val="center"/>
        <w:tblLook w:firstColumn="1" w:firstRow="1" w:lastColumn="0" w:lastRow="0" w:noHBand="0" w:noVBand="1" w:val="04A0"/>
      </w:tblPr>
      <w:tblGrid>
        <w:gridCol w:w="1728"/>
        <w:gridCol w:w="1728"/>
        <w:gridCol w:w="1728"/>
        <w:gridCol w:w="1728"/>
        <w:gridCol w:w="1728"/>
      </w:tblGrid>
      <w:tr>
        <w:tc>
          <w:tcPr>
            <w:tcW w:type="dxa" w:w="1440"/>
          </w:tcPr>
          <w:p>
            <w:pPr>
              <w:jc w:val="center"/>
            </w:pPr>
            <w:r>
              <w:rPr>
                <w:sz w:val="20"/>
              </w:rPr>
              <w:t>Calculation view</w:t>
            </w:r>
          </w:p>
        </w:tc>
        <w:tc>
          <w:tcPr>
            <w:tcW w:type="dxa" w:w="1440"/>
          </w:tcPr>
          <w:p>
            <w:pPr>
              <w:jc w:val="center"/>
            </w:pPr>
            <w:r>
              <w:rPr>
                <w:sz w:val="20"/>
              </w:rPr>
              <w:t>Data source</w:t>
            </w:r>
          </w:p>
        </w:tc>
        <w:tc>
          <w:tcPr>
            <w:tcW w:type="dxa" w:w="1440"/>
          </w:tcPr>
          <w:p>
            <w:pPr>
              <w:jc w:val="center"/>
            </w:pPr>
            <w:r>
              <w:rPr>
                <w:sz w:val="20"/>
              </w:rPr>
              <w:t>Columns used</w:t>
            </w:r>
          </w:p>
        </w:tc>
        <w:tc>
          <w:tcPr>
            <w:tcW w:type="dxa" w:w="1440"/>
          </w:tcPr>
          <w:p>
            <w:pPr>
              <w:jc w:val="center"/>
            </w:pPr>
            <w:r>
              <w:rPr>
                <w:sz w:val="20"/>
              </w:rPr>
              <w:t>Columns in source</w:t>
            </w:r>
          </w:p>
        </w:tc>
        <w:tc>
          <w:tcPr>
            <w:tcW w:type="dxa" w:w="1440"/>
          </w:tcPr>
          <w:p>
            <w:pPr>
              <w:jc w:val="center"/>
            </w:pPr>
            <w:r>
              <w:rPr>
                <w:sz w:val="20"/>
              </w:rPr>
              <w:t>Percentage columns used</w:t>
            </w:r>
          </w:p>
        </w:tc>
      </w:tr>
    </w:tbl>
    <w:p/>
    <w:p>
      <w:r>
        <w:rPr>
          <w:color w:val="FF0000"/>
        </w:rPr>
        <w:t>&lt;Placeholder for manual input&gt;</w:t>
      </w:r>
    </w:p>
    <w:p/>
    <w:p>
      <w:pPr>
        <w:pStyle w:val="Heading2"/>
        <w:jc w:val="center"/>
      </w:pPr>
      <w:r>
        <w:t>Transformations in the Q_AccountsPayable calculation view</w:t>
      </w:r>
    </w:p>
    <w:p/>
    <w:tbl>
      <w:tblPr>
        <w:tblStyle w:val="LightShading"/>
        <w:tblW w:type="auto" w:w="0"/>
        <w:jc w:val="center"/>
        <w:tblLook w:firstColumn="1" w:firstRow="1" w:lastColumn="0" w:lastRow="0" w:noHBand="0" w:noVBand="1" w:val="04A0"/>
      </w:tblPr>
      <w:tblGrid>
        <w:gridCol w:w="4320"/>
        <w:gridCol w:w="4320"/>
      </w:tblGrid>
      <w:tr>
        <w:tc>
          <w:tcPr>
            <w:tcW w:type="dxa" w:w="1440"/>
          </w:tcPr>
          <w:p>
            <w:pPr>
              <w:jc w:val="center"/>
            </w:pPr>
            <w:r>
              <w:rPr>
                <w:sz w:val="20"/>
              </w:rPr>
              <w:t>Transformation</w:t>
            </w:r>
          </w:p>
        </w:tc>
        <w:tc>
          <w:tcPr>
            <w:tcW w:type="dxa" w:w="1440"/>
          </w:tcPr>
          <w:p>
            <w:pPr>
              <w:jc w:val="center"/>
            </w:pPr>
            <w:r>
              <w:rPr>
                <w:sz w:val="20"/>
              </w:rPr>
              <w:t>Occurrences</w:t>
            </w:r>
          </w:p>
        </w:tc>
      </w:tr>
      <w:tr>
        <w:tc>
          <w:tcPr>
            <w:tcW w:type="dxa" w:w="1440"/>
          </w:tcPr>
          <w:p>
            <w:pPr>
              <w:jc w:val="center"/>
            </w:pPr>
            <w:r>
              <w:rPr>
                <w:sz w:val="20"/>
              </w:rPr>
              <w:t>COMPARE</w:t>
            </w:r>
          </w:p>
        </w:tc>
        <w:tc>
          <w:tcPr>
            <w:tcW w:type="dxa" w:w="1440"/>
          </w:tcPr>
          <w:p>
            <w:pPr>
              <w:jc w:val="center"/>
            </w:pPr>
            <w:r>
              <w:rPr>
                <w:sz w:val="20"/>
              </w:rPr>
              <w:t>1</w:t>
            </w:r>
          </w:p>
        </w:tc>
      </w:tr>
      <w:tr>
        <w:tc>
          <w:tcPr>
            <w:tcW w:type="dxa" w:w="1440"/>
          </w:tcPr>
          <w:p>
            <w:pPr>
              <w:jc w:val="center"/>
            </w:pPr>
            <w:r>
              <w:rPr>
                <w:sz w:val="20"/>
              </w:rPr>
              <w:t>CONCAT</w:t>
            </w:r>
          </w:p>
        </w:tc>
        <w:tc>
          <w:tcPr>
            <w:tcW w:type="dxa" w:w="1440"/>
          </w:tcPr>
          <w:p>
            <w:pPr>
              <w:jc w:val="center"/>
            </w:pPr>
            <w:r>
              <w:rPr>
                <w:sz w:val="20"/>
              </w:rPr>
              <w:t>12</w:t>
            </w:r>
          </w:p>
        </w:tc>
      </w:tr>
      <w:tr>
        <w:tc>
          <w:tcPr>
            <w:tcW w:type="dxa" w:w="1440"/>
          </w:tcPr>
          <w:p>
            <w:pPr>
              <w:jc w:val="center"/>
            </w:pPr>
            <w:r>
              <w:rPr>
                <w:sz w:val="20"/>
              </w:rPr>
              <w:t>CONVERT</w:t>
            </w:r>
          </w:p>
        </w:tc>
        <w:tc>
          <w:tcPr>
            <w:tcW w:type="dxa" w:w="1440"/>
          </w:tcPr>
          <w:p>
            <w:pPr>
              <w:jc w:val="center"/>
            </w:pPr>
            <w:r>
              <w:rPr>
                <w:sz w:val="20"/>
              </w:rPr>
              <w:t>1</w:t>
            </w:r>
          </w:p>
        </w:tc>
      </w:tr>
      <w:tr>
        <w:tc>
          <w:tcPr>
            <w:tcW w:type="dxa" w:w="1440"/>
          </w:tcPr>
          <w:p>
            <w:pPr>
              <w:jc w:val="center"/>
            </w:pPr>
            <w:r>
              <w:rPr>
                <w:sz w:val="20"/>
              </w:rPr>
              <w:t>DATETIME_DIFF</w:t>
            </w:r>
          </w:p>
        </w:tc>
        <w:tc>
          <w:tcPr>
            <w:tcW w:type="dxa" w:w="1440"/>
          </w:tcPr>
          <w:p>
            <w:pPr>
              <w:jc w:val="center"/>
            </w:pPr>
            <w:r>
              <w:rPr>
                <w:sz w:val="20"/>
              </w:rPr>
              <w:t>2</w:t>
            </w:r>
          </w:p>
        </w:tc>
      </w:tr>
      <w:tr>
        <w:tc>
          <w:tcPr>
            <w:tcW w:type="dxa" w:w="1440"/>
          </w:tcPr>
          <w:p>
            <w:pPr>
              <w:jc w:val="center"/>
            </w:pPr>
            <w:r>
              <w:rPr>
                <w:sz w:val="20"/>
              </w:rPr>
              <w:t>DATETIME_INTERVAL</w:t>
            </w:r>
          </w:p>
        </w:tc>
        <w:tc>
          <w:tcPr>
            <w:tcW w:type="dxa" w:w="1440"/>
          </w:tcPr>
          <w:p>
            <w:pPr>
              <w:jc w:val="center"/>
            </w:pPr>
            <w:r>
              <w:rPr>
                <w:sz w:val="20"/>
              </w:rPr>
              <w:t>1</w:t>
            </w:r>
          </w:p>
        </w:tc>
      </w:tr>
      <w:tr>
        <w:tc>
          <w:tcPr>
            <w:tcW w:type="dxa" w:w="1440"/>
          </w:tcPr>
          <w:p>
            <w:pPr>
              <w:jc w:val="center"/>
            </w:pPr>
            <w:r>
              <w:rPr>
                <w:sz w:val="20"/>
              </w:rPr>
              <w:t>IFTHENELSE</w:t>
            </w:r>
          </w:p>
        </w:tc>
        <w:tc>
          <w:tcPr>
            <w:tcW w:type="dxa" w:w="1440"/>
          </w:tcPr>
          <w:p>
            <w:pPr>
              <w:jc w:val="center"/>
            </w:pPr>
            <w:r>
              <w:rPr>
                <w:sz w:val="20"/>
              </w:rPr>
              <w:t>1</w:t>
            </w:r>
          </w:p>
        </w:tc>
      </w:tr>
      <w:tr>
        <w:tc>
          <w:tcPr>
            <w:tcW w:type="dxa" w:w="1440"/>
          </w:tcPr>
          <w:p>
            <w:pPr>
              <w:jc w:val="center"/>
            </w:pPr>
            <w:r>
              <w:rPr>
                <w:sz w:val="20"/>
              </w:rPr>
              <w:t>INT</w:t>
            </w:r>
          </w:p>
        </w:tc>
        <w:tc>
          <w:tcPr>
            <w:tcW w:type="dxa" w:w="1440"/>
          </w:tcPr>
          <w:p>
            <w:pPr>
              <w:jc w:val="center"/>
            </w:pPr>
            <w:r>
              <w:rPr>
                <w:sz w:val="20"/>
              </w:rPr>
              <w:t>4</w:t>
            </w:r>
          </w:p>
        </w:tc>
      </w:tr>
    </w:tbl>
    <w:p/>
    <w:p>
      <w:r>
        <w:rPr>
          <w:color w:val="FF0000"/>
        </w:rPr>
        <w:t>&lt;Placeholder for manual input&gt;</w:t>
      </w:r>
    </w:p>
    <w:p/>
    <w:p>
      <w:pPr>
        <w:pStyle w:val="Heading1"/>
        <w:jc w:val="center"/>
      </w:pPr>
      <w:r>
        <w:t>Sankey Diagrams</w:t>
      </w:r>
    </w:p>
    <w:p>
      <w:r>
        <w:t>This section contains the Q_AccountsPayable calculation view in a Sankey Diagram, giving you insights into the overall calculation view and the transformations as well as model-identified focus points of the view.</w:t>
      </w:r>
    </w:p>
    <w:p>
      <w:pPr>
        <w:jc w:val="center"/>
      </w:pPr>
      <w:r>
        <w:drawing>
          <wp:inline xmlns:a="http://schemas.openxmlformats.org/drawingml/2006/main" xmlns:pic="http://schemas.openxmlformats.org/drawingml/2006/picture">
            <wp:extent cx="6400800" cy="4258438"/>
            <wp:docPr id="3" name="Picture 3"/>
            <wp:cNvGraphicFramePr>
              <a:graphicFrameLocks noChangeAspect="1"/>
            </wp:cNvGraphicFramePr>
            <a:graphic>
              <a:graphicData uri="http://schemas.openxmlformats.org/drawingml/2006/picture">
                <pic:pic>
                  <pic:nvPicPr>
                    <pic:cNvPr id="0" name="sankey.jpg"/>
                    <pic:cNvPicPr/>
                  </pic:nvPicPr>
                  <pic:blipFill>
                    <a:blip r:embed="rId11"/>
                    <a:stretch>
                      <a:fillRect/>
                    </a:stretch>
                  </pic:blipFill>
                  <pic:spPr>
                    <a:xfrm>
                      <a:off x="0" y="0"/>
                      <a:ext cx="6400800" cy="4258438"/>
                    </a:xfrm>
                    <a:prstGeom prst="rect"/>
                  </pic:spPr>
                </pic:pic>
              </a:graphicData>
            </a:graphic>
          </wp:inline>
        </w:drawing>
      </w:r>
    </w:p>
    <w:p>
      <w:pPr>
        <w:pStyle w:val="Heading3"/>
      </w:pPr>
      <w:r>
        <w:t>Legend:</w:t>
      </w:r>
    </w:p>
    <w:tbl>
      <w:tblPr>
        <w:tblW w:type="auto" w:w="0"/>
        <w:tblLayout w:type="fixed"/>
        <w:tblLook w:firstColumn="1" w:firstRow="1" w:lastColumn="0" w:lastRow="0" w:noHBand="0" w:noVBand="1" w:val="04A0"/>
      </w:tblPr>
      <w:tblGrid>
        <w:gridCol w:w="4320"/>
        <w:gridCol w:w="4320"/>
      </w:tblGrid>
      <w:tr>
        <w:trPr>
          <w:trHeight w:val="259" w:hRule="exact"/>
        </w:trPr>
        <w:tc>
          <w:tcPr>
            <w:tcW w:type="dxa" w:w="1440"/>
            <w:shd w:fill="orangered"/>
          </w:tcPr>
          <w:p/>
        </w:tc>
        <w:tc>
          <w:tcPr>
            <w:tcW w:type="dxa" w:w="2880"/>
          </w:tcPr>
          <w:p>
            <w:r>
              <w:rPr>
                <w:sz w:val="20"/>
              </w:rPr>
              <w:t>- Transformation</w:t>
            </w:r>
          </w:p>
        </w:tc>
      </w:tr>
      <w:tr>
        <w:trPr>
          <w:trHeight w:val="259" w:hRule="exact"/>
        </w:trPr>
        <w:tc>
          <w:tcPr>
            <w:tcW w:type="dxa" w:w="1440"/>
          </w:tcPr>
          <w:p/>
        </w:tc>
        <w:tc>
          <w:tcPr>
            <w:tcW w:type="dxa" w:w="2880"/>
          </w:tcPr>
          <w:p/>
        </w:tc>
      </w:tr>
      <w:tr>
        <w:trPr>
          <w:trHeight w:val="259" w:hRule="exact"/>
        </w:trPr>
        <w:tc>
          <w:tcPr>
            <w:tcW w:type="dxa" w:w="1440"/>
            <w:shd w:fill="aliceblue"/>
          </w:tcPr>
          <w:p/>
        </w:tc>
        <w:tc>
          <w:tcPr>
            <w:tcW w:type="dxa" w:w="2880"/>
          </w:tcPr>
          <w:p>
            <w:r>
              <w:rPr>
                <w:sz w:val="20"/>
              </w:rPr>
              <w:t>- Data transmission</w:t>
            </w:r>
          </w:p>
        </w:tc>
      </w:tr>
      <w:tr>
        <w:trPr>
          <w:trHeight w:val="259" w:hRule="exact"/>
        </w:trPr>
        <w:tc>
          <w:tcPr>
            <w:tcW w:type="dxa" w:w="1440"/>
          </w:tcPr>
          <w:p/>
        </w:tc>
        <w:tc>
          <w:tcPr>
            <w:tcW w:type="dxa" w:w="2880"/>
          </w:tcPr>
          <w:p/>
        </w:tc>
      </w:tr>
      <w:tr>
        <w:trPr>
          <w:trHeight w:val="259" w:hRule="exact"/>
        </w:trPr>
        <w:tc>
          <w:tcPr>
            <w:tcW w:type="dxa" w:w="1440"/>
            <w:shd w:fill="dodgerblue"/>
          </w:tcPr>
          <w:p/>
        </w:tc>
        <w:tc>
          <w:tcPr>
            <w:tcW w:type="dxa" w:w="2880"/>
          </w:tcPr>
          <w:p>
            <w:r>
              <w:rPr>
                <w:sz w:val="20"/>
              </w:rPr>
              <w:t>- Filter</w:t>
            </w:r>
          </w:p>
        </w:tc>
      </w:tr>
      <w:tr>
        <w:trPr>
          <w:trHeight w:val="259" w:hRule="exact"/>
        </w:trPr>
        <w:tc>
          <w:tcPr>
            <w:tcW w:type="dxa" w:w="1440"/>
          </w:tcPr>
          <w:p/>
        </w:tc>
        <w:tc>
          <w:tcPr>
            <w:tcW w:type="dxa" w:w="2880"/>
          </w:tcPr>
          <w:p/>
        </w:tc>
      </w:tr>
      <w:tr>
        <w:trPr>
          <w:trHeight w:val="259" w:hRule="exact"/>
        </w:trPr>
        <w:tc>
          <w:tcPr>
            <w:tcW w:type="dxa" w:w="1440"/>
            <w:shd w:fill="black"/>
          </w:tcPr>
          <w:p/>
        </w:tc>
        <w:tc>
          <w:tcPr>
            <w:tcW w:type="dxa" w:w="2880"/>
          </w:tcPr>
          <w:p>
            <w:r>
              <w:rPr>
                <w:sz w:val="20"/>
              </w:rPr>
              <w:t>- Node</w:t>
            </w:r>
          </w:p>
        </w:tc>
      </w:tr>
      <w:tr>
        <w:trPr>
          <w:trHeight w:val="259" w:hRule="exact"/>
        </w:trPr>
        <w:tc>
          <w:tcPr>
            <w:tcW w:type="dxa" w:w="1440"/>
          </w:tcPr>
          <w:p/>
        </w:tc>
        <w:tc>
          <w:tcPr>
            <w:tcW w:type="dxa" w:w="2880"/>
          </w:tcP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