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286000" cy="16747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 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7477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>
      <w:pPr>
        <w:pStyle w:val="Title"/>
        <w:jc w:val="center"/>
      </w:pPr>
      <w:r>
        <w:t>Rationalisation Model</w:t>
      </w:r>
    </w:p>
    <w:p/>
    <w:p/>
    <w:p/>
    <w:p/>
    <w:p/>
    <w:p/>
    <w:p/>
    <w:p/>
    <w:p>
      <w:pPr>
        <w:jc w:val="right"/>
      </w:pPr>
      <w:r>
        <w:t>Date: 2024-09-16</w:t>
      </w:r>
    </w:p>
    <w:p>
      <w:r>
        <w:br w:type="page"/>
      </w:r>
    </w:p>
    <w:p>
      <w:pPr>
        <w:pStyle w:val="Heading1"/>
        <w:jc w:val="center"/>
      </w:pPr>
      <w:r>
        <w:t>Summary of the analysis performed</w:t>
      </w:r>
    </w:p>
    <w:p/>
    <w:p>
      <w:r>
        <w:t>This document contains the results of the rationalisation model for the Rabobank with scope being SSIS. The goal of this analysis is to uncover the complexity within the system in-scope and provide useful insights of its functionalities.</w:t>
      </w:r>
    </w:p>
    <w:p/>
    <w:p>
      <w:pPr>
        <w:pStyle w:val="Heading2"/>
        <w:jc w:val="center"/>
      </w:pPr>
      <w:r>
        <w:t>Overview of the nodes in the control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Execute SQL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6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Foreach Loop Container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 Flow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Expression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External table connection to the control nodes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60200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xternal_control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200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Control flow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p>
      <w:pPr>
        <w:pStyle w:val="Heading1"/>
        <w:jc w:val="center"/>
      </w:pPr>
      <w:r>
        <w:t>Details of the data flow Merge and filter</w:t>
      </w:r>
    </w:p>
    <w:p/>
    <w:p>
      <w:r>
        <w:t>This section zooms in on the critical observations derived from the analysis, with a specific emphasis on the data flow.</w:t>
      </w:r>
    </w:p>
    <w:p/>
    <w:p>
      <w:pPr>
        <w:pStyle w:val="Heading2"/>
        <w:jc w:val="center"/>
      </w:pPr>
      <w:r>
        <w:t>Overview of the nodes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Number of occurences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DataSources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3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Variable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DerivedColumn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RowCount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SSISODBCDst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2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DataDestinations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SSISODBCSrc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UnionAll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source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Source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Products_Extract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utilised target tables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Target table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Occurrences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Error_lines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1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transformations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Transformation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filter@Alter name pref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CompanyName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"PREF_" + CompanyName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filter@Error_match_column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Match_lookup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"No_match"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split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Split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filter@Split preferences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ConditionalSplit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Discount &gt; 0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2"/>
        <w:jc w:val="center"/>
      </w:pPr>
      <w:r>
        <w:t>Overview of join arguments in the data flow</w:t>
      </w:r>
    </w:p>
    <w:p/>
    <w:tbl>
      <w:tblPr>
        <w:tblStyle w:val="LightShading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Node task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Join argument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Merge and filter@Match with products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Lookup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0"/>
              </w:rPr>
              <w:t>SupplierID = SupplierID2</w:t>
            </w:r>
          </w:p>
        </w:tc>
      </w:tr>
    </w:tbl>
    <w:p/>
    <w:p>
      <w:r>
        <w:rPr>
          <w:color w:val="FF0000"/>
        </w:rPr>
        <w:t>&lt;Placeholder for manual input&gt;</w:t>
      </w:r>
    </w:p>
    <w:p/>
    <w:p>
      <w:pPr>
        <w:pStyle w:val="Heading1"/>
        <w:jc w:val="center"/>
      </w:pPr>
      <w:r>
        <w:t>Sankey Diagrams</w:t>
      </w:r>
    </w:p>
    <w:p/>
    <w:p>
      <w:r>
        <w:t>This section contains the Merge and filter data flow in a sankey Diagram, giving you insights into the overall lineage and the transformations as well as model-identified focus points of the view.</w:t>
      </w:r>
    </w:p>
    <w:p>
      <w:pPr>
        <w:pStyle w:val="Heading2"/>
        <w:jc w:val="center"/>
      </w:pPr>
      <w:r>
        <w:t>Lineage within the Merge and filter data flow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400800" cy="35952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nkey_dataflow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95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Legend: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val="259" w:hRule="exact"/>
        </w:trPr>
        <w:tc>
          <w:tcPr>
            <w:tcW w:type="dxa" w:w="1440"/>
            <w:shd w:fill="black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ol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External table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odger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Join or split node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green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Variable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aliceblue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Data transmission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orange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(existing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  <w:tr>
        <w:trPr>
          <w:trHeight w:val="259" w:hRule="exact"/>
        </w:trPr>
        <w:tc>
          <w:tcPr>
            <w:tcW w:type="dxa" w:w="1440"/>
            <w:shd w:fill="darkred"/>
          </w:tcPr>
          <w:p/>
        </w:tc>
        <w:tc>
          <w:tcPr>
            <w:tcW w:type="dxa" w:w="5760"/>
          </w:tcPr>
          <w:p>
            <w:r>
              <w:rPr>
                <w:sz w:val="20"/>
              </w:rPr>
              <w:t>- Transformation (new column)</w:t>
            </w:r>
          </w:p>
        </w:tc>
      </w:tr>
      <w:tr>
        <w:trPr>
          <w:trHeight w:val="259" w:hRule="exact"/>
        </w:trPr>
        <w:tc>
          <w:tcPr>
            <w:tcW w:type="dxa" w:w="1440"/>
          </w:tcPr>
          <w:p/>
        </w:tc>
        <w:tc>
          <w:tcPr>
            <w:tcW w:type="dxa" w:w="57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