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6"/>
        </w:rPr>
        <w:t>Mount Patrick Hotel</w:t>
      </w:r>
    </w:p>
    <w:p>
      <w:pPr>
        <w:spacing w:after="280"/>
      </w:pPr>
      <w:r>
        <w:rPr>
          <w:rFonts w:ascii="Calibri" w:hAnsi="Calibri"/>
          <w:color w:val="595959"/>
          <w:sz w:val="28"/>
        </w:rPr>
        <w:t>Architecture Decision Record</w:t>
      </w:r>
    </w:p>
    <w:tbl>
      <w:tblPr>
        <w:tblW w:type="dxa" w:w="9360"/>
        <w:tblLayout w:type="fixed"/>
        <w:tblLook w:firstColumn="1" w:firstRow="1" w:lastColumn="0" w:lastRow="0" w:noHBand="0" w:noVBand="1" w:val="04A0"/>
        <w:jc w:val="left"/>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c>
          <w:tcPr>
            <w:tcW w:type="dxa" w:w="1800"/>
            <w:vAlign w:val="top"/>
            <w:shd w:fill="F2F4F7"/>
          </w:tcPr>
          <w:p>
            <w:pPr>
              <w:spacing w:after="0"/>
            </w:pPr>
            <w:r>
              <w:rPr>
                <w:rFonts w:ascii="Calibri" w:hAnsi="Calibri"/>
                <w:b/>
                <w:color w:val="1F4D78"/>
                <w:sz w:val="21"/>
              </w:rPr>
              <w:t>Project</w:t>
            </w:r>
          </w:p>
        </w:tc>
        <w:tc>
          <w:tcPr>
            <w:tcW w:type="dxa" w:w="7560"/>
            <w:vAlign w:val="top"/>
          </w:tcPr>
          <w:p>
            <w:pPr>
              <w:spacing w:after="0"/>
            </w:pPr>
            <w:r>
              <w:rPr>
                <w:rFonts w:ascii="Calibri" w:hAnsi="Calibri"/>
                <w:b w:val="0"/>
                <w:color w:val="000000"/>
                <w:sz w:val="21"/>
              </w:rPr>
              <w:t>Mount Patrick Hotel booking and hotel-operations system</w:t>
            </w:r>
          </w:p>
        </w:tc>
      </w:tr>
      <w:tr>
        <w:tc>
          <w:tcPr>
            <w:tcW w:type="dxa" w:w="1800"/>
            <w:vAlign w:val="top"/>
            <w:shd w:fill="F2F4F7"/>
          </w:tcPr>
          <w:p>
            <w:pPr>
              <w:spacing w:after="0"/>
            </w:pPr>
            <w:r>
              <w:rPr>
                <w:rFonts w:ascii="Calibri" w:hAnsi="Calibri"/>
                <w:b/>
                <w:color w:val="1F4D78"/>
                <w:sz w:val="21"/>
              </w:rPr>
              <w:t>Date</w:t>
            </w:r>
          </w:p>
        </w:tc>
        <w:tc>
          <w:tcPr>
            <w:tcW w:type="dxa" w:w="7560"/>
            <w:vAlign w:val="top"/>
          </w:tcPr>
          <w:p>
            <w:pPr>
              <w:spacing w:after="0"/>
            </w:pPr>
            <w:r>
              <w:rPr>
                <w:rFonts w:ascii="Calibri" w:hAnsi="Calibri"/>
                <w:b w:val="0"/>
                <w:color w:val="000000"/>
                <w:sz w:val="21"/>
              </w:rPr>
              <w:t>18 August 2026</w:t>
            </w:r>
          </w:p>
        </w:tc>
      </w:tr>
      <w:tr>
        <w:tc>
          <w:tcPr>
            <w:tcW w:type="dxa" w:w="1800"/>
            <w:vAlign w:val="top"/>
            <w:shd w:fill="F2F4F7"/>
          </w:tcPr>
          <w:p>
            <w:pPr>
              <w:spacing w:after="0"/>
            </w:pPr>
            <w:r>
              <w:rPr>
                <w:rFonts w:ascii="Calibri" w:hAnsi="Calibri"/>
                <w:b/>
                <w:color w:val="1F4D78"/>
                <w:sz w:val="21"/>
              </w:rPr>
              <w:t>Status convention</w:t>
            </w:r>
          </w:p>
        </w:tc>
        <w:tc>
          <w:tcPr>
            <w:tcW w:type="dxa" w:w="7560"/>
            <w:vAlign w:val="top"/>
          </w:tcPr>
          <w:p>
            <w:pPr>
              <w:spacing w:after="0"/>
            </w:pPr>
            <w:r>
              <w:rPr>
                <w:rFonts w:ascii="Calibri" w:hAnsi="Calibri"/>
                <w:b w:val="0"/>
                <w:color w:val="000000"/>
                <w:sz w:val="21"/>
              </w:rPr>
              <w:t>Approved means the decision is accepted for the MVP unless replaced by a later ADR.</w:t>
            </w:r>
          </w:p>
        </w:tc>
      </w:tr>
      <w:tr>
        <w:tc>
          <w:tcPr>
            <w:tcW w:type="dxa" w:w="1800"/>
            <w:vAlign w:val="top"/>
            <w:shd w:fill="F2F4F7"/>
          </w:tcPr>
          <w:p>
            <w:pPr>
              <w:spacing w:after="0"/>
            </w:pPr>
            <w:r>
              <w:rPr>
                <w:rFonts w:ascii="Calibri" w:hAnsi="Calibri"/>
                <w:b/>
                <w:color w:val="1F4D78"/>
                <w:sz w:val="21"/>
              </w:rPr>
              <w:t>Template</w:t>
            </w:r>
          </w:p>
        </w:tc>
        <w:tc>
          <w:tcPr>
            <w:tcW w:type="dxa" w:w="7560"/>
            <w:vAlign w:val="top"/>
          </w:tcPr>
          <w:p>
            <w:pPr>
              <w:spacing w:after="0"/>
            </w:pPr>
            <w:r>
              <w:rPr>
                <w:rFonts w:ascii="Calibri" w:hAnsi="Calibri"/>
                <w:b w:val="0"/>
                <w:color w:val="000000"/>
                <w:sz w:val="21"/>
              </w:rPr>
              <w:t>Decision record template by Jeff Tyree and Art Akerman.</w:t>
            </w:r>
          </w:p>
        </w:tc>
      </w:tr>
    </w:tbl>
    <w:p/>
    <w:p>
      <w:pPr>
        <w:pStyle w:val="Heading1"/>
      </w:pPr>
      <w:r>
        <w:t>ADR-001: Use Next.js App Router for the web application</w:t>
      </w:r>
    </w:p>
    <w:p>
      <w:pPr>
        <w:pStyle w:val="Heading3"/>
      </w:pPr>
      <w:r>
        <w:t>Issue</w:t>
      </w:r>
    </w:p>
    <w:p>
      <w:pPr>
        <w:pStyle w:val="BodyText"/>
      </w:pPr>
      <w:r>
        <w:t>We need one application that can support the public hotel website, room browsing, booking flow, guest account pages, reception workflows, admin screens, and owner reporting. This decision is needed at the start because it shapes routing, rendering, deployment, authentication, and how backend logic is organized.</w:t>
      </w:r>
    </w:p>
    <w:p>
      <w:pPr>
        <w:pStyle w:val="Heading3"/>
      </w:pPr>
      <w:r>
        <w:t>Decision</w:t>
      </w:r>
    </w:p>
    <w:p>
      <w:pPr>
        <w:pStyle w:val="BodyText"/>
      </w:pPr>
      <w:r>
        <w:t>Use Next.js with the App Router, TypeScript, React, and Tailwind CSS as the main application framework.</w:t>
      </w:r>
    </w:p>
    <w:p>
      <w:pPr>
        <w:pStyle w:val="Heading3"/>
      </w:pPr>
      <w:r>
        <w:t>Status</w:t>
      </w:r>
    </w:p>
    <w:p>
      <w:pPr>
        <w:pStyle w:val="BodyText"/>
      </w:pPr>
      <w:r>
        <w:t>Approved</w:t>
      </w:r>
    </w:p>
    <w:p>
      <w:pPr>
        <w:pStyle w:val="Heading3"/>
      </w:pPr>
      <w:r>
        <w:t>Group</w:t>
      </w:r>
    </w:p>
    <w:p>
      <w:pPr>
        <w:pStyle w:val="BodyText"/>
      </w:pPr>
      <w:r>
        <w:t>Presentation</w:t>
      </w:r>
    </w:p>
    <w:p>
      <w:pPr>
        <w:pStyle w:val="Heading3"/>
      </w:pPr>
      <w:r>
        <w:t>Assumptions</w:t>
      </w:r>
    </w:p>
    <w:p>
      <w:pPr>
        <w:pStyle w:val="BodyText"/>
      </w:pPr>
      <w:r>
        <w:t>The team can work productively in TypeScript and React. The MVP should be deployed as a single web application. Server-rendered pages are useful for booking, dashboards, and SEO-friendly public pages.</w:t>
      </w:r>
    </w:p>
    <w:p>
      <w:pPr>
        <w:pStyle w:val="Heading3"/>
      </w:pPr>
      <w:r>
        <w:t>Constraints</w:t>
      </w:r>
    </w:p>
    <w:p>
      <w:pPr>
        <w:pStyle w:val="BodyText"/>
      </w:pPr>
      <w:r>
        <w:t>The team must follow the framework conventions used by the selected Next.js version. Interactive browser behavior must be isolated into Client Components.</w:t>
      </w:r>
    </w:p>
    <w:p>
      <w:pPr>
        <w:pStyle w:val="Heading3"/>
      </w:pPr>
      <w:r>
        <w:t>Positions</w:t>
      </w:r>
    </w:p>
    <w:p>
      <w:pPr>
        <w:pStyle w:val="BodyText"/>
      </w:pPr>
      <w:r>
        <w:t>Use Next.js App Router. Use a separate React SPA with an API backend. Use a traditional server-rendered framework.</w:t>
      </w:r>
    </w:p>
    <w:p>
      <w:pPr>
        <w:pStyle w:val="Heading3"/>
      </w:pPr>
      <w:r>
        <w:t>Argument</w:t>
      </w:r>
    </w:p>
    <w:p>
      <w:pPr>
        <w:pStyle w:val="BodyText"/>
      </w:pPr>
      <w:r>
        <w:t>Next.js gives us routing, layouts, server rendering, API endpoints, and deployment support in one framework. This reduces setup time and keeps the MVP focused on hotel workflows instead of infrastructure.</w:t>
      </w:r>
    </w:p>
    <w:p>
      <w:pPr>
        <w:pStyle w:val="Heading3"/>
      </w:pPr>
      <w:r>
        <w:t>Implications</w:t>
      </w:r>
    </w:p>
    <w:p>
      <w:pPr>
        <w:pStyle w:val="BodyText"/>
      </w:pPr>
      <w:r>
        <w:t>The application structure will be organized around src/app. Page-level loading, error, and layout behavior should follow App Router conventions. Developers must understand server/client boundaries.</w:t>
      </w:r>
    </w:p>
    <w:p>
      <w:pPr>
        <w:pStyle w:val="Heading3"/>
      </w:pPr>
      <w:r>
        <w:t>Related decisions</w:t>
      </w:r>
    </w:p>
    <w:p>
      <w:pPr>
        <w:pStyle w:val="BodyText"/>
      </w:pPr>
      <w:r>
        <w:t>ADR-002, ADR-004, ADR-008</w:t>
      </w:r>
    </w:p>
    <w:p>
      <w:pPr>
        <w:pStyle w:val="Heading3"/>
      </w:pPr>
      <w:r>
        <w:t>Related requirements</w:t>
      </w:r>
    </w:p>
    <w:p>
      <w:pPr>
        <w:pStyle w:val="BodyText"/>
      </w:pPr>
      <w:r>
        <w:t>Public booking website, staff dashboards, guest account area, owner reporting.</w:t>
      </w:r>
    </w:p>
    <w:p>
      <w:pPr>
        <w:pStyle w:val="Heading3"/>
      </w:pPr>
      <w:r>
        <w:t>Related artifacts</w:t>
      </w:r>
    </w:p>
    <w:p>
      <w:pPr>
        <w:pStyle w:val="BodyText"/>
      </w:pPr>
      <w:r>
        <w:t>src/app, src/components, next.config.ts, Tailwind styling files.</w:t>
      </w:r>
    </w:p>
    <w:p>
      <w:pPr>
        <w:pStyle w:val="Heading3"/>
      </w:pPr>
      <w:r>
        <w:t>Related principles</w:t>
      </w:r>
    </w:p>
    <w:p>
      <w:pPr>
        <w:pStyle w:val="BodyText"/>
      </w:pPr>
      <w:r>
        <w:t>Keep the MVP simple, deployable, and maintainable.</w:t>
      </w:r>
    </w:p>
    <w:p>
      <w:pPr>
        <w:pStyle w:val="Heading3"/>
      </w:pPr>
      <w:r>
        <w:t>Notes</w:t>
      </w:r>
    </w:p>
    <w:p>
      <w:pPr>
        <w:pStyle w:val="BodyText"/>
      </w:pPr>
      <w:r>
        <w:t>This decision should be revisited only if the app grows into multiple independently deployed products.</w:t>
      </w:r>
    </w:p>
    <w:p>
      <w:pPr>
        <w:pStyle w:val="Heading1"/>
      </w:pPr>
      <w:r>
        <w:t>ADR-002: Use Server Actions and Route Handlers for backend behavior</w:t>
      </w:r>
    </w:p>
    <w:p>
      <w:pPr>
        <w:pStyle w:val="Heading3"/>
      </w:pPr>
      <w:r>
        <w:t>Issue</w:t>
      </w:r>
    </w:p>
    <w:p>
      <w:pPr>
        <w:pStyle w:val="BodyText"/>
      </w:pPr>
      <w:r>
        <w:t>The MVP needs form submissions, booking mutations, payment callbacks, webhooks, receipt downloads, report downloads, and authenticated staff actions. We need to decide whether this backend behavior lives inside the Next.js app or in a separate service.</w:t>
      </w:r>
    </w:p>
    <w:p>
      <w:pPr>
        <w:pStyle w:val="Heading3"/>
      </w:pPr>
      <w:r>
        <w:t>Decision</w:t>
      </w:r>
    </w:p>
    <w:p>
      <w:pPr>
        <w:pStyle w:val="BodyText"/>
      </w:pPr>
      <w:r>
        <w:t>Use Server Actions for application mutations and Route Handlers under src/app/api for HTTP integrations, downloads, callbacks, webhooks, and scheduled endpoints.</w:t>
      </w:r>
    </w:p>
    <w:p>
      <w:pPr>
        <w:pStyle w:val="Heading3"/>
      </w:pPr>
      <w:r>
        <w:t>Status</w:t>
      </w:r>
    </w:p>
    <w:p>
      <w:pPr>
        <w:pStyle w:val="BodyText"/>
      </w:pPr>
      <w:r>
        <w:t>Approved</w:t>
      </w:r>
    </w:p>
    <w:p>
      <w:pPr>
        <w:pStyle w:val="Heading3"/>
      </w:pPr>
      <w:r>
        <w:t>Group</w:t>
      </w:r>
    </w:p>
    <w:p>
      <w:pPr>
        <w:pStyle w:val="BodyText"/>
      </w:pPr>
      <w:r>
        <w:t>Application / Integration</w:t>
      </w:r>
    </w:p>
    <w:p>
      <w:pPr>
        <w:pStyle w:val="Heading3"/>
      </w:pPr>
      <w:r>
        <w:t>Assumptions</w:t>
      </w:r>
    </w:p>
    <w:p>
      <w:pPr>
        <w:pStyle w:val="BodyText"/>
      </w:pPr>
      <w:r>
        <w:t>The MVP traffic level is suitable for a serverless-style web application. Most backend operations are request/response workflows, not long-running background jobs.</w:t>
      </w:r>
    </w:p>
    <w:p>
      <w:pPr>
        <w:pStyle w:val="Heading3"/>
      </w:pPr>
      <w:r>
        <w:t>Constraints</w:t>
      </w:r>
    </w:p>
    <w:p>
      <w:pPr>
        <w:pStyle w:val="BodyText"/>
      </w:pPr>
      <w:r>
        <w:t>Route Handlers must remain stateless. External input must be validated before use. Secrets must stay server-side.</w:t>
      </w:r>
    </w:p>
    <w:p>
      <w:pPr>
        <w:pStyle w:val="Heading3"/>
      </w:pPr>
      <w:r>
        <w:t>Positions</w:t>
      </w:r>
    </w:p>
    <w:p>
      <w:pPr>
        <w:pStyle w:val="BodyText"/>
      </w:pPr>
      <w:r>
        <w:t>Use Next.js Server Actions and Route Handlers. Build a separate Node.js API service. Use Supabase-only client-side calls for most operations.</w:t>
      </w:r>
    </w:p>
    <w:p>
      <w:pPr>
        <w:pStyle w:val="Heading3"/>
      </w:pPr>
      <w:r>
        <w:t>Argument</w:t>
      </w:r>
    </w:p>
    <w:p>
      <w:pPr>
        <w:pStyle w:val="BodyText"/>
      </w:pPr>
      <w:r>
        <w:t>Keeping backend logic in the Next.js app reduces deployment and coordination overhead. It also lets the team share types, validation, and auth checks in one repository.</w:t>
      </w:r>
    </w:p>
    <w:p>
      <w:pPr>
        <w:pStyle w:val="Heading3"/>
      </w:pPr>
      <w:r>
        <w:t>Implications</w:t>
      </w:r>
    </w:p>
    <w:p>
      <w:pPr>
        <w:pStyle w:val="BodyText"/>
      </w:pPr>
      <w:r>
        <w:t>Payment webhooks must be idempotent. Report generation must stay within server execution limits. Larger background processing may require a future worker or queue.</w:t>
      </w:r>
    </w:p>
    <w:p>
      <w:pPr>
        <w:pStyle w:val="Heading3"/>
      </w:pPr>
      <w:r>
        <w:t>Related decisions</w:t>
      </w:r>
    </w:p>
    <w:p>
      <w:pPr>
        <w:pStyle w:val="BodyText"/>
      </w:pPr>
      <w:r>
        <w:t>ADR-001, ADR-003, ADR-006, ADR-007, ADR-008</w:t>
      </w:r>
    </w:p>
    <w:p>
      <w:pPr>
        <w:pStyle w:val="Heading3"/>
      </w:pPr>
      <w:r>
        <w:t>Related requirements</w:t>
      </w:r>
    </w:p>
    <w:p>
      <w:pPr>
        <w:pStyle w:val="BodyText"/>
      </w:pPr>
      <w:r>
        <w:t>Bookings, check-in/check-out, payments, reports, receipts, scheduled keep-alive.</w:t>
      </w:r>
    </w:p>
    <w:p>
      <w:pPr>
        <w:pStyle w:val="Heading3"/>
      </w:pPr>
      <w:r>
        <w:t>Related artifacts</w:t>
      </w:r>
    </w:p>
    <w:p>
      <w:pPr>
        <w:pStyle w:val="BodyText"/>
      </w:pPr>
      <w:r>
        <w:t>src/app/api, feature action files, service modules under src/lib/services.</w:t>
      </w:r>
    </w:p>
    <w:p>
      <w:pPr>
        <w:pStyle w:val="Heading3"/>
      </w:pPr>
      <w:r>
        <w:t>Related principles</w:t>
      </w:r>
    </w:p>
    <w:p>
      <w:pPr>
        <w:pStyle w:val="BodyText"/>
      </w:pPr>
      <w:r>
        <w:t>Prefer one deployable system for the MVP.</w:t>
      </w:r>
    </w:p>
    <w:p>
      <w:pPr>
        <w:pStyle w:val="Heading3"/>
      </w:pPr>
      <w:r>
        <w:t>Notes</w:t>
      </w:r>
    </w:p>
    <w:p>
      <w:pPr>
        <w:pStyle w:val="BodyText"/>
      </w:pPr>
      <w:r>
        <w:t>If operational workloads grow, background processing should be split into a separate decision.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ADR-003: Use Supabase PostgreSQL as the primary data platform</w:t>
      </w:r>
    </w:p>
    <w:p>
      <w:pPr>
        <w:pStyle w:val="Heading3"/>
      </w:pPr>
      <w:r>
        <w:t>Issue</w:t>
      </w:r>
    </w:p>
    <w:p>
      <w:pPr>
        <w:pStyle w:val="BodyText"/>
      </w:pPr>
      <w:r>
        <w:t>The hotel system depends on relational data: rooms, bookings, payments, guest profiles, staff roles, room status history, notifications, audit logs, reports, and hotel settings. The database decision is required early because it shapes schema, authorization, migrations, and reporting.</w:t>
      </w:r>
    </w:p>
    <w:p>
      <w:pPr>
        <w:pStyle w:val="Heading3"/>
      </w:pPr>
      <w:r>
        <w:t>Decision</w:t>
      </w:r>
    </w:p>
    <w:p>
      <w:pPr>
        <w:pStyle w:val="BodyText"/>
      </w:pPr>
      <w:r>
        <w:t>Use Supabase PostgreSQL as the primary database, with SQL migrations, relational constraints, indexes, functions, triggers, and Row-Level Security.</w:t>
      </w:r>
    </w:p>
    <w:p>
      <w:pPr>
        <w:pStyle w:val="Heading3"/>
      </w:pPr>
      <w:r>
        <w:t>Status</w:t>
      </w:r>
    </w:p>
    <w:p>
      <w:pPr>
        <w:pStyle w:val="BodyText"/>
      </w:pPr>
      <w:r>
        <w:t>Approved</w:t>
      </w:r>
    </w:p>
    <w:p>
      <w:pPr>
        <w:pStyle w:val="Heading3"/>
      </w:pPr>
      <w:r>
        <w:t>Group</w:t>
      </w:r>
    </w:p>
    <w:p>
      <w:pPr>
        <w:pStyle w:val="BodyText"/>
      </w:pPr>
      <w:r>
        <w:t>Data</w:t>
      </w:r>
    </w:p>
    <w:p>
      <w:pPr>
        <w:pStyle w:val="Heading3"/>
      </w:pPr>
      <w:r>
        <w:t>Assumptions</w:t>
      </w:r>
    </w:p>
    <w:p>
      <w:pPr>
        <w:pStyle w:val="BodyText"/>
      </w:pPr>
      <w:r>
        <w:t>The MVP benefits from a hosted PostgreSQL database. Relational consistency is important for bookings, payments, and reporting.</w:t>
      </w:r>
    </w:p>
    <w:p>
      <w:pPr>
        <w:pStyle w:val="Heading3"/>
      </w:pPr>
      <w:r>
        <w:t>Constraints</w:t>
      </w:r>
    </w:p>
    <w:p>
      <w:pPr>
        <w:pStyle w:val="BodyText"/>
      </w:pPr>
      <w:r>
        <w:t>Schema changes must be made through migrations. Service-role credentials must not be exposed to the browser. RLS policies must be tested with real user roles.</w:t>
      </w:r>
    </w:p>
    <w:p>
      <w:pPr>
        <w:pStyle w:val="Heading3"/>
      </w:pPr>
      <w:r>
        <w:t>Positions</w:t>
      </w:r>
    </w:p>
    <w:p>
      <w:pPr>
        <w:pStyle w:val="BodyText"/>
      </w:pPr>
      <w:r>
        <w:t>Use Supabase PostgreSQL. Use a separate managed PostgreSQL provider. Use a document database. Use local-only storage during the MVP.</w:t>
      </w:r>
    </w:p>
    <w:p>
      <w:pPr>
        <w:pStyle w:val="Heading3"/>
      </w:pPr>
      <w:r>
        <w:t>Argument</w:t>
      </w:r>
    </w:p>
    <w:p>
      <w:pPr>
        <w:pStyle w:val="BodyText"/>
      </w:pPr>
      <w:r>
        <w:t>PostgreSQL fits the hotel domain well because bookings, rooms, payments, and guests are relational. Supabase also provides Auth, Storage, and RLS, reducing the number of platforms needed.</w:t>
      </w:r>
    </w:p>
    <w:p>
      <w:pPr>
        <w:pStyle w:val="Heading3"/>
      </w:pPr>
      <w:r>
        <w:t>Implications</w:t>
      </w:r>
    </w:p>
    <w:p>
      <w:pPr>
        <w:pStyle w:val="BodyText"/>
      </w:pPr>
      <w:r>
        <w:t>The project becomes coupled to Supabase features for Auth, Storage, and RLS. The team must maintain migration discipline and avoid bypassing access policies except through carefully controlled server code.</w:t>
      </w:r>
    </w:p>
    <w:p>
      <w:pPr>
        <w:pStyle w:val="Heading3"/>
      </w:pPr>
      <w:r>
        <w:t>Related decisions</w:t>
      </w:r>
    </w:p>
    <w:p>
      <w:pPr>
        <w:pStyle w:val="BodyText"/>
      </w:pPr>
      <w:r>
        <w:t>ADR-004, ADR-005, ADR-007</w:t>
      </w:r>
    </w:p>
    <w:p>
      <w:pPr>
        <w:pStyle w:val="Heading3"/>
      </w:pPr>
      <w:r>
        <w:t>Related requirements</w:t>
      </w:r>
    </w:p>
    <w:p>
      <w:pPr>
        <w:pStyle w:val="BodyText"/>
      </w:pPr>
      <w:r>
        <w:t>Room inventory, booking records, payment records, profiles, auditability, reports.</w:t>
      </w:r>
    </w:p>
    <w:p>
      <w:pPr>
        <w:pStyle w:val="Heading3"/>
      </w:pPr>
      <w:r>
        <w:t>Related artifacts</w:t>
      </w:r>
    </w:p>
    <w:p>
      <w:pPr>
        <w:pStyle w:val="BodyText"/>
      </w:pPr>
      <w:r>
        <w:t>supabase/migrations, src/lib/supabase, generated Supabase types.</w:t>
      </w:r>
    </w:p>
    <w:p>
      <w:pPr>
        <w:pStyle w:val="Heading3"/>
      </w:pPr>
      <w:r>
        <w:t>Related principles</w:t>
      </w:r>
    </w:p>
    <w:p>
      <w:pPr>
        <w:pStyle w:val="BodyText"/>
      </w:pPr>
      <w:r>
        <w:t>Use managed services where they reduce MVP risk.</w:t>
      </w:r>
    </w:p>
    <w:p>
      <w:pPr>
        <w:pStyle w:val="Heading3"/>
      </w:pPr>
      <w:r>
        <w:t>Notes</w:t>
      </w:r>
    </w:p>
    <w:p>
      <w:pPr>
        <w:pStyle w:val="BodyText"/>
      </w:pPr>
      <w:r>
        <w:t>The schema should remain conservative and normalized until real usage shows where denormalization is needed.</w:t>
      </w:r>
    </w:p>
    <w:p>
      <w:pPr>
        <w:pStyle w:val="Heading1"/>
      </w:pPr>
      <w:r>
        <w:t>ADR-004: Use Supabase Auth with profile-based roles</w:t>
      </w:r>
    </w:p>
    <w:p>
      <w:pPr>
        <w:pStyle w:val="Heading3"/>
      </w:pPr>
      <w:r>
        <w:t>Issue</w:t>
      </w:r>
    </w:p>
    <w:p>
      <w:pPr>
        <w:pStyle w:val="BodyText"/>
      </w:pPr>
      <w:r>
        <w:t>Guests need to sign in and manage bookings, while receptionists, housekeepers, admins, and owners need different system permissions. We need a clear identity and authorization model before building protected pages.</w:t>
      </w:r>
    </w:p>
    <w:p>
      <w:pPr>
        <w:pStyle w:val="Heading3"/>
      </w:pPr>
      <w:r>
        <w:t>Decision</w:t>
      </w:r>
    </w:p>
    <w:p>
      <w:pPr>
        <w:pStyle w:val="BodyText"/>
      </w:pPr>
      <w:r>
        <w:t>Use Supabase Auth for identity and a profiles table for application roles. Enforce access through server-side role checks and Supabase RLS policies.</w:t>
      </w:r>
    </w:p>
    <w:p>
      <w:pPr>
        <w:pStyle w:val="Heading3"/>
      </w:pPr>
      <w:r>
        <w:t>Status</w:t>
      </w:r>
    </w:p>
    <w:p>
      <w:pPr>
        <w:pStyle w:val="BodyText"/>
      </w:pPr>
      <w:r>
        <w:t>Approved</w:t>
      </w:r>
    </w:p>
    <w:p>
      <w:pPr>
        <w:pStyle w:val="Heading3"/>
      </w:pPr>
      <w:r>
        <w:t>Group</w:t>
      </w:r>
    </w:p>
    <w:p>
      <w:pPr>
        <w:pStyle w:val="BodyText"/>
      </w:pPr>
      <w:r>
        <w:t>Security</w:t>
      </w:r>
    </w:p>
    <w:p>
      <w:pPr>
        <w:pStyle w:val="Heading3"/>
      </w:pPr>
      <w:r>
        <w:t>Assumptions</w:t>
      </w:r>
    </w:p>
    <w:p>
      <w:pPr>
        <w:pStyle w:val="BodyText"/>
      </w:pPr>
      <w:r>
        <w:t>Guests may use phone or email-based identity flows. Staff roles are few and can be represented with a controlled enum.</w:t>
      </w:r>
    </w:p>
    <w:p>
      <w:pPr>
        <w:pStyle w:val="Heading3"/>
      </w:pPr>
      <w:r>
        <w:t>Constraints</w:t>
      </w:r>
    </w:p>
    <w:p>
      <w:pPr>
        <w:pStyle w:val="BodyText"/>
      </w:pPr>
      <w:r>
        <w:t>Role changes must be protected. Page redirects are not sufficient authorization by themselves. Database policies and server checks must both protect sensitive actions.</w:t>
      </w:r>
    </w:p>
    <w:p>
      <w:pPr>
        <w:pStyle w:val="Heading3"/>
      </w:pPr>
      <w:r>
        <w:t>Positions</w:t>
      </w:r>
    </w:p>
    <w:p>
      <w:pPr>
        <w:pStyle w:val="BodyText"/>
      </w:pPr>
      <w:r>
        <w:t>Use Supabase Auth with profile roles. Build custom authentication. Use a third-party identity provider only. Use a shared staff password for the MVP.</w:t>
      </w:r>
    </w:p>
    <w:p>
      <w:pPr>
        <w:pStyle w:val="Heading3"/>
      </w:pPr>
      <w:r>
        <w:t>Argument</w:t>
      </w:r>
    </w:p>
    <w:p>
      <w:pPr>
        <w:pStyle w:val="BodyText"/>
      </w:pPr>
      <w:r>
        <w:t>Supabase Auth integrates naturally with Supabase PostgreSQL and RLS. A profile role model gives the app enough flexibility for guest, receptionist, housekeeper, admin, and owner workflows without overbuilding permissions.</w:t>
      </w:r>
    </w:p>
    <w:p>
      <w:pPr>
        <w:pStyle w:val="Heading3"/>
      </w:pPr>
      <w:r>
        <w:t>Implications</w:t>
      </w:r>
    </w:p>
    <w:p>
      <w:pPr>
        <w:pStyle w:val="BodyText"/>
      </w:pPr>
      <w:r>
        <w:t>Every protected server action and Route Handler must check the user role. RLS policies must match the intended business permissions. Admin tooling is required for safe role management.</w:t>
      </w:r>
    </w:p>
    <w:p>
      <w:pPr>
        <w:pStyle w:val="Heading3"/>
      </w:pPr>
      <w:r>
        <w:t>Related decisions</w:t>
      </w:r>
    </w:p>
    <w:p>
      <w:pPr>
        <w:pStyle w:val="BodyText"/>
      </w:pPr>
      <w:r>
        <w:t>ADR-003, ADR-005, ADR-007</w:t>
      </w:r>
    </w:p>
    <w:p>
      <w:pPr>
        <w:pStyle w:val="Heading3"/>
      </w:pPr>
      <w:r>
        <w:t>Related requirements</w:t>
      </w:r>
    </w:p>
    <w:p>
      <w:pPr>
        <w:pStyle w:val="BodyText"/>
      </w:pPr>
      <w:r>
        <w:t>Guest accounts, staff dashboards, owner reports, admin controls, access separation.</w:t>
      </w:r>
    </w:p>
    <w:p>
      <w:pPr>
        <w:pStyle w:val="Heading3"/>
      </w:pPr>
      <w:r>
        <w:t>Related artifacts</w:t>
      </w:r>
    </w:p>
    <w:p>
      <w:pPr>
        <w:pStyle w:val="BodyText"/>
      </w:pPr>
      <w:r>
        <w:t>profiles table, src/lib/auth.ts, src/proxy.ts, RLS migrations.</w:t>
      </w:r>
    </w:p>
    <w:p>
      <w:pPr>
        <w:pStyle w:val="Heading3"/>
      </w:pPr>
      <w:r>
        <w:t>Related principles</w:t>
      </w:r>
    </w:p>
    <w:p>
      <w:pPr>
        <w:pStyle w:val="BodyText"/>
      </w:pPr>
      <w:r>
        <w:t>Defense in depth for authorization.</w:t>
      </w:r>
    </w:p>
    <w:p>
      <w:pPr>
        <w:pStyle w:val="Heading3"/>
      </w:pPr>
      <w:r>
        <w:t>Notes</w:t>
      </w:r>
    </w:p>
    <w:p>
      <w:pPr>
        <w:pStyle w:val="BodyText"/>
      </w:pPr>
      <w:r>
        <w:t>Fine-grained permissions can be added later if roles become too broad.</w:t>
      </w:r>
    </w:p>
    <w:p>
      <w:pPr>
        <w:sectPr>
          <w:pgSz w:w="12240" w:h="15840"/>
          <w:pgMar w:top="1440" w:right="1440" w:bottom="1440" w:left="1440" w:header="708" w:footer="708" w:gutter="0"/>
          <w:cols w:space="720"/>
          <w:docGrid w:linePitch="360"/>
        </w:sectPr>
      </w:pPr>
    </w:p>
    <w:p>
      <w:pPr>
        <w:pStyle w:val="Heading1"/>
      </w:pPr>
      <w:r>
        <w:t>ADR-005: Prevent double booking at the database level</w:t>
      </w:r>
    </w:p>
    <w:p>
      <w:pPr>
        <w:pStyle w:val="Heading3"/>
      </w:pPr>
      <w:r>
        <w:t>Issue</w:t>
      </w:r>
    </w:p>
    <w:p>
      <w:pPr>
        <w:pStyle w:val="BodyText"/>
      </w:pPr>
      <w:r>
        <w:t>The system must not allow two active bookings for the same room and overlapping date range. This decision is needed early because booking correctness is central to hotel operations.</w:t>
      </w:r>
    </w:p>
    <w:p>
      <w:pPr>
        <w:pStyle w:val="Heading3"/>
      </w:pPr>
      <w:r>
        <w:t>Decision</w:t>
      </w:r>
    </w:p>
    <w:p>
      <w:pPr>
        <w:pStyle w:val="BodyText"/>
      </w:pPr>
      <w:r>
        <w:t>Model bookings relationally and enforce availability using database checks, indexes, and booking-status rules. Active bookings must block overlapping reservations for the same room.</w:t>
      </w:r>
    </w:p>
    <w:p>
      <w:pPr>
        <w:pStyle w:val="Heading3"/>
      </w:pPr>
      <w:r>
        <w:t>Status</w:t>
      </w:r>
    </w:p>
    <w:p>
      <w:pPr>
        <w:pStyle w:val="BodyText"/>
      </w:pPr>
      <w:r>
        <w:t>Approved</w:t>
      </w:r>
    </w:p>
    <w:p>
      <w:pPr>
        <w:pStyle w:val="Heading3"/>
      </w:pPr>
      <w:r>
        <w:t>Group</w:t>
      </w:r>
    </w:p>
    <w:p>
      <w:pPr>
        <w:pStyle w:val="BodyText"/>
      </w:pPr>
      <w:r>
        <w:t>Data / Business Rules</w:t>
      </w:r>
    </w:p>
    <w:p>
      <w:pPr>
        <w:pStyle w:val="Heading3"/>
      </w:pPr>
      <w:r>
        <w:t>Assumptions</w:t>
      </w:r>
    </w:p>
    <w:p>
      <w:pPr>
        <w:pStyle w:val="BodyText"/>
      </w:pPr>
      <w:r>
        <w:t>A room can only be occupied by one booking for a date range. Cancelled, no-show, and failed bookings should not block future availability once released.</w:t>
      </w:r>
    </w:p>
    <w:p>
      <w:pPr>
        <w:pStyle w:val="Heading3"/>
      </w:pPr>
      <w:r>
        <w:t>Constraints</w:t>
      </w:r>
    </w:p>
    <w:p>
      <w:pPr>
        <w:pStyle w:val="BodyText"/>
      </w:pPr>
      <w:r>
        <w:t>Availability checks in the UI are not enough. The database must remain the final guard against conflicting bookings.</w:t>
      </w:r>
    </w:p>
    <w:p>
      <w:pPr>
        <w:pStyle w:val="Heading3"/>
      </w:pPr>
      <w:r>
        <w:t>Positions</w:t>
      </w:r>
    </w:p>
    <w:p>
      <w:pPr>
        <w:pStyle w:val="BodyText"/>
      </w:pPr>
      <w:r>
        <w:t>Enforce availability only in application code. Enforce availability with database constraints and queries. Allow overbooking and resolve conflicts manually.</w:t>
      </w:r>
    </w:p>
    <w:p>
      <w:pPr>
        <w:pStyle w:val="Heading3"/>
      </w:pPr>
      <w:r>
        <w:t>Argument</w:t>
      </w:r>
    </w:p>
    <w:p>
      <w:pPr>
        <w:pStyle w:val="BodyText"/>
      </w:pPr>
      <w:r>
        <w:t>Bookings are the core business record. Application-only checks can fail under concurrent requests. Database-level protection gives stronger consistency and protects staff and guest workflows.</w:t>
      </w:r>
    </w:p>
    <w:p>
      <w:pPr>
        <w:pStyle w:val="Heading3"/>
      </w:pPr>
      <w:r>
        <w:t>Implications</w:t>
      </w:r>
    </w:p>
    <w:p>
      <w:pPr>
        <w:pStyle w:val="BodyText"/>
      </w:pPr>
      <w:r>
        <w:t>Booking status transitions must be carefully defined. Payment callbacks and staff updates must not accidentally create or preserve invalid holds. Tests should cover overlapping booking cases.</w:t>
      </w:r>
    </w:p>
    <w:p>
      <w:pPr>
        <w:pStyle w:val="Heading3"/>
      </w:pPr>
      <w:r>
        <w:t>Related decisions</w:t>
      </w:r>
    </w:p>
    <w:p>
      <w:pPr>
        <w:pStyle w:val="BodyText"/>
      </w:pPr>
      <w:r>
        <w:t>ADR-002, ADR-003, ADR-006</w:t>
      </w:r>
    </w:p>
    <w:p>
      <w:pPr>
        <w:pStyle w:val="Heading3"/>
      </w:pPr>
      <w:r>
        <w:t>Related requirements</w:t>
      </w:r>
    </w:p>
    <w:p>
      <w:pPr>
        <w:pStyle w:val="BodyText"/>
      </w:pPr>
      <w:r>
        <w:t>Room search, booking creation, walk-in booking, check-in, calendar views.</w:t>
      </w:r>
    </w:p>
    <w:p>
      <w:pPr>
        <w:pStyle w:val="Heading3"/>
      </w:pPr>
      <w:r>
        <w:t>Related artifacts</w:t>
      </w:r>
    </w:p>
    <w:p>
      <w:pPr>
        <w:pStyle w:val="BodyText"/>
      </w:pPr>
      <w:r>
        <w:t>bookings table, room availability function, no-double-booking migration, booking actions.</w:t>
      </w:r>
    </w:p>
    <w:p>
      <w:pPr>
        <w:pStyle w:val="Heading3"/>
      </w:pPr>
      <w:r>
        <w:t>Related principles</w:t>
      </w:r>
    </w:p>
    <w:p>
      <w:pPr>
        <w:pStyle w:val="BodyText"/>
      </w:pPr>
      <w:r>
        <w:t>Protect business-critical rules close to the data.</w:t>
      </w:r>
    </w:p>
    <w:p>
      <w:pPr>
        <w:pStyle w:val="Heading3"/>
      </w:pPr>
      <w:r>
        <w:t>Notes</w:t>
      </w:r>
    </w:p>
    <w:p>
      <w:pPr>
        <w:pStyle w:val="BodyText"/>
      </w:pPr>
      <w:r>
        <w:t>Future work may add room-type allocation or waitlisting, but the MVP should start with room-level booking certainty.</w:t>
      </w:r>
    </w:p>
    <w:p>
      <w:pPr>
        <w:pStyle w:val="Heading1"/>
      </w:pPr>
      <w:r>
        <w:t>ADR-006: Use Paystack plus hotel-recorded payment methods</w:t>
      </w:r>
    </w:p>
    <w:p>
      <w:pPr>
        <w:pStyle w:val="Heading3"/>
      </w:pPr>
      <w:r>
        <w:t>Issue</w:t>
      </w:r>
    </w:p>
    <w:p>
      <w:pPr>
        <w:pStyle w:val="BodyText"/>
      </w:pPr>
      <w:r>
        <w:t>The hotel needs online payment support and also needs to record payments taken at the hotel, including cash, card, bank, and mobile money. Payment design is needed early because it affects booking confirmation and receipts.</w:t>
      </w:r>
    </w:p>
    <w:p>
      <w:pPr>
        <w:pStyle w:val="Heading3"/>
      </w:pPr>
      <w:r>
        <w:t>Decision</w:t>
      </w:r>
    </w:p>
    <w:p>
      <w:pPr>
        <w:pStyle w:val="BodyText"/>
      </w:pPr>
      <w:r>
        <w:t>Use Paystack for online payment callbacks and webhooks, while also supporting staff-recorded hotel payments through the booking_payments model.</w:t>
      </w:r>
    </w:p>
    <w:p>
      <w:pPr>
        <w:pStyle w:val="Heading3"/>
      </w:pPr>
      <w:r>
        <w:t>Status</w:t>
      </w:r>
    </w:p>
    <w:p>
      <w:pPr>
        <w:pStyle w:val="BodyText"/>
      </w:pPr>
      <w:r>
        <w:t>Approved</w:t>
      </w:r>
    </w:p>
    <w:p>
      <w:pPr>
        <w:pStyle w:val="Heading3"/>
      </w:pPr>
      <w:r>
        <w:t>Group</w:t>
      </w:r>
    </w:p>
    <w:p>
      <w:pPr>
        <w:pStyle w:val="BodyText"/>
      </w:pPr>
      <w:r>
        <w:t>Integration / Payments</w:t>
      </w:r>
    </w:p>
    <w:p>
      <w:pPr>
        <w:pStyle w:val="Heading3"/>
      </w:pPr>
      <w:r>
        <w:t>Assumptions</w:t>
      </w:r>
    </w:p>
    <w:p>
      <w:pPr>
        <w:pStyle w:val="BodyText"/>
      </w:pPr>
      <w:r>
        <w:t>The hotel operates in Ghana and needs payment flows suitable for GHS. Some guests will pay online, while others will pay at the hotel.</w:t>
      </w:r>
    </w:p>
    <w:p>
      <w:pPr>
        <w:pStyle w:val="Heading3"/>
      </w:pPr>
      <w:r>
        <w:t>Constraints</w:t>
      </w:r>
    </w:p>
    <w:p>
      <w:pPr>
        <w:pStyle w:val="BodyText"/>
      </w:pPr>
      <w:r>
        <w:t>Payment callbacks and webhooks must be idempotent. Provider references must be unique. Booking state must not be advanced unless payment is verified or properly recorded by staff.</w:t>
      </w:r>
    </w:p>
    <w:p>
      <w:pPr>
        <w:pStyle w:val="Heading3"/>
      </w:pPr>
      <w:r>
        <w:t>Positions</w:t>
      </w:r>
    </w:p>
    <w:p>
      <w:pPr>
        <w:pStyle w:val="BodyText"/>
      </w:pPr>
      <w:r>
        <w:t>Use Paystack for online payments and internal records for offline payments. Use only pay-at-hotel for the MVP. Build direct integrations for every payment method. Use a different payment processor.</w:t>
      </w:r>
    </w:p>
    <w:p>
      <w:pPr>
        <w:pStyle w:val="Heading3"/>
      </w:pPr>
      <w:r>
        <w:t>Argument</w:t>
      </w:r>
    </w:p>
    <w:p>
      <w:pPr>
        <w:pStyle w:val="BodyText"/>
      </w:pPr>
      <w:r>
        <w:t>Paystack provides a practical online payment path for the MVP, while internal payment records support real hotel operations at reception. This keeps the system flexible without building too many integrations.</w:t>
      </w:r>
    </w:p>
    <w:p>
      <w:pPr>
        <w:pStyle w:val="Heading3"/>
      </w:pPr>
      <w:r>
        <w:t>Implications</w:t>
      </w:r>
    </w:p>
    <w:p>
      <w:pPr>
        <w:pStyle w:val="BodyText"/>
      </w:pPr>
      <w:r>
        <w:t>The app needs webhook handling, callback handling, payment verification, and receipt generation. Staff actions must record who accepted offline payments.</w:t>
      </w:r>
    </w:p>
    <w:p>
      <w:pPr>
        <w:pStyle w:val="Heading3"/>
      </w:pPr>
      <w:r>
        <w:t>Related decisions</w:t>
      </w:r>
    </w:p>
    <w:p>
      <w:pPr>
        <w:pStyle w:val="BodyText"/>
      </w:pPr>
      <w:r>
        <w:t>ADR-002, ADR-005, ADR-007</w:t>
      </w:r>
    </w:p>
    <w:p>
      <w:pPr>
        <w:pStyle w:val="Heading3"/>
      </w:pPr>
      <w:r>
        <w:t>Related requirements</w:t>
      </w:r>
    </w:p>
    <w:p>
      <w:pPr>
        <w:pStyle w:val="BodyText"/>
      </w:pPr>
      <w:r>
        <w:t>Online booking payment, walk-in booking, receipts, payment history, owner reports.</w:t>
      </w:r>
    </w:p>
    <w:p>
      <w:pPr>
        <w:pStyle w:val="Heading3"/>
      </w:pPr>
      <w:r>
        <w:t>Related artifacts</w:t>
      </w:r>
    </w:p>
    <w:p>
      <w:pPr>
        <w:pStyle w:val="BodyText"/>
      </w:pPr>
      <w:r>
        <w:t>booking_payments table, Paystack service, payment callback route, payment webhook route.</w:t>
      </w:r>
    </w:p>
    <w:p>
      <w:pPr>
        <w:pStyle w:val="Heading3"/>
      </w:pPr>
      <w:r>
        <w:t>Related principles</w:t>
      </w:r>
    </w:p>
    <w:p>
      <w:pPr>
        <w:pStyle w:val="BodyText"/>
      </w:pPr>
      <w:r>
        <w:t>Use provider integrations where they reduce operational complexity.</w:t>
      </w:r>
    </w:p>
    <w:p>
      <w:pPr>
        <w:pStyle w:val="Heading3"/>
      </w:pPr>
      <w:r>
        <w:t>Notes</w:t>
      </w:r>
    </w:p>
    <w:p>
      <w:pPr>
        <w:pStyle w:val="BodyText"/>
      </w:pPr>
      <w:r>
        <w:t>Refunds, deposits, and reconciliation workflows may require separate later decisions.</w:t>
      </w:r>
    </w:p>
    <w:p>
      <w:pPr>
        <w:sectPr>
          <w:pgSz w:w="12240" w:h="15840"/>
          <w:pgMar w:top="1440" w:right="1440" w:bottom="1440" w:left="1440" w:header="708" w:footer="708" w:gutter="0"/>
          <w:cols w:space="720"/>
          <w:docGrid w:linePitch="360"/>
        </w:sectPr>
      </w:pPr>
    </w:p>
    <w:p>
      <w:pPr>
        <w:pStyle w:val="Heading1"/>
      </w:pPr>
      <w:r>
        <w:t>ADR-007: Generate operational records, receipts, notifications, and audit logs inside the app</w:t>
      </w:r>
    </w:p>
    <w:p>
      <w:pPr>
        <w:pStyle w:val="Heading3"/>
      </w:pPr>
      <w:r>
        <w:t>Issue</w:t>
      </w:r>
    </w:p>
    <w:p>
      <w:pPr>
        <w:pStyle w:val="BodyText"/>
      </w:pPr>
      <w:r>
        <w:t>The hotel needs more than bookings: it needs receipts, QR check-in support, email/SMS notifications, audit history, and report exports. We need to decide whether these operational documents and records are generated in-app or delegated to separate services.</w:t>
      </w:r>
    </w:p>
    <w:p>
      <w:pPr>
        <w:pStyle w:val="Heading3"/>
      </w:pPr>
      <w:r>
        <w:t>Decision</w:t>
      </w:r>
    </w:p>
    <w:p>
      <w:pPr>
        <w:pStyle w:val="BodyText"/>
      </w:pPr>
      <w:r>
        <w:t>Generate receipts, QR payloads, report exports, notifications, and audit logs through application services inside the Next.js codebase.</w:t>
      </w:r>
    </w:p>
    <w:p>
      <w:pPr>
        <w:pStyle w:val="Heading3"/>
      </w:pPr>
      <w:r>
        <w:t>Status</w:t>
      </w:r>
    </w:p>
    <w:p>
      <w:pPr>
        <w:pStyle w:val="BodyText"/>
      </w:pPr>
      <w:r>
        <w:t>Approved</w:t>
      </w:r>
    </w:p>
    <w:p>
      <w:pPr>
        <w:pStyle w:val="Heading3"/>
      </w:pPr>
      <w:r>
        <w:t>Group</w:t>
      </w:r>
    </w:p>
    <w:p>
      <w:pPr>
        <w:pStyle w:val="BodyText"/>
      </w:pPr>
      <w:r>
        <w:t>Operations / Reporting</w:t>
      </w:r>
    </w:p>
    <w:p>
      <w:pPr>
        <w:pStyle w:val="Heading3"/>
      </w:pPr>
      <w:r>
        <w:t>Assumptions</w:t>
      </w:r>
    </w:p>
    <w:p>
      <w:pPr>
        <w:pStyle w:val="BodyText"/>
      </w:pPr>
      <w:r>
        <w:t>The MVP volume is low enough for synchronous generation of receipts and reports. Staff and owners need operational visibility from within the app.</w:t>
      </w:r>
    </w:p>
    <w:p>
      <w:pPr>
        <w:pStyle w:val="Heading3"/>
      </w:pPr>
      <w:r>
        <w:t>Constraints</w:t>
      </w:r>
    </w:p>
    <w:p>
      <w:pPr>
        <w:pStyle w:val="BodyText"/>
      </w:pPr>
      <w:r>
        <w:t>Generated documents must not expose unauthorized booking data. Notification failures must be recorded without breaking core booking flows. Audit logs should be append-only from normal app behavior.</w:t>
      </w:r>
    </w:p>
    <w:p>
      <w:pPr>
        <w:pStyle w:val="Heading3"/>
      </w:pPr>
      <w:r>
        <w:t>Positions</w:t>
      </w:r>
    </w:p>
    <w:p>
      <w:pPr>
        <w:pStyle w:val="BodyText"/>
      </w:pPr>
      <w:r>
        <w:t>Generate operational artifacts inside the app. Use external reporting and notification systems from the start. Defer receipts, notifications, and reports until after launch.</w:t>
      </w:r>
    </w:p>
    <w:p>
      <w:pPr>
        <w:pStyle w:val="Heading3"/>
      </w:pPr>
      <w:r>
        <w:t>Argument</w:t>
      </w:r>
    </w:p>
    <w:p>
      <w:pPr>
        <w:pStyle w:val="BodyText"/>
      </w:pPr>
      <w:r>
        <w:t>Receipts, reports, QR codes, and notifications are important to the hotel workflow but can be implemented with focused service modules. Keeping them inside the app makes the MVP easier to deploy and review.</w:t>
      </w:r>
    </w:p>
    <w:p>
      <w:pPr>
        <w:pStyle w:val="Heading3"/>
      </w:pPr>
      <w:r>
        <w:t>Implications</w:t>
      </w:r>
    </w:p>
    <w:p>
      <w:pPr>
        <w:pStyle w:val="BodyText"/>
      </w:pPr>
      <w:r>
        <w:t>The app needs service boundaries for PDF generation, report data, email, SMS, QR signing, and audit writes. If report volume grows, generation may need background jobs or stored exports.</w:t>
      </w:r>
    </w:p>
    <w:p>
      <w:pPr>
        <w:pStyle w:val="Heading3"/>
      </w:pPr>
      <w:r>
        <w:t>Related decisions</w:t>
      </w:r>
    </w:p>
    <w:p>
      <w:pPr>
        <w:pStyle w:val="BodyText"/>
      </w:pPr>
      <w:r>
        <w:t>ADR-002, ADR-003, ADR-006, ADR-008</w:t>
      </w:r>
    </w:p>
    <w:p>
      <w:pPr>
        <w:pStyle w:val="Heading3"/>
      </w:pPr>
      <w:r>
        <w:t>Related requirements</w:t>
      </w:r>
    </w:p>
    <w:p>
      <w:pPr>
        <w:pStyle w:val="BodyText"/>
      </w:pPr>
      <w:r>
        <w:t>Booking confirmations, receipts, staff auditability, owner reports, guest communication.</w:t>
      </w:r>
    </w:p>
    <w:p>
      <w:pPr>
        <w:pStyle w:val="Heading3"/>
      </w:pPr>
      <w:r>
        <w:t>Related artifacts</w:t>
      </w:r>
    </w:p>
    <w:p>
      <w:pPr>
        <w:pStyle w:val="BodyText"/>
      </w:pPr>
      <w:r>
        <w:t>src/lib/services/pdf.ts, report-data.ts, report-export.ts, email.ts, sms.ts, notify.ts, audit.ts, QR utilities.</w:t>
      </w:r>
    </w:p>
    <w:p>
      <w:pPr>
        <w:pStyle w:val="Heading3"/>
      </w:pPr>
      <w:r>
        <w:t>Related principles</w:t>
      </w:r>
    </w:p>
    <w:p>
      <w:pPr>
        <w:pStyle w:val="BodyText"/>
      </w:pPr>
      <w:r>
        <w:t>Make operational workflows visible and traceable.</w:t>
      </w:r>
    </w:p>
    <w:p>
      <w:pPr>
        <w:pStyle w:val="Heading3"/>
      </w:pPr>
      <w:r>
        <w:t>Notes</w:t>
      </w:r>
    </w:p>
    <w:p>
      <w:pPr>
        <w:pStyle w:val="BodyText"/>
      </w:pPr>
      <w:r>
        <w:t>The first version should favor reliable records over advanced automation.</w:t>
      </w:r>
    </w:p>
    <w:p>
      <w:pPr>
        <w:pStyle w:val="Heading1"/>
      </w:pPr>
      <w:r>
        <w:t>ADR-008: Deploy the MVP on Vercel</w:t>
      </w:r>
    </w:p>
    <w:p>
      <w:pPr>
        <w:pStyle w:val="Heading3"/>
      </w:pPr>
      <w:r>
        <w:t>Issue</w:t>
      </w:r>
    </w:p>
    <w:p>
      <w:pPr>
        <w:pStyle w:val="BodyText"/>
      </w:pPr>
      <w:r>
        <w:t>The project needs a simple production deployment path, preview deployments for review, environment-variable management, and support for Next.js Route Handlers and scheduled endpoints.</w:t>
      </w:r>
    </w:p>
    <w:p>
      <w:pPr>
        <w:pStyle w:val="Heading3"/>
      </w:pPr>
      <w:r>
        <w:t>Decision</w:t>
      </w:r>
    </w:p>
    <w:p>
      <w:pPr>
        <w:pStyle w:val="BodyText"/>
      </w:pPr>
      <w:r>
        <w:t>Deploy the web application on Vercel, connected to the Git repository. Keep Supabase as the managed database, Auth, and Storage platform.</w:t>
      </w:r>
    </w:p>
    <w:p>
      <w:pPr>
        <w:pStyle w:val="Heading3"/>
      </w:pPr>
      <w:r>
        <w:t>Status</w:t>
      </w:r>
    </w:p>
    <w:p>
      <w:pPr>
        <w:pStyle w:val="BodyText"/>
      </w:pPr>
      <w:r>
        <w:t>Approved</w:t>
      </w:r>
    </w:p>
    <w:p>
      <w:pPr>
        <w:pStyle w:val="Heading3"/>
      </w:pPr>
      <w:r>
        <w:t>Group</w:t>
      </w:r>
    </w:p>
    <w:p>
      <w:pPr>
        <w:pStyle w:val="BodyText"/>
      </w:pPr>
      <w:r>
        <w:t>Deployment</w:t>
      </w:r>
    </w:p>
    <w:p>
      <w:pPr>
        <w:pStyle w:val="Heading3"/>
      </w:pPr>
      <w:r>
        <w:t>Assumptions</w:t>
      </w:r>
    </w:p>
    <w:p>
      <w:pPr>
        <w:pStyle w:val="BodyText"/>
      </w:pPr>
      <w:r>
        <w:t>The app is primarily a Next.js web application. Preview deployments will help review changes before production. Serverless limits are acceptable for the MVP workload.</w:t>
      </w:r>
    </w:p>
    <w:p>
      <w:pPr>
        <w:pStyle w:val="Heading3"/>
      </w:pPr>
      <w:r>
        <w:t>Constraints</w:t>
      </w:r>
    </w:p>
    <w:p>
      <w:pPr>
        <w:pStyle w:val="BodyText"/>
      </w:pPr>
      <w:r>
        <w:t>Environment variables must be configured separately for preview and production. Payment webhook URLs must be updated to match deployed environments. Long-running work should be avoided or moved later.</w:t>
      </w:r>
    </w:p>
    <w:p>
      <w:pPr>
        <w:pStyle w:val="Heading3"/>
      </w:pPr>
      <w:r>
        <w:t>Positions</w:t>
      </w:r>
    </w:p>
    <w:p>
      <w:pPr>
        <w:pStyle w:val="BodyText"/>
      </w:pPr>
      <w:r>
        <w:t>Deploy on Vercel. Deploy on a VPS. Deploy with containers on a cloud platform. Host only on Supabase services.</w:t>
      </w:r>
    </w:p>
    <w:p>
      <w:pPr>
        <w:pStyle w:val="Heading3"/>
      </w:pPr>
      <w:r>
        <w:t>Argument</w:t>
      </w:r>
    </w:p>
    <w:p>
      <w:pPr>
        <w:pStyle w:val="BodyText"/>
      </w:pPr>
      <w:r>
        <w:t>Vercel is well suited to Next.js and gives the team fast deployments, preview URLs, and minimal infrastructure management. This is the fastest route to a usable MVP.</w:t>
      </w:r>
    </w:p>
    <w:p>
      <w:pPr>
        <w:pStyle w:val="Heading3"/>
      </w:pPr>
      <w:r>
        <w:t>Implications</w:t>
      </w:r>
    </w:p>
    <w:p>
      <w:pPr>
        <w:pStyle w:val="BodyText"/>
      </w:pPr>
      <w:r>
        <w:t>The team must manage production secrets carefully. Scheduled routes, webhook routes, and report generation must stay within platform limits. More advanced observability can be added later.</w:t>
      </w:r>
    </w:p>
    <w:p>
      <w:pPr>
        <w:pStyle w:val="Heading3"/>
      </w:pPr>
      <w:r>
        <w:t>Related decisions</w:t>
      </w:r>
    </w:p>
    <w:p>
      <w:pPr>
        <w:pStyle w:val="BodyText"/>
      </w:pPr>
      <w:r>
        <w:t>ADR-001, ADR-002, ADR-003, ADR-006, ADR-007</w:t>
      </w:r>
    </w:p>
    <w:p>
      <w:pPr>
        <w:pStyle w:val="Heading3"/>
      </w:pPr>
      <w:r>
        <w:t>Related requirements</w:t>
      </w:r>
    </w:p>
    <w:p>
      <w:pPr>
        <w:pStyle w:val="BodyText"/>
      </w:pPr>
      <w:r>
        <w:t>Production launch, preview testing, scheduled keep-alive, webhook handling.</w:t>
      </w:r>
    </w:p>
    <w:p>
      <w:pPr>
        <w:pStyle w:val="Heading3"/>
      </w:pPr>
      <w:r>
        <w:t>Related artifacts</w:t>
      </w:r>
    </w:p>
    <w:p>
      <w:pPr>
        <w:pStyle w:val="BodyText"/>
      </w:pPr>
      <w:r>
        <w:t>vercel.json, deployment environment variables, Git repository settings.</w:t>
      </w:r>
    </w:p>
    <w:p>
      <w:pPr>
        <w:pStyle w:val="Heading3"/>
      </w:pPr>
      <w:r>
        <w:t>Related principles</w:t>
      </w:r>
    </w:p>
    <w:p>
      <w:pPr>
        <w:pStyle w:val="BodyText"/>
      </w:pPr>
      <w:r>
        <w:t>Minimize operational load during MVP delivery.</w:t>
      </w:r>
    </w:p>
    <w:p>
      <w:pPr>
        <w:pStyle w:val="Heading3"/>
      </w:pPr>
      <w:r>
        <w:t>Notes</w:t>
      </w:r>
    </w:p>
    <w:p>
      <w:pPr>
        <w:pStyle w:val="BodyText"/>
      </w:pPr>
      <w:r>
        <w:t>The current deployment configuration includes a scheduled keep-alive endpoint and a preferred region.</w:t>
      </w:r>
    </w:p>
    <w:p>
      <w:pPr>
        <w:sectPr>
          <w:pgSz w:w="12240" w:h="15840"/>
          <w:pgMar w:top="1440" w:right="1440" w:bottom="1440" w:left="1440" w:header="708" w:footer="708" w:gutter="0"/>
          <w:cols w:space="720"/>
          <w:docGrid w:linePitch="360"/>
        </w:sectPr>
      </w:pPr>
    </w:p>
    <w:p>
      <w:pPr>
        <w:pStyle w:val="Heading1"/>
      </w:pPr>
      <w:r>
        <w:t>Decision Summary</w:t>
      </w:r>
    </w:p>
    <w:p>
      <w:pPr>
        <w:pStyle w:val="BodyText"/>
      </w:pPr>
      <w:r>
        <w:t>The table below summarizes the eight MVP architecture decisions and the primary area each decision governs.</w:t>
      </w:r>
    </w:p>
    <w:tbl>
      <w:tblPr>
        <w:tblW w:type="dxa" w:w="9360"/>
        <w:tblLayout w:type="fixed"/>
        <w:tblLook w:firstColumn="1" w:firstRow="1" w:lastColumn="0" w:lastRow="0" w:noHBand="0" w:noVBand="1" w:val="04A0"/>
        <w:jc w:val="left"/>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c>
          <w:tcPr>
            <w:tcW w:type="dxa" w:w="1260"/>
            <w:vAlign w:val="top"/>
            <w:shd w:fill="F2F4F7"/>
          </w:tcPr>
          <w:p>
            <w:pPr>
              <w:spacing w:after="0"/>
            </w:pPr>
            <w:r>
              <w:rPr>
                <w:rFonts w:ascii="Calibri" w:hAnsi="Calibri"/>
                <w:b/>
                <w:color w:val="1F4D78"/>
                <w:sz w:val="20"/>
              </w:rPr>
              <w:t>ADR</w:t>
            </w:r>
          </w:p>
        </w:tc>
        <w:tc>
          <w:tcPr>
            <w:tcW w:type="dxa" w:w="2520"/>
            <w:vAlign w:val="top"/>
            <w:shd w:fill="F2F4F7"/>
          </w:tcPr>
          <w:p>
            <w:pPr>
              <w:spacing w:after="0"/>
            </w:pPr>
            <w:r>
              <w:rPr>
                <w:rFonts w:ascii="Calibri" w:hAnsi="Calibri"/>
                <w:b/>
                <w:color w:val="1F4D78"/>
                <w:sz w:val="20"/>
              </w:rPr>
              <w:t>Area</w:t>
            </w:r>
          </w:p>
        </w:tc>
        <w:tc>
          <w:tcPr>
            <w:tcW w:type="dxa" w:w="5580"/>
            <w:vAlign w:val="top"/>
            <w:shd w:fill="F2F4F7"/>
          </w:tcPr>
          <w:p>
            <w:pPr>
              <w:spacing w:after="0"/>
            </w:pPr>
            <w:r>
              <w:rPr>
                <w:rFonts w:ascii="Calibri" w:hAnsi="Calibri"/>
                <w:b/>
                <w:color w:val="1F4D78"/>
                <w:sz w:val="20"/>
              </w:rPr>
              <w:t>Decision</w:t>
            </w:r>
          </w:p>
        </w:tc>
      </w:tr>
      <w:tr>
        <w:tc>
          <w:tcPr>
            <w:tcW w:type="dxa" w:w="1260"/>
            <w:vAlign w:val="top"/>
          </w:tcPr>
          <w:p>
            <w:pPr>
              <w:spacing w:after="0"/>
            </w:pPr>
            <w:r>
              <w:rPr>
                <w:rFonts w:ascii="Calibri" w:hAnsi="Calibri"/>
                <w:b w:val="0"/>
                <w:color w:val="000000"/>
                <w:sz w:val="19"/>
              </w:rPr>
              <w:t>ADR-001</w:t>
            </w:r>
          </w:p>
        </w:tc>
        <w:tc>
          <w:tcPr>
            <w:tcW w:type="dxa" w:w="2520"/>
            <w:vAlign w:val="top"/>
          </w:tcPr>
          <w:p>
            <w:pPr>
              <w:spacing w:after="0"/>
            </w:pPr>
            <w:r>
              <w:rPr>
                <w:rFonts w:ascii="Calibri" w:hAnsi="Calibri"/>
                <w:b w:val="0"/>
                <w:color w:val="000000"/>
                <w:sz w:val="19"/>
              </w:rPr>
              <w:t>Presentation</w:t>
            </w:r>
          </w:p>
        </w:tc>
        <w:tc>
          <w:tcPr>
            <w:tcW w:type="dxa" w:w="5580"/>
            <w:vAlign w:val="top"/>
          </w:tcPr>
          <w:p>
            <w:pPr>
              <w:spacing w:after="0"/>
            </w:pPr>
            <w:r>
              <w:rPr>
                <w:rFonts w:ascii="Calibri" w:hAnsi="Calibri"/>
                <w:b w:val="0"/>
                <w:color w:val="000000"/>
                <w:sz w:val="19"/>
              </w:rPr>
              <w:t>Use Next.js App Router</w:t>
            </w:r>
          </w:p>
        </w:tc>
      </w:tr>
      <w:tr>
        <w:tc>
          <w:tcPr>
            <w:tcW w:type="dxa" w:w="1260"/>
            <w:vAlign w:val="top"/>
          </w:tcPr>
          <w:p>
            <w:pPr>
              <w:spacing w:after="0"/>
            </w:pPr>
            <w:r>
              <w:rPr>
                <w:rFonts w:ascii="Calibri" w:hAnsi="Calibri"/>
                <w:b w:val="0"/>
                <w:color w:val="000000"/>
                <w:sz w:val="19"/>
              </w:rPr>
              <w:t>ADR-002</w:t>
            </w:r>
          </w:p>
        </w:tc>
        <w:tc>
          <w:tcPr>
            <w:tcW w:type="dxa" w:w="2520"/>
            <w:vAlign w:val="top"/>
          </w:tcPr>
          <w:p>
            <w:pPr>
              <w:spacing w:after="0"/>
            </w:pPr>
            <w:r>
              <w:rPr>
                <w:rFonts w:ascii="Calibri" w:hAnsi="Calibri"/>
                <w:b w:val="0"/>
                <w:color w:val="000000"/>
                <w:sz w:val="19"/>
              </w:rPr>
              <w:t>Application / Integration</w:t>
            </w:r>
          </w:p>
        </w:tc>
        <w:tc>
          <w:tcPr>
            <w:tcW w:type="dxa" w:w="5580"/>
            <w:vAlign w:val="top"/>
          </w:tcPr>
          <w:p>
            <w:pPr>
              <w:spacing w:after="0"/>
            </w:pPr>
            <w:r>
              <w:rPr>
                <w:rFonts w:ascii="Calibri" w:hAnsi="Calibri"/>
                <w:b w:val="0"/>
                <w:color w:val="000000"/>
                <w:sz w:val="19"/>
              </w:rPr>
              <w:t>Use Server Actions and Route Handlers</w:t>
            </w:r>
          </w:p>
        </w:tc>
      </w:tr>
      <w:tr>
        <w:tc>
          <w:tcPr>
            <w:tcW w:type="dxa" w:w="1260"/>
            <w:vAlign w:val="top"/>
          </w:tcPr>
          <w:p>
            <w:pPr>
              <w:spacing w:after="0"/>
            </w:pPr>
            <w:r>
              <w:rPr>
                <w:rFonts w:ascii="Calibri" w:hAnsi="Calibri"/>
                <w:b w:val="0"/>
                <w:color w:val="000000"/>
                <w:sz w:val="19"/>
              </w:rPr>
              <w:t>ADR-003</w:t>
            </w:r>
          </w:p>
        </w:tc>
        <w:tc>
          <w:tcPr>
            <w:tcW w:type="dxa" w:w="2520"/>
            <w:vAlign w:val="top"/>
          </w:tcPr>
          <w:p>
            <w:pPr>
              <w:spacing w:after="0"/>
            </w:pPr>
            <w:r>
              <w:rPr>
                <w:rFonts w:ascii="Calibri" w:hAnsi="Calibri"/>
                <w:b w:val="0"/>
                <w:color w:val="000000"/>
                <w:sz w:val="19"/>
              </w:rPr>
              <w:t>Data</w:t>
            </w:r>
          </w:p>
        </w:tc>
        <w:tc>
          <w:tcPr>
            <w:tcW w:type="dxa" w:w="5580"/>
            <w:vAlign w:val="top"/>
          </w:tcPr>
          <w:p>
            <w:pPr>
              <w:spacing w:after="0"/>
            </w:pPr>
            <w:r>
              <w:rPr>
                <w:rFonts w:ascii="Calibri" w:hAnsi="Calibri"/>
                <w:b w:val="0"/>
                <w:color w:val="000000"/>
                <w:sz w:val="19"/>
              </w:rPr>
              <w:t>Use Supabase PostgreSQL</w:t>
            </w:r>
          </w:p>
        </w:tc>
      </w:tr>
      <w:tr>
        <w:tc>
          <w:tcPr>
            <w:tcW w:type="dxa" w:w="1260"/>
            <w:vAlign w:val="top"/>
          </w:tcPr>
          <w:p>
            <w:pPr>
              <w:spacing w:after="0"/>
            </w:pPr>
            <w:r>
              <w:rPr>
                <w:rFonts w:ascii="Calibri" w:hAnsi="Calibri"/>
                <w:b w:val="0"/>
                <w:color w:val="000000"/>
                <w:sz w:val="19"/>
              </w:rPr>
              <w:t>ADR-004</w:t>
            </w:r>
          </w:p>
        </w:tc>
        <w:tc>
          <w:tcPr>
            <w:tcW w:type="dxa" w:w="2520"/>
            <w:vAlign w:val="top"/>
          </w:tcPr>
          <w:p>
            <w:pPr>
              <w:spacing w:after="0"/>
            </w:pPr>
            <w:r>
              <w:rPr>
                <w:rFonts w:ascii="Calibri" w:hAnsi="Calibri"/>
                <w:b w:val="0"/>
                <w:color w:val="000000"/>
                <w:sz w:val="19"/>
              </w:rPr>
              <w:t>Security</w:t>
            </w:r>
          </w:p>
        </w:tc>
        <w:tc>
          <w:tcPr>
            <w:tcW w:type="dxa" w:w="5580"/>
            <w:vAlign w:val="top"/>
          </w:tcPr>
          <w:p>
            <w:pPr>
              <w:spacing w:after="0"/>
            </w:pPr>
            <w:r>
              <w:rPr>
                <w:rFonts w:ascii="Calibri" w:hAnsi="Calibri"/>
                <w:b w:val="0"/>
                <w:color w:val="000000"/>
                <w:sz w:val="19"/>
              </w:rPr>
              <w:t>Use Supabase Auth with profile-based roles</w:t>
            </w:r>
          </w:p>
        </w:tc>
      </w:tr>
      <w:tr>
        <w:tc>
          <w:tcPr>
            <w:tcW w:type="dxa" w:w="1260"/>
            <w:vAlign w:val="top"/>
          </w:tcPr>
          <w:p>
            <w:pPr>
              <w:spacing w:after="0"/>
            </w:pPr>
            <w:r>
              <w:rPr>
                <w:rFonts w:ascii="Calibri" w:hAnsi="Calibri"/>
                <w:b w:val="0"/>
                <w:color w:val="000000"/>
                <w:sz w:val="19"/>
              </w:rPr>
              <w:t>ADR-005</w:t>
            </w:r>
          </w:p>
        </w:tc>
        <w:tc>
          <w:tcPr>
            <w:tcW w:type="dxa" w:w="2520"/>
            <w:vAlign w:val="top"/>
          </w:tcPr>
          <w:p>
            <w:pPr>
              <w:spacing w:after="0"/>
            </w:pPr>
            <w:r>
              <w:rPr>
                <w:rFonts w:ascii="Calibri" w:hAnsi="Calibri"/>
                <w:b w:val="0"/>
                <w:color w:val="000000"/>
                <w:sz w:val="19"/>
              </w:rPr>
              <w:t>Data / Business Rules</w:t>
            </w:r>
          </w:p>
        </w:tc>
        <w:tc>
          <w:tcPr>
            <w:tcW w:type="dxa" w:w="5580"/>
            <w:vAlign w:val="top"/>
          </w:tcPr>
          <w:p>
            <w:pPr>
              <w:spacing w:after="0"/>
            </w:pPr>
            <w:r>
              <w:rPr>
                <w:rFonts w:ascii="Calibri" w:hAnsi="Calibri"/>
                <w:b w:val="0"/>
                <w:color w:val="000000"/>
                <w:sz w:val="19"/>
              </w:rPr>
              <w:t>Prevent double booking at the database level</w:t>
            </w:r>
          </w:p>
        </w:tc>
      </w:tr>
      <w:tr>
        <w:tc>
          <w:tcPr>
            <w:tcW w:type="dxa" w:w="1260"/>
            <w:vAlign w:val="top"/>
          </w:tcPr>
          <w:p>
            <w:pPr>
              <w:spacing w:after="0"/>
            </w:pPr>
            <w:r>
              <w:rPr>
                <w:rFonts w:ascii="Calibri" w:hAnsi="Calibri"/>
                <w:b w:val="0"/>
                <w:color w:val="000000"/>
                <w:sz w:val="19"/>
              </w:rPr>
              <w:t>ADR-006</w:t>
            </w:r>
          </w:p>
        </w:tc>
        <w:tc>
          <w:tcPr>
            <w:tcW w:type="dxa" w:w="2520"/>
            <w:vAlign w:val="top"/>
          </w:tcPr>
          <w:p>
            <w:pPr>
              <w:spacing w:after="0"/>
            </w:pPr>
            <w:r>
              <w:rPr>
                <w:rFonts w:ascii="Calibri" w:hAnsi="Calibri"/>
                <w:b w:val="0"/>
                <w:color w:val="000000"/>
                <w:sz w:val="19"/>
              </w:rPr>
              <w:t>Payments</w:t>
            </w:r>
          </w:p>
        </w:tc>
        <w:tc>
          <w:tcPr>
            <w:tcW w:type="dxa" w:w="5580"/>
            <w:vAlign w:val="top"/>
          </w:tcPr>
          <w:p>
            <w:pPr>
              <w:spacing w:after="0"/>
            </w:pPr>
            <w:r>
              <w:rPr>
                <w:rFonts w:ascii="Calibri" w:hAnsi="Calibri"/>
                <w:b w:val="0"/>
                <w:color w:val="000000"/>
                <w:sz w:val="19"/>
              </w:rPr>
              <w:t>Use Paystack plus hotel-recorded payment methods</w:t>
            </w:r>
          </w:p>
        </w:tc>
      </w:tr>
      <w:tr>
        <w:tc>
          <w:tcPr>
            <w:tcW w:type="dxa" w:w="1260"/>
            <w:vAlign w:val="top"/>
          </w:tcPr>
          <w:p>
            <w:pPr>
              <w:spacing w:after="0"/>
            </w:pPr>
            <w:r>
              <w:rPr>
                <w:rFonts w:ascii="Calibri" w:hAnsi="Calibri"/>
                <w:b w:val="0"/>
                <w:color w:val="000000"/>
                <w:sz w:val="19"/>
              </w:rPr>
              <w:t>ADR-007</w:t>
            </w:r>
          </w:p>
        </w:tc>
        <w:tc>
          <w:tcPr>
            <w:tcW w:type="dxa" w:w="2520"/>
            <w:vAlign w:val="top"/>
          </w:tcPr>
          <w:p>
            <w:pPr>
              <w:spacing w:after="0"/>
            </w:pPr>
            <w:r>
              <w:rPr>
                <w:rFonts w:ascii="Calibri" w:hAnsi="Calibri"/>
                <w:b w:val="0"/>
                <w:color w:val="000000"/>
                <w:sz w:val="19"/>
              </w:rPr>
              <w:t>Operations / Reporting</w:t>
            </w:r>
          </w:p>
        </w:tc>
        <w:tc>
          <w:tcPr>
            <w:tcW w:type="dxa" w:w="5580"/>
            <w:vAlign w:val="top"/>
          </w:tcPr>
          <w:p>
            <w:pPr>
              <w:spacing w:after="0"/>
            </w:pPr>
            <w:r>
              <w:rPr>
                <w:rFonts w:ascii="Calibri" w:hAnsi="Calibri"/>
                <w:b w:val="0"/>
                <w:color w:val="000000"/>
                <w:sz w:val="19"/>
              </w:rPr>
              <w:t>Generate receipts, QR records, notifications, reports, and audits inside the app</w:t>
            </w:r>
          </w:p>
        </w:tc>
      </w:tr>
      <w:tr>
        <w:tc>
          <w:tcPr>
            <w:tcW w:type="dxa" w:w="1260"/>
            <w:vAlign w:val="top"/>
          </w:tcPr>
          <w:p>
            <w:pPr>
              <w:spacing w:after="0"/>
            </w:pPr>
            <w:r>
              <w:rPr>
                <w:rFonts w:ascii="Calibri" w:hAnsi="Calibri"/>
                <w:b w:val="0"/>
                <w:color w:val="000000"/>
                <w:sz w:val="19"/>
              </w:rPr>
              <w:t>ADR-008</w:t>
            </w:r>
          </w:p>
        </w:tc>
        <w:tc>
          <w:tcPr>
            <w:tcW w:type="dxa" w:w="2520"/>
            <w:vAlign w:val="top"/>
          </w:tcPr>
          <w:p>
            <w:pPr>
              <w:spacing w:after="0"/>
            </w:pPr>
            <w:r>
              <w:rPr>
                <w:rFonts w:ascii="Calibri" w:hAnsi="Calibri"/>
                <w:b w:val="0"/>
                <w:color w:val="000000"/>
                <w:sz w:val="19"/>
              </w:rPr>
              <w:t>Deployment</w:t>
            </w:r>
          </w:p>
        </w:tc>
        <w:tc>
          <w:tcPr>
            <w:tcW w:type="dxa" w:w="5580"/>
            <w:vAlign w:val="top"/>
          </w:tcPr>
          <w:p>
            <w:pPr>
              <w:spacing w:after="0"/>
            </w:pPr>
            <w:r>
              <w:rPr>
                <w:rFonts w:ascii="Calibri" w:hAnsi="Calibri"/>
                <w:b w:val="0"/>
                <w:color w:val="000000"/>
                <w:sz w:val="19"/>
              </w:rPr>
              <w:t>Deploy the MVP on Vercel</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MVP architecture decisions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Mount Patrick Hotel | Architecture Decision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Mount Patrick Hotel Architecture Decision Record</dc:title>
  <dc:subject>MVP architecture decisions</dc:subject>
  <dc:creator>Mount Patrick Hotel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