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4"/>
          <w:szCs w:val="22"/>
        </w:rPr>
        <w:id w:val="5750041"/>
        <w:docPartObj>
          <w:docPartGallery w:val="Table of Contents"/>
          <w:docPartUnique/>
        </w:docPartObj>
      </w:sdtPr>
      <w:sdtContent>
        <w:p w:rsidR="004577E8" w:rsidRDefault="004577E8">
          <w:pPr>
            <w:pStyle w:val="TtulodeTDC"/>
          </w:pPr>
          <w:r>
            <w:t>Contenido</w:t>
          </w:r>
        </w:p>
        <w:p w:rsidR="00CA004E" w:rsidRDefault="00625512">
          <w:pPr>
            <w:pStyle w:val="TDC1"/>
            <w:tabs>
              <w:tab w:val="right" w:pos="8494"/>
            </w:tabs>
            <w:rPr>
              <w:rFonts w:eastAsiaTheme="minorEastAsia"/>
              <w:noProof/>
              <w:sz w:val="22"/>
              <w:lang w:eastAsia="es-ES"/>
            </w:rPr>
          </w:pPr>
          <w:r>
            <w:fldChar w:fldCharType="begin"/>
          </w:r>
          <w:r w:rsidR="004577E8">
            <w:instrText xml:space="preserve"> TOC \o "1-3" \h \z \u </w:instrText>
          </w:r>
          <w:r>
            <w:fldChar w:fldCharType="separate"/>
          </w:r>
          <w:hyperlink w:anchor="_Toc264641463" w:history="1">
            <w:r w:rsidR="00CA004E" w:rsidRPr="00317B8C">
              <w:rPr>
                <w:rStyle w:val="Hipervnculo"/>
                <w:rFonts w:eastAsia="Times New Roman"/>
                <w:noProof/>
                <w:lang w:eastAsia="es-ES"/>
              </w:rPr>
              <w:t>Introducción</w:t>
            </w:r>
            <w:r w:rsidR="00CA004E">
              <w:rPr>
                <w:noProof/>
                <w:webHidden/>
              </w:rPr>
              <w:tab/>
            </w:r>
            <w:r w:rsidR="00CA004E">
              <w:rPr>
                <w:noProof/>
                <w:webHidden/>
              </w:rPr>
              <w:fldChar w:fldCharType="begin"/>
            </w:r>
            <w:r w:rsidR="00CA004E">
              <w:rPr>
                <w:noProof/>
                <w:webHidden/>
              </w:rPr>
              <w:instrText xml:space="preserve"> PAGEREF _Toc264641463 \h </w:instrText>
            </w:r>
            <w:r w:rsidR="00CA004E">
              <w:rPr>
                <w:noProof/>
                <w:webHidden/>
              </w:rPr>
            </w:r>
            <w:r w:rsidR="00CA004E">
              <w:rPr>
                <w:noProof/>
                <w:webHidden/>
              </w:rPr>
              <w:fldChar w:fldCharType="separate"/>
            </w:r>
            <w:r w:rsidR="00CA004E">
              <w:rPr>
                <w:noProof/>
                <w:webHidden/>
              </w:rPr>
              <w:t>2</w:t>
            </w:r>
            <w:r w:rsidR="00CA004E">
              <w:rPr>
                <w:noProof/>
                <w:webHidden/>
              </w:rPr>
              <w:fldChar w:fldCharType="end"/>
            </w:r>
          </w:hyperlink>
        </w:p>
        <w:p w:rsidR="00CA004E" w:rsidRDefault="00CA004E">
          <w:pPr>
            <w:pStyle w:val="TDC1"/>
            <w:tabs>
              <w:tab w:val="right" w:pos="8494"/>
            </w:tabs>
            <w:rPr>
              <w:rFonts w:eastAsiaTheme="minorEastAsia"/>
              <w:noProof/>
              <w:sz w:val="22"/>
              <w:lang w:eastAsia="es-ES"/>
            </w:rPr>
          </w:pPr>
          <w:hyperlink w:anchor="_Toc264641464" w:history="1">
            <w:r w:rsidRPr="00317B8C">
              <w:rPr>
                <w:rStyle w:val="Hipervnculo"/>
                <w:rFonts w:eastAsia="Times New Roman"/>
                <w:noProof/>
                <w:lang w:eastAsia="es-ES"/>
              </w:rPr>
              <w:t>Resonancia magnética por difusión</w:t>
            </w:r>
            <w:r>
              <w:rPr>
                <w:noProof/>
                <w:webHidden/>
              </w:rPr>
              <w:tab/>
            </w:r>
            <w:r>
              <w:rPr>
                <w:noProof/>
                <w:webHidden/>
              </w:rPr>
              <w:fldChar w:fldCharType="begin"/>
            </w:r>
            <w:r>
              <w:rPr>
                <w:noProof/>
                <w:webHidden/>
              </w:rPr>
              <w:instrText xml:space="preserve"> PAGEREF _Toc264641464 \h </w:instrText>
            </w:r>
            <w:r>
              <w:rPr>
                <w:noProof/>
                <w:webHidden/>
              </w:rPr>
            </w:r>
            <w:r>
              <w:rPr>
                <w:noProof/>
                <w:webHidden/>
              </w:rPr>
              <w:fldChar w:fldCharType="separate"/>
            </w:r>
            <w:r>
              <w:rPr>
                <w:noProof/>
                <w:webHidden/>
              </w:rPr>
              <w:t>2</w:t>
            </w:r>
            <w:r>
              <w:rPr>
                <w:noProof/>
                <w:webHidden/>
              </w:rPr>
              <w:fldChar w:fldCharType="end"/>
            </w:r>
          </w:hyperlink>
        </w:p>
        <w:p w:rsidR="00CA004E" w:rsidRDefault="00CA004E">
          <w:pPr>
            <w:pStyle w:val="TDC1"/>
            <w:tabs>
              <w:tab w:val="right" w:pos="8494"/>
            </w:tabs>
            <w:rPr>
              <w:rFonts w:eastAsiaTheme="minorEastAsia"/>
              <w:noProof/>
              <w:sz w:val="22"/>
              <w:lang w:eastAsia="es-ES"/>
            </w:rPr>
          </w:pPr>
          <w:hyperlink w:anchor="_Toc264641465" w:history="1">
            <w:r w:rsidRPr="00317B8C">
              <w:rPr>
                <w:rStyle w:val="Hipervnculo"/>
                <w:rFonts w:eastAsia="Times New Roman"/>
                <w:noProof/>
                <w:lang w:eastAsia="es-ES"/>
              </w:rPr>
              <w:t>Estimación del tensor de difusión</w:t>
            </w:r>
            <w:r>
              <w:rPr>
                <w:noProof/>
                <w:webHidden/>
              </w:rPr>
              <w:tab/>
            </w:r>
            <w:r>
              <w:rPr>
                <w:noProof/>
                <w:webHidden/>
              </w:rPr>
              <w:fldChar w:fldCharType="begin"/>
            </w:r>
            <w:r>
              <w:rPr>
                <w:noProof/>
                <w:webHidden/>
              </w:rPr>
              <w:instrText xml:space="preserve"> PAGEREF _Toc264641465 \h </w:instrText>
            </w:r>
            <w:r>
              <w:rPr>
                <w:noProof/>
                <w:webHidden/>
              </w:rPr>
            </w:r>
            <w:r>
              <w:rPr>
                <w:noProof/>
                <w:webHidden/>
              </w:rPr>
              <w:fldChar w:fldCharType="separate"/>
            </w:r>
            <w:r>
              <w:rPr>
                <w:noProof/>
                <w:webHidden/>
              </w:rPr>
              <w:t>3</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66" w:history="1">
            <w:r w:rsidRPr="00317B8C">
              <w:rPr>
                <w:rStyle w:val="Hipervnculo"/>
                <w:rFonts w:eastAsia="Times New Roman"/>
                <w:noProof/>
                <w:lang w:eastAsia="es-ES"/>
              </w:rPr>
              <w:t>Cálculo del tensor de difusión</w:t>
            </w:r>
            <w:r>
              <w:rPr>
                <w:noProof/>
                <w:webHidden/>
              </w:rPr>
              <w:tab/>
            </w:r>
            <w:r>
              <w:rPr>
                <w:noProof/>
                <w:webHidden/>
              </w:rPr>
              <w:fldChar w:fldCharType="begin"/>
            </w:r>
            <w:r>
              <w:rPr>
                <w:noProof/>
                <w:webHidden/>
              </w:rPr>
              <w:instrText xml:space="preserve"> PAGEREF _Toc264641466 \h </w:instrText>
            </w:r>
            <w:r>
              <w:rPr>
                <w:noProof/>
                <w:webHidden/>
              </w:rPr>
            </w:r>
            <w:r>
              <w:rPr>
                <w:noProof/>
                <w:webHidden/>
              </w:rPr>
              <w:fldChar w:fldCharType="separate"/>
            </w:r>
            <w:r>
              <w:rPr>
                <w:noProof/>
                <w:webHidden/>
              </w:rPr>
              <w:t>5</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67" w:history="1">
            <w:r w:rsidRPr="00317B8C">
              <w:rPr>
                <w:rStyle w:val="Hipervnculo"/>
                <w:rFonts w:eastAsia="Times New Roman"/>
                <w:noProof/>
                <w:lang w:eastAsia="es-ES"/>
              </w:rPr>
              <w:t>Anisotropía y medidas macroestructurales</w:t>
            </w:r>
            <w:r>
              <w:rPr>
                <w:noProof/>
                <w:webHidden/>
              </w:rPr>
              <w:tab/>
            </w:r>
            <w:r>
              <w:rPr>
                <w:noProof/>
                <w:webHidden/>
              </w:rPr>
              <w:fldChar w:fldCharType="begin"/>
            </w:r>
            <w:r>
              <w:rPr>
                <w:noProof/>
                <w:webHidden/>
              </w:rPr>
              <w:instrText xml:space="preserve"> PAGEREF _Toc264641467 \h </w:instrText>
            </w:r>
            <w:r>
              <w:rPr>
                <w:noProof/>
                <w:webHidden/>
              </w:rPr>
            </w:r>
            <w:r>
              <w:rPr>
                <w:noProof/>
                <w:webHidden/>
              </w:rPr>
              <w:fldChar w:fldCharType="separate"/>
            </w:r>
            <w:r>
              <w:rPr>
                <w:noProof/>
                <w:webHidden/>
              </w:rPr>
              <w:t>6</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68" w:history="1">
            <w:r w:rsidRPr="00317B8C">
              <w:rPr>
                <w:rStyle w:val="Hipervnculo"/>
                <w:noProof/>
                <w:lang w:eastAsia="es-ES"/>
              </w:rPr>
              <w:t>Interpolación</w:t>
            </w:r>
            <w:r>
              <w:rPr>
                <w:noProof/>
                <w:webHidden/>
              </w:rPr>
              <w:tab/>
            </w:r>
            <w:r>
              <w:rPr>
                <w:noProof/>
                <w:webHidden/>
              </w:rPr>
              <w:fldChar w:fldCharType="begin"/>
            </w:r>
            <w:r>
              <w:rPr>
                <w:noProof/>
                <w:webHidden/>
              </w:rPr>
              <w:instrText xml:space="preserve"> PAGEREF _Toc264641468 \h </w:instrText>
            </w:r>
            <w:r>
              <w:rPr>
                <w:noProof/>
                <w:webHidden/>
              </w:rPr>
            </w:r>
            <w:r>
              <w:rPr>
                <w:noProof/>
                <w:webHidden/>
              </w:rPr>
              <w:fldChar w:fldCharType="separate"/>
            </w:r>
            <w:r>
              <w:rPr>
                <w:noProof/>
                <w:webHidden/>
              </w:rPr>
              <w:t>8</w:t>
            </w:r>
            <w:r>
              <w:rPr>
                <w:noProof/>
                <w:webHidden/>
              </w:rPr>
              <w:fldChar w:fldCharType="end"/>
            </w:r>
          </w:hyperlink>
        </w:p>
        <w:p w:rsidR="00CA004E" w:rsidRDefault="00CA004E">
          <w:pPr>
            <w:pStyle w:val="TDC1"/>
            <w:tabs>
              <w:tab w:val="right" w:pos="8494"/>
            </w:tabs>
            <w:rPr>
              <w:rFonts w:eastAsiaTheme="minorEastAsia"/>
              <w:noProof/>
              <w:sz w:val="22"/>
              <w:lang w:eastAsia="es-ES"/>
            </w:rPr>
          </w:pPr>
          <w:hyperlink w:anchor="_Toc264641469" w:history="1">
            <w:r w:rsidRPr="00317B8C">
              <w:rPr>
                <w:rStyle w:val="Hipervnculo"/>
                <w:rFonts w:eastAsia="Times New Roman"/>
                <w:noProof/>
                <w:lang w:eastAsia="es-ES"/>
              </w:rPr>
              <w:t>Visualización del tensor de difusión</w:t>
            </w:r>
            <w:r>
              <w:rPr>
                <w:noProof/>
                <w:webHidden/>
              </w:rPr>
              <w:tab/>
            </w:r>
            <w:r>
              <w:rPr>
                <w:noProof/>
                <w:webHidden/>
              </w:rPr>
              <w:fldChar w:fldCharType="begin"/>
            </w:r>
            <w:r>
              <w:rPr>
                <w:noProof/>
                <w:webHidden/>
              </w:rPr>
              <w:instrText xml:space="preserve"> PAGEREF _Toc264641469 \h </w:instrText>
            </w:r>
            <w:r>
              <w:rPr>
                <w:noProof/>
                <w:webHidden/>
              </w:rPr>
            </w:r>
            <w:r>
              <w:rPr>
                <w:noProof/>
                <w:webHidden/>
              </w:rPr>
              <w:fldChar w:fldCharType="separate"/>
            </w:r>
            <w:r>
              <w:rPr>
                <w:noProof/>
                <w:webHidden/>
              </w:rPr>
              <w:t>10</w:t>
            </w:r>
            <w:r>
              <w:rPr>
                <w:noProof/>
                <w:webHidden/>
              </w:rPr>
              <w:fldChar w:fldCharType="end"/>
            </w:r>
          </w:hyperlink>
        </w:p>
        <w:p w:rsidR="00CA004E" w:rsidRDefault="00CA004E">
          <w:pPr>
            <w:pStyle w:val="TDC1"/>
            <w:tabs>
              <w:tab w:val="right" w:pos="8494"/>
            </w:tabs>
            <w:rPr>
              <w:rFonts w:eastAsiaTheme="minorEastAsia"/>
              <w:noProof/>
              <w:sz w:val="22"/>
              <w:lang w:eastAsia="es-ES"/>
            </w:rPr>
          </w:pPr>
          <w:hyperlink w:anchor="_Toc264641470" w:history="1">
            <w:r w:rsidRPr="00317B8C">
              <w:rPr>
                <w:rStyle w:val="Hipervnculo"/>
                <w:noProof/>
                <w:lang w:eastAsia="es-ES"/>
              </w:rPr>
              <w:t>Tractografía</w:t>
            </w:r>
            <w:r>
              <w:rPr>
                <w:noProof/>
                <w:webHidden/>
              </w:rPr>
              <w:tab/>
            </w:r>
            <w:r>
              <w:rPr>
                <w:noProof/>
                <w:webHidden/>
              </w:rPr>
              <w:fldChar w:fldCharType="begin"/>
            </w:r>
            <w:r>
              <w:rPr>
                <w:noProof/>
                <w:webHidden/>
              </w:rPr>
              <w:instrText xml:space="preserve"> PAGEREF _Toc264641470 \h </w:instrText>
            </w:r>
            <w:r>
              <w:rPr>
                <w:noProof/>
                <w:webHidden/>
              </w:rPr>
            </w:r>
            <w:r>
              <w:rPr>
                <w:noProof/>
                <w:webHidden/>
              </w:rPr>
              <w:fldChar w:fldCharType="separate"/>
            </w:r>
            <w:r>
              <w:rPr>
                <w:noProof/>
                <w:webHidden/>
              </w:rPr>
              <w:t>12</w:t>
            </w:r>
            <w:r>
              <w:rPr>
                <w:noProof/>
                <w:webHidden/>
              </w:rPr>
              <w:fldChar w:fldCharType="end"/>
            </w:r>
          </w:hyperlink>
        </w:p>
        <w:p w:rsidR="00CA004E" w:rsidRDefault="00CA004E">
          <w:pPr>
            <w:pStyle w:val="TDC1"/>
            <w:tabs>
              <w:tab w:val="right" w:pos="8494"/>
            </w:tabs>
            <w:rPr>
              <w:rFonts w:eastAsiaTheme="minorEastAsia"/>
              <w:noProof/>
              <w:sz w:val="22"/>
              <w:lang w:eastAsia="es-ES"/>
            </w:rPr>
          </w:pPr>
          <w:hyperlink w:anchor="_Toc264641471" w:history="1">
            <w:r w:rsidRPr="00317B8C">
              <w:rPr>
                <w:rStyle w:val="Hipervnculo"/>
                <w:rFonts w:eastAsia="Times New Roman"/>
                <w:noProof/>
                <w:lang w:eastAsia="es-ES"/>
              </w:rPr>
              <w:t>Aplicaciones clínicas</w:t>
            </w:r>
            <w:r>
              <w:rPr>
                <w:noProof/>
                <w:webHidden/>
              </w:rPr>
              <w:tab/>
            </w:r>
            <w:r>
              <w:rPr>
                <w:noProof/>
                <w:webHidden/>
              </w:rPr>
              <w:fldChar w:fldCharType="begin"/>
            </w:r>
            <w:r>
              <w:rPr>
                <w:noProof/>
                <w:webHidden/>
              </w:rPr>
              <w:instrText xml:space="preserve"> PAGEREF _Toc264641471 \h </w:instrText>
            </w:r>
            <w:r>
              <w:rPr>
                <w:noProof/>
                <w:webHidden/>
              </w:rPr>
            </w:r>
            <w:r>
              <w:rPr>
                <w:noProof/>
                <w:webHidden/>
              </w:rPr>
              <w:fldChar w:fldCharType="separate"/>
            </w:r>
            <w:r>
              <w:rPr>
                <w:noProof/>
                <w:webHidden/>
              </w:rPr>
              <w:t>13</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72" w:history="1">
            <w:r w:rsidRPr="00317B8C">
              <w:rPr>
                <w:rStyle w:val="Hipervnculo"/>
                <w:rFonts w:eastAsia="Times New Roman"/>
                <w:noProof/>
                <w:lang w:eastAsia="es-ES"/>
              </w:rPr>
              <w:t>Isquemia cerebral, leucoaraiosis y degeneración anterógrada</w:t>
            </w:r>
            <w:r>
              <w:rPr>
                <w:noProof/>
                <w:webHidden/>
              </w:rPr>
              <w:tab/>
            </w:r>
            <w:r>
              <w:rPr>
                <w:noProof/>
                <w:webHidden/>
              </w:rPr>
              <w:fldChar w:fldCharType="begin"/>
            </w:r>
            <w:r>
              <w:rPr>
                <w:noProof/>
                <w:webHidden/>
              </w:rPr>
              <w:instrText xml:space="preserve"> PAGEREF _Toc264641472 \h </w:instrText>
            </w:r>
            <w:r>
              <w:rPr>
                <w:noProof/>
                <w:webHidden/>
              </w:rPr>
            </w:r>
            <w:r>
              <w:rPr>
                <w:noProof/>
                <w:webHidden/>
              </w:rPr>
              <w:fldChar w:fldCharType="separate"/>
            </w:r>
            <w:r>
              <w:rPr>
                <w:noProof/>
                <w:webHidden/>
              </w:rPr>
              <w:t>13</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73" w:history="1">
            <w:r w:rsidRPr="00317B8C">
              <w:rPr>
                <w:rStyle w:val="Hipervnculo"/>
                <w:rFonts w:eastAsia="Times New Roman"/>
                <w:noProof/>
                <w:lang w:eastAsia="es-ES"/>
              </w:rPr>
              <w:t>Maduración cerebral</w:t>
            </w:r>
            <w:r>
              <w:rPr>
                <w:noProof/>
                <w:webHidden/>
              </w:rPr>
              <w:tab/>
            </w:r>
            <w:r>
              <w:rPr>
                <w:noProof/>
                <w:webHidden/>
              </w:rPr>
              <w:fldChar w:fldCharType="begin"/>
            </w:r>
            <w:r>
              <w:rPr>
                <w:noProof/>
                <w:webHidden/>
              </w:rPr>
              <w:instrText xml:space="preserve"> PAGEREF _Toc264641473 \h </w:instrText>
            </w:r>
            <w:r>
              <w:rPr>
                <w:noProof/>
                <w:webHidden/>
              </w:rPr>
            </w:r>
            <w:r>
              <w:rPr>
                <w:noProof/>
                <w:webHidden/>
              </w:rPr>
              <w:fldChar w:fldCharType="separate"/>
            </w:r>
            <w:r>
              <w:rPr>
                <w:noProof/>
                <w:webHidden/>
              </w:rPr>
              <w:t>13</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74" w:history="1">
            <w:r w:rsidRPr="00317B8C">
              <w:rPr>
                <w:rStyle w:val="Hipervnculo"/>
                <w:rFonts w:eastAsia="Times New Roman"/>
                <w:noProof/>
                <w:lang w:eastAsia="es-ES"/>
              </w:rPr>
              <w:t>Daño axonal difuso</w:t>
            </w:r>
            <w:r>
              <w:rPr>
                <w:noProof/>
                <w:webHidden/>
              </w:rPr>
              <w:tab/>
            </w:r>
            <w:r>
              <w:rPr>
                <w:noProof/>
                <w:webHidden/>
              </w:rPr>
              <w:fldChar w:fldCharType="begin"/>
            </w:r>
            <w:r>
              <w:rPr>
                <w:noProof/>
                <w:webHidden/>
              </w:rPr>
              <w:instrText xml:space="preserve"> PAGEREF _Toc264641474 \h </w:instrText>
            </w:r>
            <w:r>
              <w:rPr>
                <w:noProof/>
                <w:webHidden/>
              </w:rPr>
            </w:r>
            <w:r>
              <w:rPr>
                <w:noProof/>
                <w:webHidden/>
              </w:rPr>
              <w:fldChar w:fldCharType="separate"/>
            </w:r>
            <w:r>
              <w:rPr>
                <w:noProof/>
                <w:webHidden/>
              </w:rPr>
              <w:t>14</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75" w:history="1">
            <w:r w:rsidRPr="00317B8C">
              <w:rPr>
                <w:rStyle w:val="Hipervnculo"/>
                <w:rFonts w:eastAsia="Times New Roman"/>
                <w:noProof/>
                <w:shd w:val="clear" w:color="auto" w:fill="FFFFFF"/>
                <w:lang w:eastAsia="es-ES"/>
              </w:rPr>
              <w:t>Esclerosis múltiple (EM)</w:t>
            </w:r>
            <w:r>
              <w:rPr>
                <w:noProof/>
                <w:webHidden/>
              </w:rPr>
              <w:tab/>
            </w:r>
            <w:r>
              <w:rPr>
                <w:noProof/>
                <w:webHidden/>
              </w:rPr>
              <w:fldChar w:fldCharType="begin"/>
            </w:r>
            <w:r>
              <w:rPr>
                <w:noProof/>
                <w:webHidden/>
              </w:rPr>
              <w:instrText xml:space="preserve"> PAGEREF _Toc264641475 \h </w:instrText>
            </w:r>
            <w:r>
              <w:rPr>
                <w:noProof/>
                <w:webHidden/>
              </w:rPr>
            </w:r>
            <w:r>
              <w:rPr>
                <w:noProof/>
                <w:webHidden/>
              </w:rPr>
              <w:fldChar w:fldCharType="separate"/>
            </w:r>
            <w:r>
              <w:rPr>
                <w:noProof/>
                <w:webHidden/>
              </w:rPr>
              <w:t>14</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76" w:history="1">
            <w:r w:rsidRPr="00317B8C">
              <w:rPr>
                <w:rStyle w:val="Hipervnculo"/>
                <w:rFonts w:eastAsia="Times New Roman"/>
                <w:noProof/>
                <w:lang w:eastAsia="es-ES"/>
              </w:rPr>
              <w:t>Enfermedad de Alzheimer (EA)</w:t>
            </w:r>
            <w:r>
              <w:rPr>
                <w:noProof/>
                <w:webHidden/>
              </w:rPr>
              <w:tab/>
            </w:r>
            <w:r>
              <w:rPr>
                <w:noProof/>
                <w:webHidden/>
              </w:rPr>
              <w:fldChar w:fldCharType="begin"/>
            </w:r>
            <w:r>
              <w:rPr>
                <w:noProof/>
                <w:webHidden/>
              </w:rPr>
              <w:instrText xml:space="preserve"> PAGEREF _Toc264641476 \h </w:instrText>
            </w:r>
            <w:r>
              <w:rPr>
                <w:noProof/>
                <w:webHidden/>
              </w:rPr>
            </w:r>
            <w:r>
              <w:rPr>
                <w:noProof/>
                <w:webHidden/>
              </w:rPr>
              <w:fldChar w:fldCharType="separate"/>
            </w:r>
            <w:r>
              <w:rPr>
                <w:noProof/>
                <w:webHidden/>
              </w:rPr>
              <w:t>15</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77" w:history="1">
            <w:r w:rsidRPr="00317B8C">
              <w:rPr>
                <w:rStyle w:val="Hipervnculo"/>
                <w:rFonts w:eastAsia="Times New Roman"/>
                <w:noProof/>
                <w:lang w:eastAsia="es-ES"/>
              </w:rPr>
              <w:t>Tumores cerebrales</w:t>
            </w:r>
            <w:r>
              <w:rPr>
                <w:noProof/>
                <w:webHidden/>
              </w:rPr>
              <w:tab/>
            </w:r>
            <w:r>
              <w:rPr>
                <w:noProof/>
                <w:webHidden/>
              </w:rPr>
              <w:fldChar w:fldCharType="begin"/>
            </w:r>
            <w:r>
              <w:rPr>
                <w:noProof/>
                <w:webHidden/>
              </w:rPr>
              <w:instrText xml:space="preserve"> PAGEREF _Toc264641477 \h </w:instrText>
            </w:r>
            <w:r>
              <w:rPr>
                <w:noProof/>
                <w:webHidden/>
              </w:rPr>
            </w:r>
            <w:r>
              <w:rPr>
                <w:noProof/>
                <w:webHidden/>
              </w:rPr>
              <w:fldChar w:fldCharType="separate"/>
            </w:r>
            <w:r>
              <w:rPr>
                <w:noProof/>
                <w:webHidden/>
              </w:rPr>
              <w:t>15</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78" w:history="1">
            <w:r w:rsidRPr="00317B8C">
              <w:rPr>
                <w:rStyle w:val="Hipervnculo"/>
                <w:rFonts w:eastAsia="Times New Roman"/>
                <w:noProof/>
                <w:lang w:eastAsia="es-ES"/>
              </w:rPr>
              <w:t>Neurocirugía guiada por imagen</w:t>
            </w:r>
            <w:r>
              <w:rPr>
                <w:noProof/>
                <w:webHidden/>
              </w:rPr>
              <w:tab/>
            </w:r>
            <w:r>
              <w:rPr>
                <w:noProof/>
                <w:webHidden/>
              </w:rPr>
              <w:fldChar w:fldCharType="begin"/>
            </w:r>
            <w:r>
              <w:rPr>
                <w:noProof/>
                <w:webHidden/>
              </w:rPr>
              <w:instrText xml:space="preserve"> PAGEREF _Toc264641478 \h </w:instrText>
            </w:r>
            <w:r>
              <w:rPr>
                <w:noProof/>
                <w:webHidden/>
              </w:rPr>
            </w:r>
            <w:r>
              <w:rPr>
                <w:noProof/>
                <w:webHidden/>
              </w:rPr>
              <w:fldChar w:fldCharType="separate"/>
            </w:r>
            <w:r>
              <w:rPr>
                <w:noProof/>
                <w:webHidden/>
              </w:rPr>
              <w:t>15</w:t>
            </w:r>
            <w:r>
              <w:rPr>
                <w:noProof/>
                <w:webHidden/>
              </w:rPr>
              <w:fldChar w:fldCharType="end"/>
            </w:r>
          </w:hyperlink>
        </w:p>
        <w:p w:rsidR="00CA004E" w:rsidRDefault="00CA004E">
          <w:pPr>
            <w:pStyle w:val="TDC1"/>
            <w:tabs>
              <w:tab w:val="right" w:pos="8494"/>
            </w:tabs>
            <w:rPr>
              <w:rFonts w:eastAsiaTheme="minorEastAsia"/>
              <w:noProof/>
              <w:sz w:val="22"/>
              <w:lang w:eastAsia="es-ES"/>
            </w:rPr>
          </w:pPr>
          <w:hyperlink w:anchor="_Toc264641479" w:history="1">
            <w:r w:rsidRPr="00317B8C">
              <w:rPr>
                <w:rStyle w:val="Hipervnculo"/>
                <w:noProof/>
                <w:lang w:eastAsia="es-ES"/>
              </w:rPr>
              <w:t>Introducción</w:t>
            </w:r>
            <w:r>
              <w:rPr>
                <w:noProof/>
                <w:webHidden/>
              </w:rPr>
              <w:tab/>
            </w:r>
            <w:r>
              <w:rPr>
                <w:noProof/>
                <w:webHidden/>
              </w:rPr>
              <w:fldChar w:fldCharType="begin"/>
            </w:r>
            <w:r>
              <w:rPr>
                <w:noProof/>
                <w:webHidden/>
              </w:rPr>
              <w:instrText xml:space="preserve"> PAGEREF _Toc264641479 \h </w:instrText>
            </w:r>
            <w:r>
              <w:rPr>
                <w:noProof/>
                <w:webHidden/>
              </w:rPr>
            </w:r>
            <w:r>
              <w:rPr>
                <w:noProof/>
                <w:webHidden/>
              </w:rPr>
              <w:fldChar w:fldCharType="separate"/>
            </w:r>
            <w:r>
              <w:rPr>
                <w:noProof/>
                <w:webHidden/>
              </w:rPr>
              <w:t>16</w:t>
            </w:r>
            <w:r>
              <w:rPr>
                <w:noProof/>
                <w:webHidden/>
              </w:rPr>
              <w:fldChar w:fldCharType="end"/>
            </w:r>
          </w:hyperlink>
        </w:p>
        <w:p w:rsidR="00CA004E" w:rsidRDefault="00CA004E">
          <w:pPr>
            <w:pStyle w:val="TDC1"/>
            <w:tabs>
              <w:tab w:val="right" w:pos="8494"/>
            </w:tabs>
            <w:rPr>
              <w:rFonts w:eastAsiaTheme="minorEastAsia"/>
              <w:noProof/>
              <w:sz w:val="22"/>
              <w:lang w:eastAsia="es-ES"/>
            </w:rPr>
          </w:pPr>
          <w:hyperlink w:anchor="_Toc264641480" w:history="1">
            <w:r w:rsidRPr="00317B8C">
              <w:rPr>
                <w:rStyle w:val="Hipervnculo"/>
                <w:rFonts w:eastAsia="Times New Roman"/>
                <w:noProof/>
                <w:lang w:eastAsia="es-ES"/>
              </w:rPr>
              <w:t>Técnicas para la detección del movimiento en MRI</w:t>
            </w:r>
            <w:r>
              <w:rPr>
                <w:noProof/>
                <w:webHidden/>
              </w:rPr>
              <w:tab/>
            </w:r>
            <w:r>
              <w:rPr>
                <w:noProof/>
                <w:webHidden/>
              </w:rPr>
              <w:fldChar w:fldCharType="begin"/>
            </w:r>
            <w:r>
              <w:rPr>
                <w:noProof/>
                <w:webHidden/>
              </w:rPr>
              <w:instrText xml:space="preserve"> PAGEREF _Toc264641480 \h </w:instrText>
            </w:r>
            <w:r>
              <w:rPr>
                <w:noProof/>
                <w:webHidden/>
              </w:rPr>
            </w:r>
            <w:r>
              <w:rPr>
                <w:noProof/>
                <w:webHidden/>
              </w:rPr>
              <w:fldChar w:fldCharType="separate"/>
            </w:r>
            <w:r>
              <w:rPr>
                <w:noProof/>
                <w:webHidden/>
              </w:rPr>
              <w:t>17</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81" w:history="1">
            <w:r w:rsidRPr="00317B8C">
              <w:rPr>
                <w:rStyle w:val="Hipervnculo"/>
                <w:rFonts w:eastAsia="Times New Roman"/>
                <w:noProof/>
                <w:lang w:eastAsia="es-ES"/>
              </w:rPr>
              <w:t>TMRI</w:t>
            </w:r>
            <w:r>
              <w:rPr>
                <w:noProof/>
                <w:webHidden/>
              </w:rPr>
              <w:tab/>
            </w:r>
            <w:r>
              <w:rPr>
                <w:noProof/>
                <w:webHidden/>
              </w:rPr>
              <w:fldChar w:fldCharType="begin"/>
            </w:r>
            <w:r>
              <w:rPr>
                <w:noProof/>
                <w:webHidden/>
              </w:rPr>
              <w:instrText xml:space="preserve"> PAGEREF _Toc264641481 \h </w:instrText>
            </w:r>
            <w:r>
              <w:rPr>
                <w:noProof/>
                <w:webHidden/>
              </w:rPr>
            </w:r>
            <w:r>
              <w:rPr>
                <w:noProof/>
                <w:webHidden/>
              </w:rPr>
              <w:fldChar w:fldCharType="separate"/>
            </w:r>
            <w:r>
              <w:rPr>
                <w:noProof/>
                <w:webHidden/>
              </w:rPr>
              <w:t>17</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82" w:history="1">
            <w:r w:rsidRPr="00317B8C">
              <w:rPr>
                <w:rStyle w:val="Hipervnculo"/>
                <w:rFonts w:eastAsia="Times New Roman"/>
                <w:noProof/>
                <w:lang w:eastAsia="es-ES"/>
              </w:rPr>
              <w:t>PCMRI</w:t>
            </w:r>
            <w:r>
              <w:rPr>
                <w:noProof/>
                <w:webHidden/>
              </w:rPr>
              <w:tab/>
            </w:r>
            <w:r>
              <w:rPr>
                <w:noProof/>
                <w:webHidden/>
              </w:rPr>
              <w:fldChar w:fldCharType="begin"/>
            </w:r>
            <w:r>
              <w:rPr>
                <w:noProof/>
                <w:webHidden/>
              </w:rPr>
              <w:instrText xml:space="preserve"> PAGEREF _Toc264641482 \h </w:instrText>
            </w:r>
            <w:r>
              <w:rPr>
                <w:noProof/>
                <w:webHidden/>
              </w:rPr>
            </w:r>
            <w:r>
              <w:rPr>
                <w:noProof/>
                <w:webHidden/>
              </w:rPr>
              <w:fldChar w:fldCharType="separate"/>
            </w:r>
            <w:r>
              <w:rPr>
                <w:noProof/>
                <w:webHidden/>
              </w:rPr>
              <w:t>18</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83" w:history="1">
            <w:r w:rsidRPr="00317B8C">
              <w:rPr>
                <w:rStyle w:val="Hipervnculo"/>
                <w:noProof/>
                <w:lang w:eastAsia="es-ES"/>
              </w:rPr>
              <w:t>M</w:t>
            </w:r>
            <w:r w:rsidRPr="00317B8C">
              <w:rPr>
                <w:rStyle w:val="Hipervnculo"/>
                <w:rFonts w:eastAsia="Times New Roman"/>
                <w:noProof/>
                <w:lang w:eastAsia="es-ES"/>
              </w:rPr>
              <w:t>étodos de campo de gradiente pulsado</w:t>
            </w:r>
            <w:r>
              <w:rPr>
                <w:noProof/>
                <w:webHidden/>
              </w:rPr>
              <w:tab/>
            </w:r>
            <w:r>
              <w:rPr>
                <w:noProof/>
                <w:webHidden/>
              </w:rPr>
              <w:fldChar w:fldCharType="begin"/>
            </w:r>
            <w:r>
              <w:rPr>
                <w:noProof/>
                <w:webHidden/>
              </w:rPr>
              <w:instrText xml:space="preserve"> PAGEREF _Toc264641483 \h </w:instrText>
            </w:r>
            <w:r>
              <w:rPr>
                <w:noProof/>
                <w:webHidden/>
              </w:rPr>
            </w:r>
            <w:r>
              <w:rPr>
                <w:noProof/>
                <w:webHidden/>
              </w:rPr>
              <w:fldChar w:fldCharType="separate"/>
            </w:r>
            <w:r>
              <w:rPr>
                <w:noProof/>
                <w:webHidden/>
              </w:rPr>
              <w:t>18</w:t>
            </w:r>
            <w:r>
              <w:rPr>
                <w:noProof/>
                <w:webHidden/>
              </w:rPr>
              <w:fldChar w:fldCharType="end"/>
            </w:r>
          </w:hyperlink>
        </w:p>
        <w:p w:rsidR="00CA004E" w:rsidRDefault="00CA004E">
          <w:pPr>
            <w:pStyle w:val="TDC1"/>
            <w:tabs>
              <w:tab w:val="right" w:pos="8494"/>
            </w:tabs>
            <w:rPr>
              <w:rFonts w:eastAsiaTheme="minorEastAsia"/>
              <w:noProof/>
              <w:sz w:val="22"/>
              <w:lang w:eastAsia="es-ES"/>
            </w:rPr>
          </w:pPr>
          <w:hyperlink w:anchor="_Toc264641484" w:history="1">
            <w:r w:rsidRPr="00317B8C">
              <w:rPr>
                <w:rStyle w:val="Hipervnculo"/>
                <w:noProof/>
                <w:lang w:eastAsia="es-ES"/>
              </w:rPr>
              <w:t>Estimación del tensor</w:t>
            </w:r>
            <w:r w:rsidRPr="00317B8C">
              <w:rPr>
                <w:rStyle w:val="Hipervnculo"/>
                <w:noProof/>
                <w:lang w:eastAsia="es-ES"/>
              </w:rPr>
              <w:t xml:space="preserve"> </w:t>
            </w:r>
            <w:r w:rsidRPr="00317B8C">
              <w:rPr>
                <w:rStyle w:val="Hipervnculo"/>
                <w:noProof/>
                <w:lang w:eastAsia="es-ES"/>
              </w:rPr>
              <w:t>de esfuerzo</w:t>
            </w:r>
            <w:r>
              <w:rPr>
                <w:noProof/>
                <w:webHidden/>
              </w:rPr>
              <w:tab/>
            </w:r>
            <w:r>
              <w:rPr>
                <w:noProof/>
                <w:webHidden/>
              </w:rPr>
              <w:fldChar w:fldCharType="begin"/>
            </w:r>
            <w:r>
              <w:rPr>
                <w:noProof/>
                <w:webHidden/>
              </w:rPr>
              <w:instrText xml:space="preserve"> PAGEREF _Toc264641484 \h </w:instrText>
            </w:r>
            <w:r>
              <w:rPr>
                <w:noProof/>
                <w:webHidden/>
              </w:rPr>
            </w:r>
            <w:r>
              <w:rPr>
                <w:noProof/>
                <w:webHidden/>
              </w:rPr>
              <w:fldChar w:fldCharType="separate"/>
            </w:r>
            <w:r>
              <w:rPr>
                <w:noProof/>
                <w:webHidden/>
              </w:rPr>
              <w:t>19</w:t>
            </w:r>
            <w:r>
              <w:rPr>
                <w:noProof/>
                <w:webHidden/>
              </w:rPr>
              <w:fldChar w:fldCharType="end"/>
            </w:r>
          </w:hyperlink>
        </w:p>
        <w:p w:rsidR="00CA004E" w:rsidRDefault="00CA004E">
          <w:pPr>
            <w:pStyle w:val="TDC1"/>
            <w:tabs>
              <w:tab w:val="right" w:pos="8494"/>
            </w:tabs>
            <w:rPr>
              <w:rFonts w:eastAsiaTheme="minorEastAsia"/>
              <w:noProof/>
              <w:sz w:val="22"/>
              <w:lang w:eastAsia="es-ES"/>
            </w:rPr>
          </w:pPr>
          <w:hyperlink w:anchor="_Toc264641485" w:history="1">
            <w:r w:rsidRPr="00317B8C">
              <w:rPr>
                <w:rStyle w:val="Hipervnculo"/>
                <w:noProof/>
                <w:lang w:eastAsia="es-ES"/>
              </w:rPr>
              <w:t>Visualización</w:t>
            </w:r>
            <w:r>
              <w:rPr>
                <w:noProof/>
                <w:webHidden/>
              </w:rPr>
              <w:tab/>
            </w:r>
            <w:r>
              <w:rPr>
                <w:noProof/>
                <w:webHidden/>
              </w:rPr>
              <w:fldChar w:fldCharType="begin"/>
            </w:r>
            <w:r>
              <w:rPr>
                <w:noProof/>
                <w:webHidden/>
              </w:rPr>
              <w:instrText xml:space="preserve"> PAGEREF _Toc264641485 \h </w:instrText>
            </w:r>
            <w:r>
              <w:rPr>
                <w:noProof/>
                <w:webHidden/>
              </w:rPr>
            </w:r>
            <w:r>
              <w:rPr>
                <w:noProof/>
                <w:webHidden/>
              </w:rPr>
              <w:fldChar w:fldCharType="separate"/>
            </w:r>
            <w:r>
              <w:rPr>
                <w:noProof/>
                <w:webHidden/>
              </w:rPr>
              <w:t>20</w:t>
            </w:r>
            <w:r>
              <w:rPr>
                <w:noProof/>
                <w:webHidden/>
              </w:rPr>
              <w:fldChar w:fldCharType="end"/>
            </w:r>
          </w:hyperlink>
        </w:p>
        <w:p w:rsidR="00CA004E" w:rsidRDefault="00CA004E">
          <w:pPr>
            <w:pStyle w:val="TDC1"/>
            <w:tabs>
              <w:tab w:val="right" w:pos="8494"/>
            </w:tabs>
            <w:rPr>
              <w:rFonts w:eastAsiaTheme="minorEastAsia"/>
              <w:noProof/>
              <w:sz w:val="22"/>
              <w:lang w:eastAsia="es-ES"/>
            </w:rPr>
          </w:pPr>
          <w:hyperlink w:anchor="_Toc264641486" w:history="1">
            <w:r w:rsidRPr="00317B8C">
              <w:rPr>
                <w:rStyle w:val="Hipervnculo"/>
                <w:noProof/>
                <w:lang w:eastAsia="es-ES"/>
              </w:rPr>
              <w:t>Aplicaciones</w:t>
            </w:r>
            <w:r>
              <w:rPr>
                <w:noProof/>
                <w:webHidden/>
              </w:rPr>
              <w:tab/>
            </w:r>
            <w:r>
              <w:rPr>
                <w:noProof/>
                <w:webHidden/>
              </w:rPr>
              <w:fldChar w:fldCharType="begin"/>
            </w:r>
            <w:r>
              <w:rPr>
                <w:noProof/>
                <w:webHidden/>
              </w:rPr>
              <w:instrText xml:space="preserve"> PAGEREF _Toc264641486 \h </w:instrText>
            </w:r>
            <w:r>
              <w:rPr>
                <w:noProof/>
                <w:webHidden/>
              </w:rPr>
            </w:r>
            <w:r>
              <w:rPr>
                <w:noProof/>
                <w:webHidden/>
              </w:rPr>
              <w:fldChar w:fldCharType="separate"/>
            </w:r>
            <w:r>
              <w:rPr>
                <w:noProof/>
                <w:webHidden/>
              </w:rPr>
              <w:t>21</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87" w:history="1">
            <w:r w:rsidRPr="00317B8C">
              <w:rPr>
                <w:rStyle w:val="Hipervnculo"/>
                <w:noProof/>
                <w:lang w:eastAsia="es-ES"/>
              </w:rPr>
              <w:t>Enfermedad cardiaca isquémica</w:t>
            </w:r>
            <w:r>
              <w:rPr>
                <w:noProof/>
                <w:webHidden/>
              </w:rPr>
              <w:tab/>
            </w:r>
            <w:r>
              <w:rPr>
                <w:noProof/>
                <w:webHidden/>
              </w:rPr>
              <w:fldChar w:fldCharType="begin"/>
            </w:r>
            <w:r>
              <w:rPr>
                <w:noProof/>
                <w:webHidden/>
              </w:rPr>
              <w:instrText xml:space="preserve"> PAGEREF _Toc264641487 \h </w:instrText>
            </w:r>
            <w:r>
              <w:rPr>
                <w:noProof/>
                <w:webHidden/>
              </w:rPr>
            </w:r>
            <w:r>
              <w:rPr>
                <w:noProof/>
                <w:webHidden/>
              </w:rPr>
              <w:fldChar w:fldCharType="separate"/>
            </w:r>
            <w:r>
              <w:rPr>
                <w:noProof/>
                <w:webHidden/>
              </w:rPr>
              <w:t>21</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88" w:history="1">
            <w:r w:rsidRPr="00317B8C">
              <w:rPr>
                <w:rStyle w:val="Hipervnculo"/>
                <w:noProof/>
                <w:lang w:eastAsia="es-ES"/>
              </w:rPr>
              <w:t>Enfermedades de las válvulas cardiacas</w:t>
            </w:r>
            <w:r>
              <w:rPr>
                <w:noProof/>
                <w:webHidden/>
              </w:rPr>
              <w:tab/>
            </w:r>
            <w:r>
              <w:rPr>
                <w:noProof/>
                <w:webHidden/>
              </w:rPr>
              <w:fldChar w:fldCharType="begin"/>
            </w:r>
            <w:r>
              <w:rPr>
                <w:noProof/>
                <w:webHidden/>
              </w:rPr>
              <w:instrText xml:space="preserve"> PAGEREF _Toc264641488 \h </w:instrText>
            </w:r>
            <w:r>
              <w:rPr>
                <w:noProof/>
                <w:webHidden/>
              </w:rPr>
            </w:r>
            <w:r>
              <w:rPr>
                <w:noProof/>
                <w:webHidden/>
              </w:rPr>
              <w:fldChar w:fldCharType="separate"/>
            </w:r>
            <w:r>
              <w:rPr>
                <w:noProof/>
                <w:webHidden/>
              </w:rPr>
              <w:t>21</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89" w:history="1">
            <w:r w:rsidRPr="00317B8C">
              <w:rPr>
                <w:rStyle w:val="Hipervnculo"/>
                <w:noProof/>
                <w:lang w:eastAsia="es-ES"/>
              </w:rPr>
              <w:t>Función diastólica</w:t>
            </w:r>
            <w:r>
              <w:rPr>
                <w:noProof/>
                <w:webHidden/>
              </w:rPr>
              <w:tab/>
            </w:r>
            <w:r>
              <w:rPr>
                <w:noProof/>
                <w:webHidden/>
              </w:rPr>
              <w:fldChar w:fldCharType="begin"/>
            </w:r>
            <w:r>
              <w:rPr>
                <w:noProof/>
                <w:webHidden/>
              </w:rPr>
              <w:instrText xml:space="preserve"> PAGEREF _Toc264641489 \h </w:instrText>
            </w:r>
            <w:r>
              <w:rPr>
                <w:noProof/>
                <w:webHidden/>
              </w:rPr>
            </w:r>
            <w:r>
              <w:rPr>
                <w:noProof/>
                <w:webHidden/>
              </w:rPr>
              <w:fldChar w:fldCharType="separate"/>
            </w:r>
            <w:r>
              <w:rPr>
                <w:noProof/>
                <w:webHidden/>
              </w:rPr>
              <w:t>22</w:t>
            </w:r>
            <w:r>
              <w:rPr>
                <w:noProof/>
                <w:webHidden/>
              </w:rPr>
              <w:fldChar w:fldCharType="end"/>
            </w:r>
          </w:hyperlink>
        </w:p>
        <w:p w:rsidR="00CA004E" w:rsidRDefault="00CA004E">
          <w:pPr>
            <w:pStyle w:val="TDC2"/>
            <w:tabs>
              <w:tab w:val="right" w:pos="8494"/>
            </w:tabs>
            <w:rPr>
              <w:rFonts w:eastAsiaTheme="minorEastAsia"/>
              <w:noProof/>
              <w:sz w:val="22"/>
              <w:lang w:eastAsia="es-ES"/>
            </w:rPr>
          </w:pPr>
          <w:hyperlink w:anchor="_Toc264641490" w:history="1">
            <w:r w:rsidRPr="00317B8C">
              <w:rPr>
                <w:rStyle w:val="Hipervnculo"/>
                <w:noProof/>
                <w:lang w:eastAsia="es-ES"/>
              </w:rPr>
              <w:t>Cardiomiopatías</w:t>
            </w:r>
            <w:r>
              <w:rPr>
                <w:noProof/>
                <w:webHidden/>
              </w:rPr>
              <w:tab/>
            </w:r>
            <w:r>
              <w:rPr>
                <w:noProof/>
                <w:webHidden/>
              </w:rPr>
              <w:fldChar w:fldCharType="begin"/>
            </w:r>
            <w:r>
              <w:rPr>
                <w:noProof/>
                <w:webHidden/>
              </w:rPr>
              <w:instrText xml:space="preserve"> PAGEREF _Toc264641490 \h </w:instrText>
            </w:r>
            <w:r>
              <w:rPr>
                <w:noProof/>
                <w:webHidden/>
              </w:rPr>
            </w:r>
            <w:r>
              <w:rPr>
                <w:noProof/>
                <w:webHidden/>
              </w:rPr>
              <w:fldChar w:fldCharType="separate"/>
            </w:r>
            <w:r>
              <w:rPr>
                <w:noProof/>
                <w:webHidden/>
              </w:rPr>
              <w:t>23</w:t>
            </w:r>
            <w:r>
              <w:rPr>
                <w:noProof/>
                <w:webHidden/>
              </w:rPr>
              <w:fldChar w:fldCharType="end"/>
            </w:r>
          </w:hyperlink>
        </w:p>
        <w:p w:rsidR="004577E8" w:rsidRDefault="00625512">
          <w:r>
            <w:fldChar w:fldCharType="end"/>
          </w:r>
        </w:p>
      </w:sdtContent>
    </w:sdt>
    <w:p w:rsidR="004577E8" w:rsidRDefault="004577E8">
      <w:pPr>
        <w:tabs>
          <w:tab w:val="clear" w:pos="1701"/>
        </w:tabs>
        <w:spacing w:line="276" w:lineRule="auto"/>
        <w:ind w:firstLine="0"/>
        <w:contextualSpacing w:val="0"/>
        <w:jc w:val="left"/>
        <w:rPr>
          <w:rFonts w:asciiTheme="majorHAnsi" w:eastAsia="Times New Roman" w:hAnsiTheme="majorHAnsi" w:cstheme="majorBidi"/>
          <w:color w:val="17365D" w:themeColor="text2" w:themeShade="BF"/>
          <w:spacing w:val="5"/>
          <w:kern w:val="28"/>
          <w:sz w:val="52"/>
          <w:szCs w:val="52"/>
          <w:lang w:eastAsia="es-ES"/>
        </w:rPr>
      </w:pPr>
      <w:r>
        <w:rPr>
          <w:rFonts w:eastAsia="Times New Roman"/>
          <w:lang w:eastAsia="es-ES"/>
        </w:rPr>
        <w:br w:type="page"/>
      </w:r>
    </w:p>
    <w:p w:rsidR="007B3DF1" w:rsidRPr="007B3DF1" w:rsidRDefault="007B3DF1" w:rsidP="00420DEA">
      <w:pPr>
        <w:pStyle w:val="Ttulo"/>
        <w:rPr>
          <w:rFonts w:eastAsia="Times New Roman"/>
          <w:lang w:eastAsia="es-ES"/>
        </w:rPr>
      </w:pPr>
      <w:r w:rsidRPr="007B3DF1">
        <w:rPr>
          <w:rFonts w:eastAsia="Times New Roman"/>
          <w:lang w:eastAsia="es-ES"/>
        </w:rPr>
        <w:lastRenderedPageBreak/>
        <w:t>DT-MRI</w:t>
      </w:r>
    </w:p>
    <w:p w:rsidR="007B3DF1" w:rsidRPr="007B3DF1" w:rsidRDefault="007B3DF1" w:rsidP="00C765EE">
      <w:pPr>
        <w:spacing w:after="0"/>
        <w:rPr>
          <w:rFonts w:ascii="Times New Roman" w:eastAsia="Times New Roman" w:hAnsi="Times New Roman" w:cs="Times New Roman"/>
          <w:szCs w:val="24"/>
          <w:lang w:eastAsia="es-ES"/>
        </w:rPr>
      </w:pPr>
    </w:p>
    <w:p w:rsidR="007B3DF1" w:rsidRPr="007B3DF1" w:rsidRDefault="007B3DF1" w:rsidP="00420DEA">
      <w:pPr>
        <w:pStyle w:val="Ttulo1"/>
        <w:ind w:left="708" w:hanging="708"/>
        <w:rPr>
          <w:rFonts w:eastAsia="Times New Roman"/>
          <w:lang w:eastAsia="es-ES"/>
        </w:rPr>
      </w:pPr>
      <w:bookmarkStart w:id="0" w:name="_Toc264641463"/>
      <w:r w:rsidRPr="007B3DF1">
        <w:rPr>
          <w:rFonts w:eastAsia="Times New Roman"/>
          <w:lang w:eastAsia="es-ES"/>
        </w:rPr>
        <w:t>Introducción</w:t>
      </w:r>
      <w:bookmarkEnd w:id="0"/>
    </w:p>
    <w:p w:rsidR="007B3DF1" w:rsidRPr="007B3DF1" w:rsidRDefault="007B3DF1" w:rsidP="00C765EE">
      <w:pPr>
        <w:spacing w:after="0"/>
        <w:rPr>
          <w:rFonts w:ascii="Times New Roman" w:eastAsia="Times New Roman" w:hAnsi="Times New Roman" w:cs="Times New Roman"/>
          <w:szCs w:val="24"/>
          <w:lang w:eastAsia="es-ES"/>
        </w:rPr>
      </w:pPr>
    </w:p>
    <w:p w:rsidR="0031715D" w:rsidRDefault="007B3DF1" w:rsidP="00C765EE">
      <w:pPr>
        <w:rPr>
          <w:lang w:eastAsia="es-ES"/>
        </w:rPr>
      </w:pPr>
      <w:r w:rsidRPr="007B3DF1">
        <w:rPr>
          <w:lang w:eastAsia="es-ES"/>
        </w:rPr>
        <w:t>Existen múltiples técnicas para la o</w:t>
      </w:r>
      <w:r w:rsidR="0031715D">
        <w:rPr>
          <w:lang w:eastAsia="es-ES"/>
        </w:rPr>
        <w:t xml:space="preserve">btención de imágenes cerebrales. Hasta hace algunas décadas, la única forma de ver el cerebro era la observación directa. La primera técnica de observación del cerebro apareció con los rayos X. La tomografía </w:t>
      </w:r>
      <w:proofErr w:type="spellStart"/>
      <w:r w:rsidR="0031715D">
        <w:rPr>
          <w:lang w:eastAsia="es-ES"/>
        </w:rPr>
        <w:t>computerizada</w:t>
      </w:r>
      <w:proofErr w:type="spellEnd"/>
      <w:r w:rsidR="0031715D">
        <w:rPr>
          <w:lang w:eastAsia="es-ES"/>
        </w:rPr>
        <w:t xml:space="preserve"> utiliza los rayos X para obtener</w:t>
      </w:r>
      <w:r w:rsidR="0058543C">
        <w:rPr>
          <w:lang w:eastAsia="es-ES"/>
        </w:rPr>
        <w:t xml:space="preserve"> </w:t>
      </w:r>
      <w:r w:rsidR="0031715D">
        <w:rPr>
          <w:lang w:eastAsia="es-ES"/>
        </w:rPr>
        <w:t xml:space="preserve">una serie de imágenes, que son combinadas y procesadas por un ordenador para obtener una imagen tridimensional. Una segunda modalidad de imagen es la tomografía por emisión de positrones (PET). </w:t>
      </w:r>
      <w:r w:rsidR="0058543C">
        <w:rPr>
          <w:lang w:eastAsia="es-ES"/>
        </w:rPr>
        <w:t xml:space="preserve">Se le administra al paciente una inyección de glucosa radioactiva, que activa diferentes áreas del cerebro. La PET permite medir esta actividad, mostrando qué áreas presentan una mayor actividad al realizar diferentes operaciones mentales. </w:t>
      </w:r>
    </w:p>
    <w:p w:rsidR="0031715D" w:rsidRDefault="0031715D" w:rsidP="00C765EE">
      <w:pPr>
        <w:rPr>
          <w:lang w:eastAsia="es-ES"/>
        </w:rPr>
      </w:pPr>
    </w:p>
    <w:p w:rsidR="0031715D" w:rsidRDefault="0031715D" w:rsidP="00C765EE">
      <w:pPr>
        <w:rPr>
          <w:lang w:eastAsia="es-ES"/>
        </w:rPr>
      </w:pPr>
    </w:p>
    <w:p w:rsidR="007B3DF1" w:rsidRPr="007B3DF1" w:rsidRDefault="0058543C" w:rsidP="00C765EE">
      <w:pPr>
        <w:rPr>
          <w:lang w:eastAsia="es-ES"/>
        </w:rPr>
      </w:pPr>
      <w:r>
        <w:rPr>
          <w:lang w:eastAsia="es-ES"/>
        </w:rPr>
        <w:t xml:space="preserve">En tercer lugar destaca la </w:t>
      </w:r>
      <w:r w:rsidR="007B3DF1" w:rsidRPr="007B3DF1">
        <w:rPr>
          <w:lang w:eastAsia="es-ES"/>
        </w:rPr>
        <w:t>imagen por resonancia magnética. La resonancia magnética es una técnica no invasiva, que utiliza campos magnéticos para estudiar la estructura y composición del cuerpo a analizar. Existen diferentes tipos de resonancia magnética, en función de la secuencia de pulsos que utilizan y del tipo de información que s</w:t>
      </w:r>
      <w:r w:rsidR="006A09A2">
        <w:rPr>
          <w:lang w:eastAsia="es-ES"/>
        </w:rPr>
        <w:t>e obtiene: resonancia magnética anatómica, funcional, de difusión, de perfusión, espectroscópica,</w:t>
      </w:r>
      <w:r w:rsidR="007B3DF1" w:rsidRPr="007B3DF1">
        <w:rPr>
          <w:lang w:eastAsia="es-ES"/>
        </w:rPr>
        <w:t xml:space="preserve"> etc. Est</w:t>
      </w:r>
      <w:r>
        <w:rPr>
          <w:lang w:eastAsia="es-ES"/>
        </w:rPr>
        <w:t>e</w:t>
      </w:r>
      <w:r w:rsidR="007B3DF1" w:rsidRPr="007B3DF1">
        <w:rPr>
          <w:lang w:eastAsia="es-ES"/>
        </w:rPr>
        <w:t xml:space="preserve"> </w:t>
      </w:r>
      <w:r>
        <w:rPr>
          <w:lang w:eastAsia="es-ES"/>
        </w:rPr>
        <w:t>trabajo se centra en</w:t>
      </w:r>
      <w:r w:rsidR="007B3DF1" w:rsidRPr="007B3DF1">
        <w:rPr>
          <w:lang w:eastAsia="es-ES"/>
        </w:rPr>
        <w:t xml:space="preserve"> la resonancia magnética por difusión.</w:t>
      </w:r>
    </w:p>
    <w:p w:rsidR="007B3DF1" w:rsidRPr="007B3DF1" w:rsidRDefault="007B3DF1" w:rsidP="00C765EE">
      <w:pPr>
        <w:rPr>
          <w:lang w:eastAsia="es-ES"/>
        </w:rPr>
      </w:pPr>
    </w:p>
    <w:p w:rsidR="007B3DF1" w:rsidRPr="007B3DF1" w:rsidRDefault="007B3DF1" w:rsidP="004577E8">
      <w:pPr>
        <w:pStyle w:val="Ttulo1"/>
        <w:rPr>
          <w:rFonts w:eastAsia="Times New Roman"/>
          <w:lang w:eastAsia="es-ES"/>
        </w:rPr>
      </w:pPr>
      <w:bookmarkStart w:id="1" w:name="_Toc264641464"/>
      <w:r w:rsidRPr="007B3DF1">
        <w:rPr>
          <w:rFonts w:eastAsia="Times New Roman"/>
          <w:lang w:eastAsia="es-ES"/>
        </w:rPr>
        <w:t>Resonancia magnética por difusión</w:t>
      </w:r>
      <w:bookmarkEnd w:id="1"/>
    </w:p>
    <w:p w:rsidR="007B3DF1" w:rsidRPr="007B3DF1" w:rsidRDefault="007B3DF1" w:rsidP="00C765EE">
      <w:pPr>
        <w:spacing w:after="0"/>
        <w:rPr>
          <w:rFonts w:ascii="Times New Roman" w:eastAsia="Times New Roman" w:hAnsi="Times New Roman" w:cs="Times New Roman"/>
          <w:szCs w:val="24"/>
          <w:lang w:eastAsia="es-ES"/>
        </w:rPr>
      </w:pPr>
    </w:p>
    <w:p w:rsidR="007B3DF1" w:rsidRPr="007B3DF1" w:rsidRDefault="007B3DF1" w:rsidP="00C765EE">
      <w:pPr>
        <w:rPr>
          <w:lang w:eastAsia="es-ES"/>
        </w:rPr>
      </w:pPr>
      <w:r w:rsidRPr="007B3DF1">
        <w:rPr>
          <w:lang w:eastAsia="es-ES"/>
        </w:rPr>
        <w:t xml:space="preserve">La difusión es el proceso por el cual la materia es transportada de un lugar a otro de un sistema gracias a movimientos moleculares aleatorios, en un proceso análogo al de la transferencia de calor por conducción. El médico alemán Adolf </w:t>
      </w:r>
      <w:proofErr w:type="spellStart"/>
      <w:r w:rsidRPr="007B3DF1">
        <w:rPr>
          <w:lang w:eastAsia="es-ES"/>
        </w:rPr>
        <w:t>Fick</w:t>
      </w:r>
      <w:proofErr w:type="spellEnd"/>
      <w:r w:rsidRPr="007B3DF1">
        <w:rPr>
          <w:lang w:eastAsia="es-ES"/>
        </w:rPr>
        <w:t xml:space="preserve"> (1855) describió por primera vez este fenómeno, afirmando que las diferencias en la concentración local de un soluto elevarán el flujo neto de moléculas del soluto de las zonas con una concentración alta a aquellas con una concentración baja, en lo que se conoce como movimiento browniano (en honor al botanista Robert Brown).</w:t>
      </w:r>
    </w:p>
    <w:p w:rsidR="007B3DF1" w:rsidRPr="007B3DF1" w:rsidRDefault="007B3DF1" w:rsidP="00C765EE">
      <w:pPr>
        <w:rPr>
          <w:lang w:eastAsia="es-ES"/>
        </w:rPr>
      </w:pPr>
    </w:p>
    <w:p w:rsidR="007B3DF1" w:rsidRPr="007B3DF1" w:rsidRDefault="007B3DF1" w:rsidP="00C765EE">
      <w:pPr>
        <w:rPr>
          <w:lang w:eastAsia="es-ES"/>
        </w:rPr>
      </w:pPr>
      <w:r w:rsidRPr="007B3DF1">
        <w:rPr>
          <w:lang w:eastAsia="es-ES"/>
        </w:rPr>
        <w:t>En imagen médica, la imagen de resonancia magnética convencional permite identificar fácilmente los centros funcionales del cerebro (</w:t>
      </w:r>
      <w:proofErr w:type="spellStart"/>
      <w:r w:rsidRPr="007B3DF1">
        <w:rPr>
          <w:lang w:eastAsia="es-ES"/>
        </w:rPr>
        <w:t>córtex</w:t>
      </w:r>
      <w:proofErr w:type="spellEnd"/>
      <w:r w:rsidRPr="007B3DF1">
        <w:rPr>
          <w:lang w:eastAsia="es-ES"/>
        </w:rPr>
        <w:t xml:space="preserve"> y núcleo). Sin embargo, con esta técnica la </w:t>
      </w:r>
      <w:r w:rsidR="009E05C1">
        <w:rPr>
          <w:lang w:eastAsia="es-ES"/>
        </w:rPr>
        <w:t>sustancia</w:t>
      </w:r>
      <w:r w:rsidRPr="007B3DF1">
        <w:rPr>
          <w:lang w:eastAsia="es-ES"/>
        </w:rPr>
        <w:t xml:space="preserve"> blanca del cerebro aparece homogénea, sin dar ninguna señal de una disposición compleja de los tractos de fibras.</w:t>
      </w:r>
    </w:p>
    <w:p w:rsidR="007B3DF1" w:rsidRPr="007B3DF1" w:rsidRDefault="007B3DF1" w:rsidP="00C765EE">
      <w:pPr>
        <w:rPr>
          <w:lang w:eastAsia="es-ES"/>
        </w:rPr>
      </w:pPr>
    </w:p>
    <w:p w:rsidR="007B3DF1" w:rsidRPr="007B3DF1" w:rsidRDefault="007B3DF1" w:rsidP="00C765EE">
      <w:pPr>
        <w:rPr>
          <w:lang w:eastAsia="es-ES"/>
        </w:rPr>
      </w:pPr>
      <w:r w:rsidRPr="007B3DF1">
        <w:rPr>
          <w:lang w:eastAsia="es-ES"/>
        </w:rPr>
        <w:t>Una primera técnica para estudiar la difusión del agua en tejidos es la imagen potenciada en difusión (</w:t>
      </w:r>
      <w:proofErr w:type="spellStart"/>
      <w:r w:rsidRPr="007B3DF1">
        <w:rPr>
          <w:lang w:eastAsia="es-ES"/>
        </w:rPr>
        <w:t>Diffusion</w:t>
      </w:r>
      <w:proofErr w:type="spellEnd"/>
      <w:r w:rsidRPr="007B3DF1">
        <w:rPr>
          <w:lang w:eastAsia="es-ES"/>
        </w:rPr>
        <w:t xml:space="preserve"> </w:t>
      </w:r>
      <w:proofErr w:type="spellStart"/>
      <w:r w:rsidRPr="007B3DF1">
        <w:rPr>
          <w:lang w:eastAsia="es-ES"/>
        </w:rPr>
        <w:t>Weighted</w:t>
      </w:r>
      <w:proofErr w:type="spellEnd"/>
      <w:r w:rsidRPr="007B3DF1">
        <w:rPr>
          <w:lang w:eastAsia="es-ES"/>
        </w:rPr>
        <w:t xml:space="preserve"> </w:t>
      </w:r>
      <w:proofErr w:type="spellStart"/>
      <w:r w:rsidRPr="007B3DF1">
        <w:rPr>
          <w:lang w:eastAsia="es-ES"/>
        </w:rPr>
        <w:t>Imaging</w:t>
      </w:r>
      <w:proofErr w:type="spellEnd"/>
      <w:r w:rsidRPr="007B3DF1">
        <w:rPr>
          <w:lang w:eastAsia="es-ES"/>
        </w:rPr>
        <w:t>, o DWI), con la que se obtiene un solo coeficiente de difusión aparente (o ADC) para cada voxel. Esta medida basta para identificar las características de difusión en tejidos donde la difusividad medida es en mayor medida independiente de la orientación.</w:t>
      </w:r>
    </w:p>
    <w:p w:rsidR="007B3DF1" w:rsidRPr="007B3DF1" w:rsidRDefault="007B3DF1" w:rsidP="00C765EE">
      <w:pPr>
        <w:rPr>
          <w:lang w:eastAsia="es-ES"/>
        </w:rPr>
      </w:pPr>
    </w:p>
    <w:p w:rsidR="007B3DF1" w:rsidRPr="007B3DF1" w:rsidRDefault="007B3DF1" w:rsidP="00C765EE">
      <w:pPr>
        <w:rPr>
          <w:lang w:eastAsia="es-ES"/>
        </w:rPr>
      </w:pPr>
      <w:r w:rsidRPr="007B3DF1">
        <w:rPr>
          <w:lang w:eastAsia="es-ES"/>
        </w:rPr>
        <w:t xml:space="preserve">Pero en tejidos anisotrópicos esto no es suficiente. Los medios anisotrópicos son aquellos que tienen diferentes propiedades físicas (en este caso, de difusión) dependiendo de la dirección. Un ejemplo de medio anisotrópico puede ser una fibra textil. Este es el caso del músculo esquelético y cardiaco, y la </w:t>
      </w:r>
      <w:r w:rsidR="009E05C1">
        <w:rPr>
          <w:lang w:eastAsia="es-ES"/>
        </w:rPr>
        <w:t>sustancia</w:t>
      </w:r>
      <w:r w:rsidRPr="007B3DF1">
        <w:rPr>
          <w:lang w:eastAsia="es-ES"/>
        </w:rPr>
        <w:t xml:space="preserve"> blanca cerebral, donde se sabe que la difusividad medida depende de la orientación del tejido. En estos tejidos, un solo coeficiente no puede caracterizar la movilidad del agua, dependiente de la orientación. El modelo de difusión que puede describir la difusión anisotrópica sustituye el coeficiente escalar de difusión por un tensor simétrico de difusión efectiva o aparente del agua, </w:t>
      </w:r>
      <w:r w:rsidRPr="00A2761D">
        <w:rPr>
          <w:b/>
          <w:lang w:eastAsia="es-ES"/>
        </w:rPr>
        <w:t>D</w:t>
      </w:r>
      <w:r w:rsidRPr="007B3DF1">
        <w:rPr>
          <w:lang w:eastAsia="es-ES"/>
        </w:rPr>
        <w:t>. Esta técnica recibe el nombre de Imagen de Resonancia Magnética por Tensor de Difusión (</w:t>
      </w:r>
      <w:proofErr w:type="spellStart"/>
      <w:r w:rsidRPr="007B3DF1">
        <w:rPr>
          <w:lang w:eastAsia="es-ES"/>
        </w:rPr>
        <w:t>Diffusion</w:t>
      </w:r>
      <w:proofErr w:type="spellEnd"/>
      <w:r w:rsidRPr="007B3DF1">
        <w:rPr>
          <w:lang w:eastAsia="es-ES"/>
        </w:rPr>
        <w:t xml:space="preserve"> Tensor - </w:t>
      </w:r>
      <w:proofErr w:type="spellStart"/>
      <w:r w:rsidRPr="007B3DF1">
        <w:rPr>
          <w:lang w:eastAsia="es-ES"/>
        </w:rPr>
        <w:t>Magnetic</w:t>
      </w:r>
      <w:proofErr w:type="spellEnd"/>
      <w:r w:rsidRPr="007B3DF1">
        <w:rPr>
          <w:lang w:eastAsia="es-ES"/>
        </w:rPr>
        <w:t xml:space="preserve"> </w:t>
      </w:r>
      <w:proofErr w:type="spellStart"/>
      <w:r w:rsidRPr="007B3DF1">
        <w:rPr>
          <w:lang w:eastAsia="es-ES"/>
        </w:rPr>
        <w:t>Resonance</w:t>
      </w:r>
      <w:proofErr w:type="spellEnd"/>
      <w:r w:rsidRPr="007B3DF1">
        <w:rPr>
          <w:lang w:eastAsia="es-ES"/>
        </w:rPr>
        <w:t xml:space="preserve"> </w:t>
      </w:r>
      <w:proofErr w:type="spellStart"/>
      <w:r w:rsidRPr="007B3DF1">
        <w:rPr>
          <w:lang w:eastAsia="es-ES"/>
        </w:rPr>
        <w:t>Imaging</w:t>
      </w:r>
      <w:proofErr w:type="spellEnd"/>
      <w:r w:rsidRPr="007B3DF1">
        <w:rPr>
          <w:lang w:eastAsia="es-ES"/>
        </w:rPr>
        <w:t>, o DT-MRI).</w:t>
      </w:r>
    </w:p>
    <w:p w:rsidR="007B3DF1" w:rsidRPr="007B3DF1" w:rsidRDefault="007B3DF1" w:rsidP="00C765EE">
      <w:pPr>
        <w:rPr>
          <w:lang w:eastAsia="es-ES"/>
        </w:rPr>
      </w:pPr>
    </w:p>
    <w:p w:rsidR="00420DEA" w:rsidRDefault="007B3DF1" w:rsidP="00C765EE">
      <w:pPr>
        <w:rPr>
          <w:lang w:eastAsia="es-ES"/>
        </w:rPr>
      </w:pPr>
      <w:r w:rsidRPr="007B3DF1">
        <w:rPr>
          <w:lang w:eastAsia="es-ES"/>
        </w:rPr>
        <w:t xml:space="preserve">En la </w:t>
      </w:r>
      <w:r w:rsidR="009E05C1">
        <w:rPr>
          <w:lang w:eastAsia="es-ES"/>
        </w:rPr>
        <w:t>sustancia</w:t>
      </w:r>
      <w:r w:rsidRPr="007B3DF1">
        <w:rPr>
          <w:lang w:eastAsia="es-ES"/>
        </w:rPr>
        <w:t xml:space="preserve"> blanca, la movilidad del agua está restringida por los axones que están orientados según los tractos de fibras. Esta difusión anisotrópica se debe a las múltiples membranas de mielina</w:t>
      </w:r>
      <w:r w:rsidR="009E05C1">
        <w:rPr>
          <w:lang w:eastAsia="es-ES"/>
        </w:rPr>
        <w:t xml:space="preserve"> </w:t>
      </w:r>
      <w:r w:rsidRPr="007B3DF1">
        <w:rPr>
          <w:lang w:eastAsia="es-ES"/>
        </w:rPr>
        <w:t xml:space="preserve">comprimidas que comprenden el axón. Pese a que la </w:t>
      </w:r>
      <w:proofErr w:type="spellStart"/>
      <w:r w:rsidRPr="007B3DF1">
        <w:rPr>
          <w:lang w:eastAsia="es-ES"/>
        </w:rPr>
        <w:t>mielinización</w:t>
      </w:r>
      <w:proofErr w:type="spellEnd"/>
      <w:r w:rsidRPr="007B3DF1">
        <w:rPr>
          <w:lang w:eastAsia="es-ES"/>
        </w:rPr>
        <w:t xml:space="preserve"> no es esencial para la anisotropía de la difusión en los nervios, la mielina suele considerarse como la mayor barrera a la difusión en tractos de fibras </w:t>
      </w:r>
      <w:proofErr w:type="spellStart"/>
      <w:r w:rsidRPr="007B3DF1">
        <w:rPr>
          <w:lang w:eastAsia="es-ES"/>
        </w:rPr>
        <w:t>mielinizados</w:t>
      </w:r>
      <w:proofErr w:type="spellEnd"/>
      <w:r w:rsidRPr="007B3DF1">
        <w:rPr>
          <w:lang w:eastAsia="es-ES"/>
        </w:rPr>
        <w:t xml:space="preserve">. </w:t>
      </w:r>
    </w:p>
    <w:p w:rsidR="00C765EE" w:rsidRDefault="00C765EE" w:rsidP="00C765EE">
      <w:pPr>
        <w:rPr>
          <w:lang w:eastAsia="es-ES"/>
        </w:rPr>
      </w:pPr>
    </w:p>
    <w:p w:rsidR="00420DEA" w:rsidRDefault="007B3DF1" w:rsidP="00C765EE">
      <w:pPr>
        <w:rPr>
          <w:lang w:eastAsia="es-ES"/>
        </w:rPr>
      </w:pPr>
      <w:r w:rsidRPr="007B3DF1">
        <w:rPr>
          <w:lang w:eastAsia="es-ES"/>
        </w:rPr>
        <w:t>Por ello, la obtención de la difusión anisotrópica en el cerebro ha allanado el camino para la exploración no invasiva de la anatomía estructural in vivo. La resonancia magnética por tensor de difusión efectivo del agua en tejidos puede proporcionar información biológica y clínicamente relevante que no ofrecen</w:t>
      </w:r>
      <w:r w:rsidR="00A2761D">
        <w:rPr>
          <w:lang w:eastAsia="es-ES"/>
        </w:rPr>
        <w:t xml:space="preserve"> otras modalidades de imagen. E</w:t>
      </w:r>
      <w:r w:rsidRPr="007B3DF1">
        <w:rPr>
          <w:lang w:eastAsia="es-ES"/>
        </w:rPr>
        <w:t xml:space="preserve">sta información incluye parámetros que pueden ayudar a caracterizar la composición del tejido, las propiedades físicas de sus constituyentes, la </w:t>
      </w:r>
      <w:proofErr w:type="spellStart"/>
      <w:r w:rsidRPr="007B3DF1">
        <w:rPr>
          <w:lang w:eastAsia="es-ES"/>
        </w:rPr>
        <w:t>microestructura</w:t>
      </w:r>
      <w:proofErr w:type="spellEnd"/>
      <w:r w:rsidRPr="007B3DF1">
        <w:rPr>
          <w:lang w:eastAsia="es-ES"/>
        </w:rPr>
        <w:t xml:space="preserve"> de los tejidos y su arquitectura. Por otra parte, esta información se obtiene de forma no invasiva, ya que no requiere el uso de agentes de contraste exógenos.</w:t>
      </w:r>
    </w:p>
    <w:p w:rsidR="007B3DF1" w:rsidRDefault="007B3DF1" w:rsidP="00C765EE">
      <w:pPr>
        <w:spacing w:after="0"/>
        <w:rPr>
          <w:rFonts w:ascii="Times New Roman" w:eastAsia="Times New Roman" w:hAnsi="Times New Roman" w:cs="Times New Roman"/>
          <w:szCs w:val="24"/>
          <w:lang w:eastAsia="es-ES"/>
        </w:rPr>
      </w:pPr>
    </w:p>
    <w:p w:rsidR="007B3DF1" w:rsidRDefault="007B3DF1" w:rsidP="004577E8">
      <w:pPr>
        <w:pStyle w:val="Ttulo1"/>
        <w:rPr>
          <w:rFonts w:eastAsia="Times New Roman"/>
          <w:lang w:eastAsia="es-ES"/>
        </w:rPr>
      </w:pPr>
      <w:r w:rsidRPr="007B3DF1">
        <w:rPr>
          <w:rFonts w:eastAsia="Times New Roman"/>
          <w:lang w:eastAsia="es-ES"/>
        </w:rPr>
        <w:br/>
      </w:r>
      <w:bookmarkStart w:id="2" w:name="_Toc264641465"/>
      <w:r w:rsidRPr="007B3DF1">
        <w:rPr>
          <w:rFonts w:eastAsia="Times New Roman"/>
          <w:lang w:eastAsia="es-ES"/>
        </w:rPr>
        <w:t>Estimación del tensor de difusión</w:t>
      </w:r>
      <w:bookmarkEnd w:id="2"/>
    </w:p>
    <w:p w:rsidR="00C765EE" w:rsidRDefault="00C765EE" w:rsidP="00C765EE">
      <w:pPr>
        <w:rPr>
          <w:lang w:eastAsia="es-ES"/>
        </w:rPr>
      </w:pPr>
    </w:p>
    <w:p w:rsidR="00C765EE" w:rsidRDefault="007B3DF1" w:rsidP="00C765EE">
      <w:pPr>
        <w:rPr>
          <w:lang w:eastAsia="es-ES"/>
        </w:rPr>
      </w:pPr>
      <w:proofErr w:type="spellStart"/>
      <w:r w:rsidRPr="007B3DF1">
        <w:rPr>
          <w:lang w:eastAsia="es-ES"/>
        </w:rPr>
        <w:t>Torrey</w:t>
      </w:r>
      <w:proofErr w:type="spellEnd"/>
      <w:r w:rsidRPr="007B3DF1">
        <w:rPr>
          <w:lang w:eastAsia="es-ES"/>
        </w:rPr>
        <w:t xml:space="preserve"> fue el primero en incorporar la difusión anisotrópica </w:t>
      </w:r>
      <w:proofErr w:type="spellStart"/>
      <w:r w:rsidRPr="007B3DF1">
        <w:rPr>
          <w:lang w:eastAsia="es-ES"/>
        </w:rPr>
        <w:t>traslacional</w:t>
      </w:r>
      <w:proofErr w:type="spellEnd"/>
      <w:r w:rsidRPr="007B3DF1">
        <w:rPr>
          <w:lang w:eastAsia="es-ES"/>
        </w:rPr>
        <w:t xml:space="preserve"> en las ecuaciones de transporte de magnetización de </w:t>
      </w:r>
      <w:proofErr w:type="spellStart"/>
      <w:r w:rsidRPr="007B3DF1">
        <w:rPr>
          <w:lang w:eastAsia="es-ES"/>
        </w:rPr>
        <w:t>Bloch</w:t>
      </w:r>
      <w:proofErr w:type="spellEnd"/>
      <w:r w:rsidRPr="007B3DF1">
        <w:rPr>
          <w:lang w:eastAsia="es-ES"/>
        </w:rPr>
        <w:t xml:space="preserve">, que describen la interacción del vector de magnetización de un material en presencia de un campo magnético externo constante. Siguieron soluciones analíticas de esta ecuación para especies de libre difusión y para difusión en geometrías restringidas. Unos diez años después de esta introducción, </w:t>
      </w:r>
      <w:proofErr w:type="spellStart"/>
      <w:r w:rsidRPr="007B3DF1">
        <w:rPr>
          <w:lang w:eastAsia="es-ES"/>
        </w:rPr>
        <w:t>Stejskal</w:t>
      </w:r>
      <w:proofErr w:type="spellEnd"/>
      <w:r w:rsidRPr="007B3DF1">
        <w:rPr>
          <w:lang w:eastAsia="es-ES"/>
        </w:rPr>
        <w:t xml:space="preserve"> y </w:t>
      </w:r>
      <w:proofErr w:type="spellStart"/>
      <w:r w:rsidRPr="007B3DF1">
        <w:rPr>
          <w:lang w:eastAsia="es-ES"/>
        </w:rPr>
        <w:t>Tanner</w:t>
      </w:r>
      <w:proofErr w:type="spellEnd"/>
      <w:r w:rsidRPr="007B3DF1">
        <w:rPr>
          <w:lang w:eastAsia="es-ES"/>
        </w:rPr>
        <w:t xml:space="preserve"> resolvieron la ecuación de </w:t>
      </w:r>
      <w:proofErr w:type="spellStart"/>
      <w:r w:rsidRPr="007B3DF1">
        <w:rPr>
          <w:lang w:eastAsia="es-ES"/>
        </w:rPr>
        <w:t>Bloch-Torrey</w:t>
      </w:r>
      <w:proofErr w:type="spellEnd"/>
      <w:r w:rsidRPr="007B3DF1">
        <w:rPr>
          <w:lang w:eastAsia="es-ES"/>
        </w:rPr>
        <w:t xml:space="preserve"> para el caso de difusión anisotrópica libre en el principal marco de referencia. Sin embargo, la fórmula de </w:t>
      </w:r>
      <w:proofErr w:type="spellStart"/>
      <w:r w:rsidRPr="007B3DF1">
        <w:rPr>
          <w:lang w:eastAsia="es-ES"/>
        </w:rPr>
        <w:t>Stejskal-Tanner</w:t>
      </w:r>
      <w:proofErr w:type="spellEnd"/>
      <w:r w:rsidRPr="007B3DF1">
        <w:rPr>
          <w:lang w:eastAsia="es-ES"/>
        </w:rPr>
        <w:t xml:space="preserve"> no puede ser usada habitualmente para medir un tensor de difusión usando resonancia magnética nuclear (NMR) o imagen por resonancia magnética (MRI) por diferentes razones. Primero, esta fórmula relaciona un tensor de difusión dependiente del tiempo con la señal NMR, así que se debe establecer una relación entre el tensor de difusión dependiente del tiempo y un tensor de difusión efectivo. </w:t>
      </w:r>
      <w:r w:rsidRPr="007B3DF1">
        <w:rPr>
          <w:lang w:eastAsia="es-ES"/>
        </w:rPr>
        <w:lastRenderedPageBreak/>
        <w:t xml:space="preserve">Segundo, antes de la aparición de la MRI, en que fue derivada la ecuación de </w:t>
      </w:r>
      <w:proofErr w:type="spellStart"/>
      <w:r w:rsidRPr="007B3DF1">
        <w:rPr>
          <w:lang w:eastAsia="es-ES"/>
        </w:rPr>
        <w:t>Stejskal-Tanner</w:t>
      </w:r>
      <w:proofErr w:type="spellEnd"/>
      <w:r w:rsidRPr="007B3DF1">
        <w:rPr>
          <w:lang w:eastAsia="es-ES"/>
        </w:rPr>
        <w:t xml:space="preserve">, se asumía que una muestra anisotrópica homogénea podía ser reorientada físicamente con el imán para alinear sus ejes principales con el sistema de coordenadas del laboratorio. Después del desarrollo de la MRI, sin embargo, esta suposición ya no se sostiene. Los materiales a estudio son a menudo medios heterogéneos cuyas 'fibras' o ejes principales generalmente no son conocidos a priori y pueden variar de una parte a otra de la muestra. </w:t>
      </w:r>
    </w:p>
    <w:p w:rsidR="00C765EE" w:rsidRDefault="00C765EE" w:rsidP="00C765EE">
      <w:pPr>
        <w:rPr>
          <w:color w:val="000000"/>
          <w:lang w:eastAsia="es-ES"/>
        </w:rPr>
      </w:pPr>
    </w:p>
    <w:p w:rsidR="00420DEA" w:rsidRDefault="007B3DF1" w:rsidP="00C765EE">
      <w:pPr>
        <w:rPr>
          <w:color w:val="000000"/>
          <w:lang w:eastAsia="es-ES"/>
        </w:rPr>
      </w:pPr>
      <w:r w:rsidRPr="007B3DF1">
        <w:rPr>
          <w:color w:val="000000"/>
          <w:lang w:eastAsia="es-ES"/>
        </w:rPr>
        <w:t xml:space="preserve">El tensor de difusión efectivo, </w:t>
      </w:r>
      <w:r w:rsidRPr="00A2761D">
        <w:rPr>
          <w:b/>
          <w:color w:val="000000"/>
          <w:lang w:eastAsia="es-ES"/>
        </w:rPr>
        <w:t>D</w:t>
      </w:r>
      <w:r w:rsidRPr="007B3DF1">
        <w:rPr>
          <w:color w:val="000000"/>
          <w:lang w:eastAsia="es-ES"/>
        </w:rPr>
        <w:t xml:space="preserve"> (o funciones de él), es estimado a partir de una serie de imágenes DWI, usando una relación entre la medida de la atenuación del eco en cada voxel, y la secuencia de gradientes de campo magnético aplicada. Al igual que en la imagen de difusión (DI), donde se calcula un factor escalar b para cada DWI, en DT-MRI se calcula una matriz simétrica b para cada DWI. Mientras que el escalar b resume el factor atenuante de la señal MR de todos los gradientes de imagen y de difusión en una dirección, la matriz </w:t>
      </w:r>
      <w:r w:rsidRPr="00A2761D">
        <w:rPr>
          <w:b/>
          <w:color w:val="000000"/>
          <w:lang w:eastAsia="es-ES"/>
        </w:rPr>
        <w:t>b</w:t>
      </w:r>
      <w:r w:rsidRPr="007B3DF1">
        <w:rPr>
          <w:color w:val="000000"/>
          <w:lang w:eastAsia="es-ES"/>
        </w:rPr>
        <w:t xml:space="preserve"> resume el efecto atenuante de todos los </w:t>
      </w:r>
      <w:r>
        <w:rPr>
          <w:color w:val="000000"/>
          <w:lang w:eastAsia="es-ES"/>
        </w:rPr>
        <w:t>gradientes de forma de onda</w:t>
      </w:r>
      <w:r w:rsidRPr="007B3DF1">
        <w:rPr>
          <w:color w:val="000000"/>
          <w:lang w:eastAsia="es-ES"/>
        </w:rPr>
        <w:t xml:space="preserve"> aplicados en las tres direcciones x, y, z.</w:t>
      </w:r>
    </w:p>
    <w:p w:rsidR="00C765EE" w:rsidRDefault="00C765EE" w:rsidP="00C765EE">
      <w:pPr>
        <w:rPr>
          <w:color w:val="000000"/>
          <w:lang w:eastAsia="es-ES"/>
        </w:rPr>
      </w:pPr>
    </w:p>
    <w:p w:rsidR="00420DEA" w:rsidRPr="00C765EE" w:rsidRDefault="007B3DF1" w:rsidP="00C765EE">
      <w:pPr>
        <w:rPr>
          <w:color w:val="000000"/>
          <w:lang w:eastAsia="es-ES"/>
        </w:rPr>
      </w:pPr>
      <w:r w:rsidRPr="007B3DF1">
        <w:rPr>
          <w:color w:val="000000"/>
          <w:lang w:eastAsia="es-ES"/>
        </w:rPr>
        <w:t xml:space="preserve">En DI se usa un conjunto de </w:t>
      </w:r>
      <w:proofErr w:type="spellStart"/>
      <w:r w:rsidRPr="007B3DF1">
        <w:rPr>
          <w:color w:val="000000"/>
          <w:lang w:eastAsia="es-ES"/>
        </w:rPr>
        <w:t>DWIs</w:t>
      </w:r>
      <w:proofErr w:type="spellEnd"/>
      <w:r w:rsidRPr="007B3DF1">
        <w:rPr>
          <w:color w:val="000000"/>
          <w:lang w:eastAsia="es-ES"/>
        </w:rPr>
        <w:t xml:space="preserve"> y sus correspondientes factores b escalares para estimar un ADC (coeficiente de difusión aparente) a lo largo de una dirección particular usando regresión lineal. En DT-MRI, primero se define un tensor de difusión efectivo (por analogía con la definición de un coeficiente de difusión aparente), a partir del cual se puede derivar una fórmula que relacione el tensor de difusión efectivo con la medida del eco</w:t>
      </w:r>
      <w:r w:rsidRPr="007B3DF1">
        <w:rPr>
          <w:color w:val="000000"/>
          <w:shd w:val="clear" w:color="auto" w:fill="FFFFFF"/>
          <w:lang w:eastAsia="es-ES"/>
        </w:rPr>
        <w:t xml:space="preserve">. En DT-MRI, se calcula una matriz b simétrica para cada DWI, que resume el efecto de todas las </w:t>
      </w:r>
      <w:r>
        <w:rPr>
          <w:color w:val="000000"/>
          <w:shd w:val="clear" w:color="auto" w:fill="FFFFFF"/>
          <w:lang w:eastAsia="es-ES"/>
        </w:rPr>
        <w:t>formas de onda de gradiente</w:t>
      </w:r>
      <w:r w:rsidRPr="007B3DF1">
        <w:rPr>
          <w:color w:val="000000"/>
          <w:shd w:val="clear" w:color="auto" w:fill="FFFFFF"/>
          <w:lang w:eastAsia="es-ES"/>
        </w:rPr>
        <w:t xml:space="preserve"> aplicadas en las tres direcciones x, y, z. Entonces se usa cada DWI y su correspondiente matriz </w:t>
      </w:r>
      <w:r w:rsidRPr="00A2761D">
        <w:rPr>
          <w:b/>
          <w:color w:val="000000"/>
          <w:shd w:val="clear" w:color="auto" w:fill="FFFFFF"/>
          <w:lang w:eastAsia="es-ES"/>
        </w:rPr>
        <w:t>b</w:t>
      </w:r>
      <w:r w:rsidRPr="007B3DF1">
        <w:rPr>
          <w:color w:val="000000"/>
          <w:shd w:val="clear" w:color="auto" w:fill="FFFFFF"/>
          <w:lang w:eastAsia="es-ES"/>
        </w:rPr>
        <w:t xml:space="preserve"> para estimar </w:t>
      </w:r>
      <w:r w:rsidRPr="00A2761D">
        <w:rPr>
          <w:b/>
          <w:color w:val="000000"/>
          <w:shd w:val="clear" w:color="auto" w:fill="FFFFFF"/>
          <w:lang w:eastAsia="es-ES"/>
        </w:rPr>
        <w:t>D</w:t>
      </w:r>
      <w:r w:rsidRPr="007B3DF1">
        <w:rPr>
          <w:color w:val="000000"/>
          <w:shd w:val="clear" w:color="auto" w:fill="FFFFFF"/>
          <w:lang w:eastAsia="es-ES"/>
        </w:rPr>
        <w:t>.</w:t>
      </w:r>
    </w:p>
    <w:p w:rsidR="00C765EE" w:rsidRDefault="00C765EE" w:rsidP="00C765EE">
      <w:pPr>
        <w:rPr>
          <w:lang w:eastAsia="es-ES"/>
        </w:rPr>
      </w:pPr>
    </w:p>
    <w:p w:rsidR="00420DEA" w:rsidRDefault="007B3DF1" w:rsidP="00C765EE">
      <w:pPr>
        <w:rPr>
          <w:lang w:eastAsia="es-ES"/>
        </w:rPr>
      </w:pPr>
      <w:r w:rsidRPr="007B3DF1">
        <w:rPr>
          <w:lang w:eastAsia="es-ES"/>
        </w:rPr>
        <w:t xml:space="preserve">En DT-MRI, se calcula para cada voxel un tensor que describe la difusión local del agua, a partir  de medidas de la difusión en varias direcciones. A diferencia de DI, DT-MRI es una técnica tridimensional; se deben aplicar gradientes de difusión en al menos seis direcciones no </w:t>
      </w:r>
      <w:proofErr w:type="spellStart"/>
      <w:r w:rsidRPr="007B3DF1">
        <w:rPr>
          <w:lang w:eastAsia="es-ES"/>
        </w:rPr>
        <w:t>colineares</w:t>
      </w:r>
      <w:proofErr w:type="spellEnd"/>
      <w:r w:rsidRPr="007B3DF1">
        <w:rPr>
          <w:lang w:eastAsia="es-ES"/>
        </w:rPr>
        <w:t xml:space="preserve">, no </w:t>
      </w:r>
      <w:proofErr w:type="spellStart"/>
      <w:r w:rsidRPr="007B3DF1">
        <w:rPr>
          <w:lang w:eastAsia="es-ES"/>
        </w:rPr>
        <w:t>coplanares</w:t>
      </w:r>
      <w:proofErr w:type="spellEnd"/>
      <w:r w:rsidRPr="007B3DF1">
        <w:rPr>
          <w:lang w:eastAsia="es-ES"/>
        </w:rPr>
        <w:t xml:space="preserve"> para conseguir suficiente información para estimar los seis elementos independientes del tensor de difusión.</w:t>
      </w:r>
    </w:p>
    <w:p w:rsidR="00C765EE" w:rsidRDefault="00C765EE" w:rsidP="00C765EE">
      <w:pPr>
        <w:rPr>
          <w:lang w:eastAsia="es-ES"/>
        </w:rPr>
      </w:pPr>
    </w:p>
    <w:p w:rsidR="00420DEA" w:rsidRDefault="007B3DF1" w:rsidP="00C765EE">
      <w:pPr>
        <w:rPr>
          <w:lang w:eastAsia="es-ES"/>
        </w:rPr>
      </w:pPr>
      <w:r w:rsidRPr="007B3DF1">
        <w:rPr>
          <w:lang w:eastAsia="es-ES"/>
        </w:rPr>
        <w:t xml:space="preserve">Para medir la difusión se usa la secuencia de imagen de </w:t>
      </w:r>
      <w:proofErr w:type="spellStart"/>
      <w:r w:rsidRPr="007B3DF1">
        <w:rPr>
          <w:lang w:eastAsia="es-ES"/>
        </w:rPr>
        <w:t>Stejskal-Tanner</w:t>
      </w:r>
      <w:proofErr w:type="spellEnd"/>
      <w:r w:rsidRPr="007B3DF1">
        <w:rPr>
          <w:lang w:eastAsia="es-ES"/>
        </w:rPr>
        <w:t xml:space="preserve">. Esta secuencia usa dos fuertes pulsos de gradiente, posicionados de forma simétrica alrededor de un pulso de reorientación de 180º, permitiendo una medida controlada de la difusión. El primer pulso de gradiente induce un desplazamiento de fase de todos los espines; el segundo pulso invierte este desplazamiento, cancelándolo para los espines estáticos. Los espines que durante este periodo hayan sufrido un cambio de situación debido al movimiento browniano experimentarán diferentes desplazamientos de fase por los dos pulsos de gradiente, lo que significará que no están completamente realineados, y resultará en una pérdida de señal. </w:t>
      </w:r>
    </w:p>
    <w:p w:rsidR="00C765EE" w:rsidRDefault="00C765EE" w:rsidP="00C765EE">
      <w:pPr>
        <w:rPr>
          <w:lang w:eastAsia="es-ES"/>
        </w:rPr>
      </w:pPr>
    </w:p>
    <w:p w:rsidR="00FD46B6" w:rsidRDefault="007B3DF1" w:rsidP="00C765EE">
      <w:pPr>
        <w:rPr>
          <w:lang w:eastAsia="es-ES"/>
        </w:rPr>
      </w:pPr>
      <w:r w:rsidRPr="007B3DF1">
        <w:rPr>
          <w:lang w:eastAsia="es-ES"/>
        </w:rPr>
        <w:t xml:space="preserve">La difusión puede entonces calcularse según la siguiente </w:t>
      </w:r>
      <w:r w:rsidR="00FD46B6">
        <w:rPr>
          <w:lang w:eastAsia="es-ES"/>
        </w:rPr>
        <w:t>ecuación:</w:t>
      </w:r>
    </w:p>
    <w:p w:rsidR="00FD46B6" w:rsidRDefault="00FD46B6" w:rsidP="00C765EE">
      <w:pPr>
        <w:rPr>
          <w:lang w:eastAsia="es-ES"/>
        </w:rPr>
      </w:pPr>
    </w:p>
    <w:p w:rsidR="00FD46B6" w:rsidRPr="00F623B3" w:rsidRDefault="005F52E0" w:rsidP="00420DEA">
      <w:pPr>
        <w:pStyle w:val="Prrafodelista"/>
        <w:numPr>
          <w:ilvl w:val="0"/>
          <w:numId w:val="1"/>
        </w:numPr>
        <w:spacing w:after="0"/>
        <w:rPr>
          <w:rFonts w:ascii="Times New Roman" w:eastAsia="Times New Roman" w:hAnsi="Times New Roman" w:cs="Times New Roman"/>
          <w:szCs w:val="24"/>
          <w:lang w:eastAsia="es-ES"/>
        </w:rPr>
      </w:pPr>
      <m:oMath>
        <w:bookmarkStart w:id="3" w:name="_Ref263876076"/>
        <m:r>
          <w:rPr>
            <w:rFonts w:ascii="Cambria Math" w:eastAsia="Times New Roman" w:hAnsi="Cambria Math" w:cs="Times New Roman"/>
            <w:szCs w:val="24"/>
            <w:lang w:eastAsia="es-ES"/>
          </w:rPr>
          <m:t xml:space="preserve">S =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S</m:t>
            </m:r>
          </m:e>
          <m:sub>
            <m:r>
              <w:rPr>
                <w:rFonts w:ascii="Cambria Math" w:eastAsia="Times New Roman" w:hAnsi="Cambria Math" w:cs="Times New Roman"/>
                <w:szCs w:val="24"/>
                <w:lang w:eastAsia="es-ES"/>
              </w:rPr>
              <m:t>0</m:t>
            </m:r>
          </m:sub>
        </m:sSub>
        <m:r>
          <w:rPr>
            <w:rFonts w:ascii="Cambria Math" w:eastAsia="Times New Roman" w:hAnsi="Cambria Math" w:cs="Times New Roman"/>
            <w:szCs w:val="24"/>
            <w:lang w:eastAsia="es-ES"/>
          </w:rPr>
          <m:t xml:space="preserve"> </m:t>
        </m:r>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e</m:t>
            </m:r>
          </m:e>
          <m:sup>
            <m:r>
              <w:rPr>
                <w:rFonts w:ascii="Cambria Math" w:eastAsia="Times New Roman" w:hAnsi="Cambria Math" w:cs="Times New Roman"/>
                <w:szCs w:val="24"/>
                <w:lang w:eastAsia="es-ES"/>
              </w:rPr>
              <m:t>-bD</m:t>
            </m:r>
          </m:sup>
        </m:sSup>
      </m:oMath>
      <w:bookmarkEnd w:id="3"/>
    </w:p>
    <w:p w:rsidR="00C765EE" w:rsidRDefault="00C765EE" w:rsidP="00C765EE">
      <w:pPr>
        <w:ind w:firstLine="0"/>
        <w:rPr>
          <w:rFonts w:ascii="Times New Roman" w:eastAsia="Times New Roman" w:hAnsi="Times New Roman" w:cs="Times New Roman"/>
          <w:szCs w:val="24"/>
          <w:lang w:eastAsia="es-ES"/>
        </w:rPr>
      </w:pPr>
    </w:p>
    <w:p w:rsidR="00FD46B6" w:rsidRDefault="007B3DF1" w:rsidP="00C765EE">
      <w:pPr>
        <w:ind w:firstLine="0"/>
        <w:rPr>
          <w:lang w:eastAsia="es-ES"/>
        </w:rPr>
      </w:pPr>
      <w:proofErr w:type="gramStart"/>
      <w:r w:rsidRPr="007B3DF1">
        <w:rPr>
          <w:lang w:eastAsia="es-ES"/>
        </w:rPr>
        <w:lastRenderedPageBreak/>
        <w:t>donde</w:t>
      </w:r>
      <w:proofErr w:type="gramEnd"/>
      <w:r w:rsidRPr="007B3DF1">
        <w:rPr>
          <w:lang w:eastAsia="es-ES"/>
        </w:rPr>
        <w:t xml:space="preserve"> b es el factor de peso de la difusión, definido como</w:t>
      </w:r>
    </w:p>
    <w:p w:rsidR="00FD46B6" w:rsidRDefault="00FD46B6" w:rsidP="00C765EE">
      <w:pPr>
        <w:spacing w:after="0"/>
        <w:rPr>
          <w:rFonts w:ascii="Times New Roman" w:eastAsia="Times New Roman" w:hAnsi="Times New Roman" w:cs="Times New Roman"/>
          <w:szCs w:val="24"/>
          <w:lang w:eastAsia="es-ES"/>
        </w:rPr>
      </w:pPr>
    </w:p>
    <w:p w:rsidR="00FD46B6" w:rsidRPr="005F52E0" w:rsidRDefault="00FD46B6" w:rsidP="00420DEA">
      <w:pPr>
        <w:pStyle w:val="Prrafodelista"/>
        <w:numPr>
          <w:ilvl w:val="0"/>
          <w:numId w:val="1"/>
        </w:numPr>
        <w:spacing w:after="0"/>
        <w:rPr>
          <w:rFonts w:ascii="Times New Roman" w:eastAsia="Times New Roman" w:hAnsi="Times New Roman" w:cs="Times New Roman"/>
          <w:szCs w:val="24"/>
          <w:lang w:eastAsia="es-ES"/>
        </w:rPr>
      </w:pPr>
      <m:oMath>
        <m:r>
          <w:rPr>
            <w:rFonts w:ascii="Cambria Math" w:eastAsia="Times New Roman" w:hAnsi="Cambria Math" w:cs="Times New Roman"/>
            <w:szCs w:val="24"/>
            <w:lang w:eastAsia="es-ES"/>
          </w:rPr>
          <m:t xml:space="preserve">b= </m:t>
        </m:r>
        <m:sSup>
          <m:sSupPr>
            <m:ctrlPr>
              <w:rPr>
                <w:rFonts w:ascii="Cambria Math" w:eastAsia="Times New Roman" w:hAnsi="Cambria Math" w:cs="Times New Roman"/>
                <w:szCs w:val="24"/>
                <w:lang w:eastAsia="es-ES"/>
              </w:rPr>
            </m:ctrlPr>
          </m:sSupPr>
          <m:e>
            <m:r>
              <m:rPr>
                <m:sty m:val="p"/>
              </m:rPr>
              <w:rPr>
                <w:rFonts w:ascii="Cambria Math" w:eastAsia="Times New Roman" w:hAnsi="Cambria Math" w:cs="Times New Roman"/>
                <w:szCs w:val="24"/>
                <w:lang w:eastAsia="es-ES"/>
              </w:rPr>
              <m:t>γ</m:t>
            </m:r>
          </m:e>
          <m:sup>
            <m:r>
              <m:rPr>
                <m:sty m:val="p"/>
              </m:rPr>
              <w:rPr>
                <w:rFonts w:ascii="Cambria Math" w:eastAsia="Times New Roman" w:hAnsi="Cambria Math" w:cs="Times New Roman"/>
                <w:szCs w:val="24"/>
                <w:lang w:eastAsia="es-ES"/>
              </w:rPr>
              <m:t>2</m:t>
            </m:r>
          </m:sup>
        </m:sSup>
        <m:sSup>
          <m:sSupPr>
            <m:ctrlPr>
              <w:rPr>
                <w:rFonts w:ascii="Cambria Math" w:eastAsia="Times New Roman" w:hAnsi="Cambria Math" w:cs="Times New Roman"/>
                <w:szCs w:val="24"/>
                <w:lang w:eastAsia="es-ES"/>
              </w:rPr>
            </m:ctrlPr>
          </m:sSupPr>
          <m:e>
            <m:r>
              <m:rPr>
                <m:sty m:val="p"/>
              </m:rPr>
              <w:rPr>
                <w:rFonts w:ascii="Cambria Math" w:eastAsia="Times New Roman" w:hAnsi="Cambria Math" w:cs="Times New Roman"/>
                <w:szCs w:val="24"/>
                <w:lang w:eastAsia="es-ES"/>
              </w:rPr>
              <m:t>δ</m:t>
            </m:r>
          </m:e>
          <m:sup>
            <m:r>
              <m:rPr>
                <m:sty m:val="p"/>
              </m:rPr>
              <w:rPr>
                <w:rFonts w:ascii="Cambria Math" w:eastAsia="Times New Roman" w:hAnsi="Cambria Math" w:cs="Times New Roman"/>
                <w:szCs w:val="24"/>
                <w:lang w:eastAsia="es-ES"/>
              </w:rPr>
              <m:t>2</m:t>
            </m:r>
          </m:sup>
        </m:sSup>
        <m:r>
          <m:rPr>
            <m:sty m:val="p"/>
          </m:rPr>
          <w:rPr>
            <w:rFonts w:ascii="Cambria Math" w:eastAsia="Times New Roman" w:hAnsi="Cambria Math" w:cs="Times New Roman"/>
            <w:szCs w:val="24"/>
            <w:lang w:eastAsia="es-ES"/>
          </w:rPr>
          <m:t xml:space="preserve"> </m:t>
        </m:r>
        <m:d>
          <m:dPr>
            <m:ctrlPr>
              <w:rPr>
                <w:rFonts w:ascii="Cambria Math" w:eastAsia="Times New Roman" w:hAnsi="Cambria Math" w:cs="Times New Roman"/>
                <w:szCs w:val="24"/>
                <w:lang w:eastAsia="es-ES"/>
              </w:rPr>
            </m:ctrlPr>
          </m:dPr>
          <m:e>
            <m:r>
              <m:rPr>
                <m:sty m:val="p"/>
              </m:rPr>
              <w:rPr>
                <w:rFonts w:ascii="Cambria Math" w:eastAsia="Times New Roman" w:hAnsi="Cambria Math" w:cs="Times New Roman"/>
                <w:szCs w:val="24"/>
                <w:lang w:eastAsia="es-ES"/>
              </w:rPr>
              <m:t>∆-</m:t>
            </m:r>
            <m:f>
              <m:fPr>
                <m:ctrlPr>
                  <w:rPr>
                    <w:rFonts w:ascii="Cambria Math" w:eastAsia="Times New Roman" w:hAnsi="Cambria Math" w:cs="Times New Roman"/>
                    <w:szCs w:val="24"/>
                    <w:lang w:eastAsia="es-ES"/>
                  </w:rPr>
                </m:ctrlPr>
              </m:fPr>
              <m:num>
                <m:r>
                  <m:rPr>
                    <m:sty m:val="p"/>
                  </m:rPr>
                  <w:rPr>
                    <w:rFonts w:ascii="Cambria Math" w:eastAsia="Times New Roman" w:hAnsi="Cambria Math" w:cs="Times New Roman"/>
                    <w:szCs w:val="24"/>
                    <w:lang w:eastAsia="es-ES"/>
                  </w:rPr>
                  <m:t>δ</m:t>
                </m:r>
              </m:num>
              <m:den>
                <m:r>
                  <m:rPr>
                    <m:sty m:val="p"/>
                  </m:rPr>
                  <w:rPr>
                    <w:rFonts w:ascii="Cambria Math" w:eastAsia="Times New Roman" w:hAnsi="Cambria Math" w:cs="Times New Roman"/>
                    <w:szCs w:val="24"/>
                    <w:lang w:eastAsia="es-ES"/>
                  </w:rPr>
                  <m:t>3</m:t>
                </m:r>
              </m:den>
            </m:f>
          </m:e>
        </m:d>
        <m:sSup>
          <m:sSupPr>
            <m:ctrlPr>
              <w:rPr>
                <w:rFonts w:ascii="Cambria Math" w:eastAsia="Times New Roman" w:hAnsi="Cambria Math" w:cs="Times New Roman"/>
                <w:szCs w:val="24"/>
                <w:lang w:eastAsia="es-ES"/>
              </w:rPr>
            </m:ctrlPr>
          </m:sSupPr>
          <m:e>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g</m:t>
            </m:r>
            <m:r>
              <m:rPr>
                <m:sty m:val="p"/>
              </m:rPr>
              <w:rPr>
                <w:rFonts w:ascii="Cambria Math" w:eastAsia="Times New Roman" w:hAnsi="Cambria Math" w:cs="Times New Roman"/>
                <w:szCs w:val="24"/>
                <w:lang w:eastAsia="es-ES"/>
              </w:rPr>
              <m:t>|</m:t>
            </m:r>
          </m:e>
          <m:sup>
            <m:r>
              <m:rPr>
                <m:sty m:val="p"/>
              </m:rPr>
              <w:rPr>
                <w:rFonts w:ascii="Cambria Math" w:eastAsia="Times New Roman" w:hAnsi="Cambria Math" w:cs="Times New Roman"/>
                <w:szCs w:val="24"/>
                <w:lang w:eastAsia="es-ES"/>
              </w:rPr>
              <m:t>2</m:t>
            </m:r>
          </m:sup>
        </m:sSup>
      </m:oMath>
      <w:r w:rsidR="005F52E0">
        <w:rPr>
          <w:rFonts w:ascii="Times New Roman" w:eastAsia="Times New Roman" w:hAnsi="Times New Roman" w:cs="Times New Roman"/>
          <w:szCs w:val="24"/>
          <w:lang w:eastAsia="es-ES"/>
        </w:rPr>
        <w:t xml:space="preserve">, </w:t>
      </w:r>
    </w:p>
    <w:p w:rsidR="00C765EE" w:rsidRDefault="00C765EE" w:rsidP="00C765EE">
      <w:pPr>
        <w:ind w:firstLine="0"/>
        <w:rPr>
          <w:rFonts w:ascii="Times New Roman" w:eastAsia="Times New Roman" w:hAnsi="Times New Roman" w:cs="Times New Roman"/>
          <w:szCs w:val="24"/>
          <w:lang w:eastAsia="es-ES"/>
        </w:rPr>
      </w:pPr>
    </w:p>
    <w:p w:rsidR="00C765EE" w:rsidRDefault="00FD46B6" w:rsidP="00C765EE">
      <w:pPr>
        <w:ind w:firstLine="0"/>
        <w:rPr>
          <w:lang w:eastAsia="es-ES"/>
        </w:rPr>
      </w:pPr>
      <w:proofErr w:type="gramStart"/>
      <w:r>
        <w:rPr>
          <w:lang w:eastAsia="es-ES"/>
        </w:rPr>
        <w:t>donde</w:t>
      </w:r>
      <w:proofErr w:type="gramEnd"/>
      <w:r>
        <w:rPr>
          <w:lang w:eastAsia="es-ES"/>
        </w:rPr>
        <w:t xml:space="preserve"> </w:t>
      </w:r>
      <w:r w:rsidR="007B3DF1" w:rsidRPr="007B3DF1">
        <w:rPr>
          <w:lang w:eastAsia="es-ES"/>
        </w:rPr>
        <w:t xml:space="preserve">γ es la tasa </w:t>
      </w:r>
      <w:proofErr w:type="spellStart"/>
      <w:r w:rsidR="007B3DF1" w:rsidRPr="007B3DF1">
        <w:rPr>
          <w:lang w:eastAsia="es-ES"/>
        </w:rPr>
        <w:t>giromagnética</w:t>
      </w:r>
      <w:proofErr w:type="spellEnd"/>
      <w:r w:rsidR="007B3DF1" w:rsidRPr="007B3DF1">
        <w:rPr>
          <w:lang w:eastAsia="es-ES"/>
        </w:rPr>
        <w:t xml:space="preserve"> del protón, |</w:t>
      </w:r>
      <w:r w:rsidR="007B3DF1" w:rsidRPr="008E7916">
        <w:rPr>
          <w:b/>
          <w:lang w:eastAsia="es-ES"/>
        </w:rPr>
        <w:t>g</w:t>
      </w:r>
      <w:r w:rsidR="007B3DF1" w:rsidRPr="007B3DF1">
        <w:rPr>
          <w:lang w:eastAsia="es-ES"/>
        </w:rPr>
        <w:t xml:space="preserve">| es la fuerza de los pulsos de gradiente de sensibilización, δ es la duración de los pulsos de gradiente de difusión, y Δ es el tiempo entre pulsos RF de gradiente de difusión. Los valores de difusión D también se llaman coeficientes de difusión aparentes (ADC), para resaltar el hecho de que los valores de difusión generados con este procedimiento dependen de las condiciones experimentales, así como de la dirección y el gradiente de sensibilización, y otros parámetros de secuencia. </w:t>
      </w:r>
    </w:p>
    <w:p w:rsidR="007B3DF1" w:rsidRDefault="007B3DF1" w:rsidP="00C765EE">
      <w:pPr>
        <w:rPr>
          <w:lang w:eastAsia="es-ES"/>
        </w:rPr>
      </w:pPr>
      <w:r w:rsidRPr="007B3DF1">
        <w:rPr>
          <w:lang w:eastAsia="es-ES"/>
        </w:rPr>
        <w:br/>
      </w:r>
    </w:p>
    <w:p w:rsidR="007B3DF1" w:rsidRDefault="007B3DF1" w:rsidP="004577E8">
      <w:pPr>
        <w:pStyle w:val="Ttulo2"/>
        <w:rPr>
          <w:rFonts w:eastAsia="Times New Roman"/>
          <w:lang w:eastAsia="es-ES"/>
        </w:rPr>
      </w:pPr>
      <w:bookmarkStart w:id="4" w:name="_Toc264641466"/>
      <w:r w:rsidRPr="007B3DF1">
        <w:rPr>
          <w:rFonts w:eastAsia="Times New Roman"/>
          <w:lang w:eastAsia="es-ES"/>
        </w:rPr>
        <w:t>Cálculo del tensor de difusión</w:t>
      </w:r>
      <w:bookmarkEnd w:id="4"/>
    </w:p>
    <w:p w:rsidR="00C765EE" w:rsidRDefault="00C765EE" w:rsidP="00C765EE">
      <w:pPr>
        <w:rPr>
          <w:lang w:eastAsia="es-ES"/>
        </w:rPr>
      </w:pPr>
    </w:p>
    <w:p w:rsidR="00FD46B6" w:rsidRDefault="007B3DF1" w:rsidP="00C765EE">
      <w:pPr>
        <w:rPr>
          <w:lang w:eastAsia="es-ES"/>
        </w:rPr>
      </w:pPr>
      <w:r w:rsidRPr="007B3DF1">
        <w:rPr>
          <w:lang w:eastAsia="es-ES"/>
        </w:rPr>
        <w:t>La ecuación</w:t>
      </w:r>
      <w:r w:rsidR="00F90B4B">
        <w:rPr>
          <w:lang w:eastAsia="es-ES"/>
        </w:rPr>
        <w:t xml:space="preserve"> </w:t>
      </w:r>
      <w:fldSimple w:instr=" REF _Ref263876076 \r \h  \* MERGEFORMAT ">
        <w:r w:rsidR="00F90B4B">
          <w:rPr>
            <w:lang w:eastAsia="es-ES"/>
          </w:rPr>
          <w:t>(1)</w:t>
        </w:r>
      </w:fldSimple>
      <w:r w:rsidR="00FD46B6">
        <w:rPr>
          <w:lang w:eastAsia="es-ES"/>
        </w:rPr>
        <w:t xml:space="preserve"> </w:t>
      </w:r>
      <w:r w:rsidRPr="007B3DF1">
        <w:rPr>
          <w:lang w:eastAsia="es-ES"/>
        </w:rPr>
        <w:t xml:space="preserve">debe reescribirse para el caso anisotrópico introduciendo los vectores de gradiente normalizados </w:t>
      </w:r>
      <w:r w:rsidR="00FD46B6" w:rsidRPr="00A2761D">
        <w:rPr>
          <w:b/>
          <w:lang w:eastAsia="es-ES"/>
        </w:rPr>
        <w:t>ĝ</w:t>
      </w:r>
      <w:r w:rsidR="00FD46B6">
        <w:rPr>
          <w:lang w:eastAsia="es-ES"/>
        </w:rPr>
        <w:t xml:space="preserve"> </w:t>
      </w:r>
      <w:r w:rsidRPr="007B3DF1">
        <w:rPr>
          <w:lang w:eastAsia="es-ES"/>
        </w:rPr>
        <w:t xml:space="preserve">= </w:t>
      </w:r>
      <w:r w:rsidRPr="00A2761D">
        <w:rPr>
          <w:b/>
          <w:lang w:eastAsia="es-ES"/>
        </w:rPr>
        <w:t>g</w:t>
      </w:r>
      <w:r w:rsidRPr="007B3DF1">
        <w:rPr>
          <w:lang w:eastAsia="es-ES"/>
        </w:rPr>
        <w:t xml:space="preserve"> / |</w:t>
      </w:r>
      <w:r w:rsidRPr="00A2761D">
        <w:rPr>
          <w:b/>
          <w:lang w:eastAsia="es-ES"/>
        </w:rPr>
        <w:t>g</w:t>
      </w:r>
      <w:r w:rsidRPr="007B3DF1">
        <w:rPr>
          <w:lang w:eastAsia="es-ES"/>
        </w:rPr>
        <w:t>|:</w:t>
      </w:r>
    </w:p>
    <w:p w:rsidR="005817DD" w:rsidRDefault="005817DD" w:rsidP="00C765EE">
      <w:pPr>
        <w:rPr>
          <w:rFonts w:ascii="Times New Roman" w:eastAsia="Times New Roman" w:hAnsi="Times New Roman" w:cs="Times New Roman"/>
          <w:szCs w:val="24"/>
          <w:lang w:eastAsia="es-ES"/>
        </w:rPr>
      </w:pPr>
    </w:p>
    <w:p w:rsidR="005817DD" w:rsidRPr="005F52E0" w:rsidRDefault="00FD46B6" w:rsidP="00420DEA">
      <w:pPr>
        <w:pStyle w:val="Prrafodelista"/>
        <w:numPr>
          <w:ilvl w:val="0"/>
          <w:numId w:val="1"/>
        </w:numPr>
        <w:spacing w:after="0"/>
        <w:rPr>
          <w:rFonts w:ascii="Times New Roman" w:eastAsia="Times New Roman" w:hAnsi="Times New Roman" w:cs="Times New Roman"/>
          <w:szCs w:val="24"/>
          <w:lang w:eastAsia="es-ES"/>
        </w:rPr>
      </w:pPr>
      <m:oMath>
        <w:bookmarkStart w:id="5" w:name="_Ref263876111"/>
        <m:r>
          <w:rPr>
            <w:rFonts w:ascii="Cambria Math" w:eastAsia="Times New Roman" w:hAnsi="Cambria Math" w:cs="Times New Roman"/>
            <w:szCs w:val="24"/>
            <w:lang w:eastAsia="es-ES"/>
          </w:rPr>
          <m:t xml:space="preserve">S=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S</m:t>
            </m:r>
          </m:e>
          <m:sub>
            <m:r>
              <w:rPr>
                <w:rFonts w:ascii="Cambria Math" w:eastAsia="Times New Roman" w:hAnsi="Cambria Math" w:cs="Times New Roman"/>
                <w:szCs w:val="24"/>
                <w:lang w:eastAsia="es-ES"/>
              </w:rPr>
              <m:t>0</m:t>
            </m:r>
          </m:sub>
        </m:sSub>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e</m:t>
            </m:r>
          </m:e>
          <m:sup>
            <m:r>
              <w:rPr>
                <w:rFonts w:ascii="Cambria Math" w:eastAsia="Times New Roman" w:hAnsi="Cambria Math" w:cs="Times New Roman"/>
                <w:szCs w:val="24"/>
                <w:lang w:eastAsia="es-ES"/>
              </w:rPr>
              <m:t>-b</m:t>
            </m:r>
            <m:sSup>
              <m:sSupPr>
                <m:ctrlPr>
                  <w:rPr>
                    <w:rFonts w:ascii="Cambria Math" w:eastAsia="Times New Roman" w:hAnsi="Cambria Math" w:cs="Times New Roman"/>
                    <w:b/>
                    <w:i/>
                    <w:szCs w:val="24"/>
                    <w:lang w:eastAsia="es-ES"/>
                  </w:rPr>
                </m:ctrlPr>
              </m:sSupPr>
              <m:e>
                <m:r>
                  <m:rPr>
                    <m:sty m:val="b"/>
                  </m:rPr>
                  <w:rPr>
                    <w:rFonts w:ascii="Cambria Math" w:eastAsia="Times New Roman" w:hAnsi="Cambria Math" w:cs="Times New Roman"/>
                    <w:szCs w:val="24"/>
                    <w:lang w:eastAsia="es-ES"/>
                  </w:rPr>
                  <m:t>ĝ</m:t>
                </m:r>
              </m:e>
              <m:sup>
                <m:r>
                  <m:rPr>
                    <m:sty m:val="bi"/>
                  </m:rPr>
                  <w:rPr>
                    <w:rFonts w:ascii="Cambria Math" w:eastAsia="Times New Roman" w:hAnsi="Cambria Math" w:cs="Times New Roman"/>
                    <w:szCs w:val="24"/>
                    <w:lang w:eastAsia="es-ES"/>
                  </w:rPr>
                  <m:t>T</m:t>
                </m:r>
              </m:sup>
            </m:sSup>
            <m:r>
              <m:rPr>
                <m:sty m:val="bi"/>
              </m:rPr>
              <w:rPr>
                <w:rFonts w:ascii="Cambria Math" w:eastAsia="Times New Roman" w:hAnsi="Cambria Math" w:cs="Times New Roman"/>
                <w:szCs w:val="24"/>
                <w:lang w:eastAsia="es-ES"/>
              </w:rPr>
              <m:t>D</m:t>
            </m:r>
            <m:r>
              <m:rPr>
                <m:sty m:val="b"/>
              </m:rPr>
              <w:rPr>
                <w:rFonts w:ascii="Cambria Math" w:eastAsia="Times New Roman" w:hAnsi="Cambria Math" w:cs="Times New Roman"/>
                <w:szCs w:val="24"/>
                <w:lang w:eastAsia="es-ES"/>
              </w:rPr>
              <m:t>ĝ</m:t>
            </m:r>
          </m:sup>
        </m:sSup>
      </m:oMath>
      <w:bookmarkEnd w:id="5"/>
    </w:p>
    <w:p w:rsidR="00FD46B6" w:rsidRDefault="00FD46B6" w:rsidP="00C765EE">
      <w:pPr>
        <w:spacing w:after="0"/>
        <w:rPr>
          <w:rFonts w:ascii="Times New Roman" w:eastAsia="Times New Roman" w:hAnsi="Times New Roman" w:cs="Times New Roman"/>
          <w:szCs w:val="24"/>
          <w:lang w:eastAsia="es-ES"/>
        </w:rPr>
      </w:pPr>
    </w:p>
    <w:p w:rsidR="005817DD" w:rsidRDefault="007B3DF1" w:rsidP="00C765EE">
      <w:pPr>
        <w:rPr>
          <w:lang w:eastAsia="es-ES"/>
        </w:rPr>
      </w:pPr>
      <w:r w:rsidRPr="007B3DF1">
        <w:rPr>
          <w:lang w:eastAsia="es-ES"/>
        </w:rPr>
        <w:t xml:space="preserve">El tensor de difusión 3x3 tiene seis grados de libertad (número de coeficientes independientes en una representación matricial). Para estimar el tensor se necesitan, entonces, al menos seis medidas tomadas desde diferentes direcciones no </w:t>
      </w:r>
      <w:proofErr w:type="spellStart"/>
      <w:r w:rsidRPr="007B3DF1">
        <w:rPr>
          <w:lang w:eastAsia="es-ES"/>
        </w:rPr>
        <w:t>colinea</w:t>
      </w:r>
      <w:r w:rsidR="00F623B3">
        <w:rPr>
          <w:lang w:eastAsia="es-ES"/>
        </w:rPr>
        <w:t>l</w:t>
      </w:r>
      <w:r w:rsidRPr="007B3DF1">
        <w:rPr>
          <w:lang w:eastAsia="es-ES"/>
        </w:rPr>
        <w:t>es</w:t>
      </w:r>
      <w:proofErr w:type="spellEnd"/>
      <w:r w:rsidRPr="007B3DF1">
        <w:rPr>
          <w:lang w:eastAsia="es-ES"/>
        </w:rPr>
        <w:t>, además de la imagen tomada como referencia, S</w:t>
      </w:r>
      <w:r w:rsidRPr="007B3DF1">
        <w:rPr>
          <w:vertAlign w:val="subscript"/>
          <w:lang w:eastAsia="es-ES"/>
        </w:rPr>
        <w:t>0</w:t>
      </w:r>
      <w:r w:rsidRPr="007B3DF1">
        <w:rPr>
          <w:lang w:eastAsia="es-ES"/>
        </w:rPr>
        <w:t>. Así para cada sección es preciso obtener siete imágenes con diferentes pesos de difusión y direcciones de gradiente. S</w:t>
      </w:r>
      <w:r w:rsidRPr="007B3DF1">
        <w:rPr>
          <w:vertAlign w:val="subscript"/>
          <w:lang w:eastAsia="es-ES"/>
        </w:rPr>
        <w:t>0</w:t>
      </w:r>
      <w:r w:rsidRPr="007B3DF1">
        <w:rPr>
          <w:lang w:eastAsia="es-ES"/>
        </w:rPr>
        <w:t xml:space="preserve"> es la intensidad de la señal en ausencia de un campo de gradiente de sensibilización a la difusión, y da una base a la cual pueden referirse las medidas restantes. Al insertar los gradientes </w:t>
      </w:r>
      <w:proofErr w:type="spellStart"/>
      <w:r w:rsidRPr="007B3DF1">
        <w:rPr>
          <w:lang w:eastAsia="es-ES"/>
        </w:rPr>
        <w:t>g</w:t>
      </w:r>
      <w:r w:rsidRPr="007B3DF1">
        <w:rPr>
          <w:vertAlign w:val="subscript"/>
          <w:lang w:eastAsia="es-ES"/>
        </w:rPr>
        <w:t>k</w:t>
      </w:r>
      <w:proofErr w:type="spellEnd"/>
      <w:r w:rsidRPr="007B3DF1">
        <w:rPr>
          <w:lang w:eastAsia="es-ES"/>
        </w:rPr>
        <w:t xml:space="preserve"> y las señales {</w:t>
      </w:r>
      <w:proofErr w:type="spellStart"/>
      <w:r w:rsidRPr="007B3DF1">
        <w:rPr>
          <w:lang w:eastAsia="es-ES"/>
        </w:rPr>
        <w:t>S</w:t>
      </w:r>
      <w:r w:rsidRPr="007B3DF1">
        <w:rPr>
          <w:vertAlign w:val="subscript"/>
          <w:lang w:eastAsia="es-ES"/>
        </w:rPr>
        <w:t>k</w:t>
      </w:r>
      <w:proofErr w:type="spellEnd"/>
      <w:r w:rsidRPr="007B3DF1">
        <w:rPr>
          <w:lang w:eastAsia="es-ES"/>
        </w:rPr>
        <w:t>} en la ecuación</w:t>
      </w:r>
      <w:r w:rsidR="005817DD">
        <w:rPr>
          <w:lang w:eastAsia="es-ES"/>
        </w:rPr>
        <w:t xml:space="preserve"> </w:t>
      </w:r>
      <w:fldSimple w:instr=" REF _Ref263876111 \r \h  \* MERGEFORMAT ">
        <w:r w:rsidR="00F90B4B">
          <w:rPr>
            <w:lang w:eastAsia="es-ES"/>
          </w:rPr>
          <w:t>(3)</w:t>
        </w:r>
      </w:fldSimple>
      <w:r w:rsidRPr="007B3DF1">
        <w:rPr>
          <w:lang w:eastAsia="es-ES"/>
        </w:rPr>
        <w:t xml:space="preserve"> de pérdida de intensidad de la señal, tenemos</w:t>
      </w:r>
    </w:p>
    <w:p w:rsidR="005817DD" w:rsidRDefault="005817DD" w:rsidP="00C765EE">
      <w:pPr>
        <w:spacing w:after="0"/>
        <w:rPr>
          <w:rFonts w:ascii="Times New Roman" w:eastAsia="Times New Roman" w:hAnsi="Times New Roman" w:cs="Times New Roman"/>
          <w:szCs w:val="24"/>
          <w:lang w:eastAsia="es-ES"/>
        </w:rPr>
      </w:pPr>
    </w:p>
    <w:p w:rsidR="005817DD" w:rsidRPr="005F52E0" w:rsidRDefault="00625512" w:rsidP="00420DEA">
      <w:pPr>
        <w:pStyle w:val="Prrafodelista"/>
        <w:numPr>
          <w:ilvl w:val="0"/>
          <w:numId w:val="1"/>
        </w:numPr>
        <w:spacing w:after="0"/>
        <w:rPr>
          <w:rFonts w:ascii="Times New Roman" w:eastAsia="Times New Roman" w:hAnsi="Times New Roman" w:cs="Times New Roman"/>
          <w:szCs w:val="24"/>
          <w:lang w:eastAsia="es-ES"/>
        </w:rPr>
      </w:p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S</m:t>
            </m:r>
          </m:e>
          <m:sub>
            <m:r>
              <w:rPr>
                <w:rFonts w:ascii="Cambria Math" w:eastAsia="Times New Roman" w:hAnsi="Cambria Math" w:cs="Times New Roman"/>
                <w:szCs w:val="24"/>
                <w:lang w:eastAsia="es-ES"/>
              </w:rPr>
              <m:t>0</m:t>
            </m:r>
          </m:sub>
        </m:sSub>
        <m:r>
          <w:rPr>
            <w:rFonts w:ascii="Cambria Math" w:eastAsia="Times New Roman" w:hAnsi="Cambria Math" w:cs="Times New Roman"/>
            <w:szCs w:val="24"/>
            <w:lang w:eastAsia="es-ES"/>
          </w:rPr>
          <m:t xml:space="preserve">=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S</m:t>
            </m:r>
          </m:e>
          <m:sub>
            <m:r>
              <w:rPr>
                <w:rFonts w:ascii="Cambria Math" w:eastAsia="Times New Roman" w:hAnsi="Cambria Math" w:cs="Times New Roman"/>
                <w:szCs w:val="24"/>
                <w:lang w:eastAsia="es-ES"/>
              </w:rPr>
              <m:t>0</m:t>
            </m:r>
          </m:sub>
        </m:sSub>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e</m:t>
            </m:r>
          </m:e>
          <m:sup>
            <m:r>
              <w:rPr>
                <w:rFonts w:ascii="Cambria Math" w:eastAsia="Times New Roman" w:hAnsi="Cambria Math" w:cs="Times New Roman"/>
                <w:szCs w:val="24"/>
                <w:lang w:eastAsia="es-ES"/>
              </w:rPr>
              <m:t>-b</m:t>
            </m:r>
            <m:sSubSup>
              <m:sSubSupPr>
                <m:ctrlPr>
                  <w:rPr>
                    <w:rFonts w:ascii="Cambria Math" w:eastAsia="Times New Roman" w:hAnsi="Cambria Math" w:cs="Times New Roman"/>
                    <w:b/>
                    <w:i/>
                    <w:szCs w:val="24"/>
                    <w:lang w:eastAsia="es-ES"/>
                  </w:rPr>
                </m:ctrlPr>
              </m:sSubSupPr>
              <m:e>
                <m:r>
                  <m:rPr>
                    <m:sty m:val="b"/>
                  </m:rPr>
                  <w:rPr>
                    <w:rFonts w:ascii="Cambria Math" w:eastAsia="Times New Roman" w:hAnsi="Cambria Math" w:cs="Times New Roman"/>
                    <w:szCs w:val="24"/>
                    <w:lang w:eastAsia="es-ES"/>
                  </w:rPr>
                  <m:t>ĝ</m:t>
                </m:r>
              </m:e>
              <m:sub>
                <m:r>
                  <m:rPr>
                    <m:sty m:val="bi"/>
                  </m:rPr>
                  <w:rPr>
                    <w:rFonts w:ascii="Cambria Math" w:eastAsia="Times New Roman" w:hAnsi="Cambria Math" w:cs="Times New Roman"/>
                    <w:szCs w:val="24"/>
                    <w:lang w:eastAsia="es-ES"/>
                  </w:rPr>
                  <m:t>k</m:t>
                </m:r>
              </m:sub>
              <m:sup>
                <m:r>
                  <m:rPr>
                    <m:sty m:val="bi"/>
                  </m:rPr>
                  <w:rPr>
                    <w:rFonts w:ascii="Cambria Math" w:eastAsia="Times New Roman" w:hAnsi="Cambria Math" w:cs="Times New Roman"/>
                    <w:szCs w:val="24"/>
                    <w:lang w:eastAsia="es-ES"/>
                  </w:rPr>
                  <m:t>T</m:t>
                </m:r>
              </m:sup>
            </m:sSubSup>
            <m:r>
              <m:rPr>
                <m:sty m:val="bi"/>
              </m:rPr>
              <w:rPr>
                <w:rFonts w:ascii="Cambria Math" w:eastAsia="Times New Roman" w:hAnsi="Cambria Math" w:cs="Times New Roman"/>
                <w:szCs w:val="24"/>
                <w:lang w:eastAsia="es-ES"/>
              </w:rPr>
              <m:t>D</m:t>
            </m:r>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ĝ</m:t>
                </m:r>
              </m:e>
              <m:sub>
                <m:r>
                  <m:rPr>
                    <m:sty m:val="b"/>
                  </m:rPr>
                  <w:rPr>
                    <w:rFonts w:ascii="Cambria Math" w:eastAsia="Times New Roman" w:hAnsi="Cambria Math" w:cs="Times New Roman"/>
                    <w:szCs w:val="24"/>
                    <w:lang w:eastAsia="es-ES"/>
                  </w:rPr>
                  <m:t>k</m:t>
                </m:r>
              </m:sub>
            </m:sSub>
          </m:sup>
        </m:sSup>
      </m:oMath>
    </w:p>
    <w:p w:rsidR="00C765EE" w:rsidRDefault="00C765EE" w:rsidP="00C765EE">
      <w:pPr>
        <w:ind w:firstLine="0"/>
        <w:rPr>
          <w:rFonts w:ascii="Times New Roman" w:eastAsia="Times New Roman" w:hAnsi="Times New Roman" w:cs="Times New Roman"/>
          <w:szCs w:val="24"/>
          <w:lang w:eastAsia="es-ES"/>
        </w:rPr>
      </w:pPr>
    </w:p>
    <w:p w:rsidR="00126291" w:rsidRDefault="005817DD" w:rsidP="00C765EE">
      <w:pPr>
        <w:ind w:firstLine="0"/>
        <w:rPr>
          <w:lang w:eastAsia="es-ES"/>
        </w:rPr>
      </w:pPr>
      <w:proofErr w:type="gramStart"/>
      <w:r>
        <w:rPr>
          <w:lang w:eastAsia="es-ES"/>
        </w:rPr>
        <w:t>r</w:t>
      </w:r>
      <w:r w:rsidR="007B3DF1" w:rsidRPr="007B3DF1">
        <w:rPr>
          <w:lang w:eastAsia="es-ES"/>
        </w:rPr>
        <w:t>esultando</w:t>
      </w:r>
      <w:proofErr w:type="gramEnd"/>
      <w:r w:rsidR="007B3DF1" w:rsidRPr="007B3DF1">
        <w:rPr>
          <w:lang w:eastAsia="es-ES"/>
        </w:rPr>
        <w:t xml:space="preserve"> en un sistema de seis ecuaciones a partir de las cuale</w:t>
      </w:r>
      <w:r w:rsidR="00C765EE">
        <w:rPr>
          <w:lang w:eastAsia="es-ES"/>
        </w:rPr>
        <w:t>s puede ser calculado el tensor:</w:t>
      </w:r>
    </w:p>
    <w:p w:rsidR="00126291" w:rsidRDefault="00126291" w:rsidP="00C765EE">
      <w:pPr>
        <w:spacing w:after="0"/>
        <w:rPr>
          <w:rFonts w:ascii="Times New Roman" w:eastAsia="Times New Roman" w:hAnsi="Times New Roman" w:cs="Times New Roman"/>
          <w:szCs w:val="24"/>
          <w:lang w:eastAsia="es-ES"/>
        </w:rPr>
      </w:pPr>
    </w:p>
    <w:p w:rsidR="00126291" w:rsidRPr="005F52E0" w:rsidRDefault="00625512" w:rsidP="00420DEA">
      <w:pPr>
        <w:pStyle w:val="Prrafodelista"/>
        <w:numPr>
          <w:ilvl w:val="0"/>
          <w:numId w:val="1"/>
        </w:numPr>
        <w:spacing w:after="0"/>
        <w:rPr>
          <w:rFonts w:ascii="Times New Roman" w:eastAsia="Times New Roman" w:hAnsi="Times New Roman" w:cs="Times New Roman"/>
          <w:szCs w:val="24"/>
          <w:lang w:eastAsia="es-ES"/>
        </w:rPr>
      </w:pPr>
      <m:oMath>
        <m:d>
          <m:dPr>
            <m:begChr m:val="{"/>
            <m:endChr m:val=""/>
            <m:ctrlPr>
              <w:rPr>
                <w:rFonts w:ascii="Cambria Math" w:eastAsia="Times New Roman" w:hAnsi="Cambria Math" w:cstheme="minorHAnsi"/>
                <w:i/>
                <w:szCs w:val="24"/>
                <w:lang w:eastAsia="es-ES"/>
              </w:rPr>
            </m:ctrlPr>
          </m:dPr>
          <m:e>
            <m:eqArr>
              <m:eqArrPr>
                <m:ctrlPr>
                  <w:rPr>
                    <w:rFonts w:ascii="Cambria Math" w:eastAsia="Times New Roman" w:hAnsi="Cambria Math" w:cstheme="minorHAnsi"/>
                    <w:i/>
                    <w:szCs w:val="24"/>
                    <w:lang w:eastAsia="es-ES"/>
                  </w:rPr>
                </m:ctrlPr>
              </m:eqArrPr>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1</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1</m:t>
                    </m:r>
                  </m:sub>
                </m:sSub>
              </m:e>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2</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2</m:t>
                    </m:r>
                  </m:sub>
                </m:sSub>
                <m:ctrlPr>
                  <w:rPr>
                    <w:rFonts w:ascii="Cambria Math" w:eastAsia="Cambria Math" w:hAnsi="Cambria Math" w:cstheme="minorHAnsi"/>
                    <w:i/>
                    <w:szCs w:val="24"/>
                  </w:rPr>
                </m:ctrlPr>
              </m:e>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3</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3</m:t>
                    </m:r>
                  </m:sub>
                </m:sSub>
                <m:ctrlPr>
                  <w:rPr>
                    <w:rFonts w:ascii="Cambria Math" w:eastAsia="Cambria Math" w:hAnsi="Cambria Math" w:cstheme="minorHAnsi"/>
                    <w:i/>
                    <w:szCs w:val="24"/>
                  </w:rPr>
                </m:ctrlPr>
              </m:e>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4</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4</m:t>
                    </m:r>
                  </m:sub>
                </m:sSub>
                <m:ctrlPr>
                  <w:rPr>
                    <w:rFonts w:ascii="Cambria Math" w:eastAsia="Cambria Math" w:hAnsi="Cambria Math" w:cstheme="minorHAnsi"/>
                    <w:i/>
                    <w:szCs w:val="24"/>
                  </w:rPr>
                </m:ctrlPr>
              </m:e>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5</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5</m:t>
                    </m:r>
                  </m:sub>
                </m:sSub>
                <m:ctrlPr>
                  <w:rPr>
                    <w:rFonts w:ascii="Cambria Math" w:eastAsia="Cambria Math" w:hAnsi="Cambria Math" w:cstheme="minorHAnsi"/>
                    <w:i/>
                    <w:szCs w:val="24"/>
                  </w:rPr>
                </m:ctrlPr>
              </m:e>
              <m:e>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6</m:t>
                            </m:r>
                          </m:sub>
                        </m:sSub>
                      </m:e>
                    </m:d>
                  </m:e>
                </m:func>
                <m:r>
                  <w:rPr>
                    <w:rFonts w:ascii="Cambria Math" w:eastAsia="Times New Roman" w:cstheme="minorHAnsi"/>
                    <w:szCs w:val="24"/>
                    <w:lang w:eastAsia="es-ES"/>
                  </w:rPr>
                  <m:t>=</m:t>
                </m:r>
                <m:func>
                  <m:funcPr>
                    <m:ctrlPr>
                      <w:rPr>
                        <w:rFonts w:ascii="Cambria Math" w:eastAsia="Times New Roman" w:hAnsi="Cambria Math" w:cstheme="minorHAnsi"/>
                        <w:i/>
                        <w:szCs w:val="24"/>
                        <w:lang w:eastAsia="es-ES"/>
                      </w:rPr>
                    </m:ctrlPr>
                  </m:funcPr>
                  <m:fName>
                    <m:r>
                      <m:rPr>
                        <m:sty m:val="p"/>
                      </m:rPr>
                      <w:rPr>
                        <w:rFonts w:ascii="Cambria Math" w:eastAsia="Times New Roman" w:cstheme="minorHAnsi"/>
                        <w:szCs w:val="24"/>
                        <w:lang w:eastAsia="es-ES"/>
                      </w:rPr>
                      <m:t>ln</m:t>
                    </m:r>
                  </m:fName>
                  <m:e>
                    <m:d>
                      <m:dPr>
                        <m:ctrlPr>
                          <w:rPr>
                            <w:rFonts w:ascii="Cambria Math" w:eastAsia="Times New Roman" w:hAnsi="Cambria Math" w:cstheme="minorHAnsi"/>
                            <w:i/>
                            <w:szCs w:val="24"/>
                            <w:lang w:eastAsia="es-ES"/>
                          </w:rPr>
                        </m:ctrlPr>
                      </m:dPr>
                      <m:e>
                        <m:sSub>
                          <m:sSubPr>
                            <m:ctrlPr>
                              <w:rPr>
                                <w:rFonts w:ascii="Cambria Math" w:eastAsia="Times New Roman" w:hAnsi="Cambria Math" w:cstheme="minorHAnsi"/>
                                <w:i/>
                                <w:szCs w:val="24"/>
                                <w:lang w:eastAsia="es-ES"/>
                              </w:rPr>
                            </m:ctrlPr>
                          </m:sSubPr>
                          <m:e>
                            <m:r>
                              <w:rPr>
                                <w:rFonts w:ascii="Cambria Math" w:eastAsia="Times New Roman" w:hAnsi="Cambria Math" w:cstheme="minorHAnsi"/>
                                <w:szCs w:val="24"/>
                                <w:lang w:eastAsia="es-ES"/>
                              </w:rPr>
                              <m:t>S</m:t>
                            </m:r>
                          </m:e>
                          <m:sub>
                            <m:r>
                              <w:rPr>
                                <w:rFonts w:ascii="Cambria Math" w:eastAsia="Times New Roman" w:cstheme="minorHAnsi"/>
                                <w:szCs w:val="24"/>
                                <w:lang w:eastAsia="es-ES"/>
                              </w:rPr>
                              <m:t>0</m:t>
                            </m:r>
                          </m:sub>
                        </m:sSub>
                      </m:e>
                    </m:d>
                  </m:e>
                </m:func>
                <m:r>
                  <w:rPr>
                    <w:rFonts w:eastAsia="Times New Roman" w:cstheme="minorHAnsi"/>
                    <w:szCs w:val="24"/>
                    <w:lang w:eastAsia="es-ES"/>
                  </w:rPr>
                  <m:t>-</m:t>
                </m:r>
                <m:r>
                  <w:rPr>
                    <w:rFonts w:ascii="Cambria Math" w:eastAsia="Times New Roman" w:cstheme="minorHAnsi"/>
                    <w:szCs w:val="24"/>
                    <w:lang w:eastAsia="es-ES"/>
                  </w:rPr>
                  <m:t xml:space="preserve"> </m:t>
                </m:r>
                <m:r>
                  <w:rPr>
                    <w:rFonts w:ascii="Cambria Math" w:eastAsia="Times New Roman" w:hAnsi="Cambria Math" w:cstheme="minorHAnsi"/>
                    <w:szCs w:val="24"/>
                    <w:lang w:eastAsia="es-ES"/>
                  </w:rPr>
                  <m:t>b</m:t>
                </m:r>
                <m:sSubSup>
                  <m:sSubSupPr>
                    <m:ctrlPr>
                      <w:rPr>
                        <w:rFonts w:ascii="Cambria Math" w:eastAsia="Times New Roman" w:hAnsi="Cambria Math" w:cstheme="minorHAnsi"/>
                        <w:b/>
                        <w:i/>
                        <w:szCs w:val="24"/>
                        <w:lang w:eastAsia="es-ES"/>
                      </w:rPr>
                    </m:ctrlPr>
                  </m:sSubSupPr>
                  <m:e>
                    <m:r>
                      <m:rPr>
                        <m:sty m:val="b"/>
                      </m:rPr>
                      <w:rPr>
                        <w:rFonts w:ascii="Cambria Math" w:eastAsia="Times New Roman" w:cstheme="minorHAnsi"/>
                        <w:szCs w:val="24"/>
                        <w:lang w:eastAsia="es-ES"/>
                      </w:rPr>
                      <m:t>ĝ</m:t>
                    </m:r>
                  </m:e>
                  <m:sub>
                    <m:r>
                      <m:rPr>
                        <m:sty m:val="bi"/>
                      </m:rPr>
                      <w:rPr>
                        <w:rFonts w:ascii="Cambria Math" w:eastAsia="Times New Roman" w:hAnsi="Cambria Math" w:cstheme="minorHAnsi"/>
                        <w:szCs w:val="24"/>
                        <w:lang w:eastAsia="es-ES"/>
                      </w:rPr>
                      <m:t>k</m:t>
                    </m:r>
                  </m:sub>
                  <m:sup>
                    <m:r>
                      <m:rPr>
                        <m:sty m:val="bi"/>
                      </m:rPr>
                      <w:rPr>
                        <w:rFonts w:ascii="Cambria Math" w:eastAsia="Times New Roman" w:hAnsi="Cambria Math" w:cstheme="minorHAnsi"/>
                        <w:szCs w:val="24"/>
                        <w:lang w:eastAsia="es-ES"/>
                      </w:rPr>
                      <m:t>T</m:t>
                    </m:r>
                  </m:sup>
                </m:sSubSup>
                <m:r>
                  <m:rPr>
                    <m:sty m:val="bi"/>
                  </m:rPr>
                  <w:rPr>
                    <w:rFonts w:ascii="Cambria Math" w:eastAsia="Times New Roman" w:hAnsi="Cambria Math" w:cstheme="minorHAnsi"/>
                    <w:szCs w:val="24"/>
                    <w:lang w:eastAsia="es-ES"/>
                  </w:rPr>
                  <m:t>D</m:t>
                </m:r>
                <m:sSub>
                  <m:sSubPr>
                    <m:ctrlPr>
                      <w:rPr>
                        <w:rFonts w:ascii="Cambria Math" w:eastAsia="Times New Roman" w:hAnsi="Cambria Math" w:cstheme="minorHAnsi"/>
                        <w:b/>
                        <w:szCs w:val="24"/>
                        <w:lang w:eastAsia="es-ES"/>
                      </w:rPr>
                    </m:ctrlPr>
                  </m:sSubPr>
                  <m:e>
                    <m:r>
                      <m:rPr>
                        <m:sty m:val="b"/>
                      </m:rPr>
                      <w:rPr>
                        <w:rFonts w:ascii="Cambria Math" w:eastAsia="Times New Roman" w:cstheme="minorHAnsi"/>
                        <w:szCs w:val="24"/>
                        <w:lang w:eastAsia="es-ES"/>
                      </w:rPr>
                      <m:t>ĝ</m:t>
                    </m:r>
                  </m:e>
                  <m:sub>
                    <m:r>
                      <m:rPr>
                        <m:sty m:val="b"/>
                      </m:rPr>
                      <w:rPr>
                        <w:rFonts w:ascii="Cambria Math" w:eastAsia="Times New Roman" w:cstheme="minorHAnsi"/>
                        <w:szCs w:val="24"/>
                        <w:lang w:eastAsia="es-ES"/>
                      </w:rPr>
                      <m:t>6</m:t>
                    </m:r>
                  </m:sub>
                </m:sSub>
              </m:e>
            </m:eqArr>
          </m:e>
        </m:d>
      </m:oMath>
    </w:p>
    <w:p w:rsidR="00126291" w:rsidRPr="00126291" w:rsidRDefault="00126291" w:rsidP="00C765EE">
      <w:pPr>
        <w:spacing w:after="0"/>
        <w:rPr>
          <w:rFonts w:ascii="Times New Roman" w:eastAsia="Times New Roman" w:hAnsi="Times New Roman" w:cs="Times New Roman"/>
          <w:szCs w:val="24"/>
          <w:lang w:eastAsia="es-ES"/>
        </w:rPr>
      </w:pPr>
    </w:p>
    <w:p w:rsidR="00126291" w:rsidRDefault="00126291" w:rsidP="00C765EE">
      <w:pPr>
        <w:spacing w:after="0"/>
        <w:rPr>
          <w:rFonts w:ascii="Times New Roman" w:eastAsia="Times New Roman" w:hAnsi="Times New Roman" w:cs="Times New Roman"/>
          <w:szCs w:val="24"/>
          <w:lang w:eastAsia="es-ES"/>
        </w:rPr>
      </w:pPr>
    </w:p>
    <w:p w:rsidR="00420DEA" w:rsidRDefault="007B3DF1" w:rsidP="00C765EE">
      <w:pPr>
        <w:rPr>
          <w:lang w:eastAsia="es-ES"/>
        </w:rPr>
      </w:pPr>
      <w:r w:rsidRPr="007B3DF1">
        <w:rPr>
          <w:lang w:eastAsia="es-ES"/>
        </w:rPr>
        <w:lastRenderedPageBreak/>
        <w:t>Resolviendo este sistema de ecuaciones para cada voxel, llegaremos al campo tensorial de difusión final</w:t>
      </w:r>
      <w:r w:rsidR="00126291">
        <w:rPr>
          <w:lang w:eastAsia="es-ES"/>
        </w:rPr>
        <w:t>.</w:t>
      </w:r>
    </w:p>
    <w:p w:rsidR="007B3DF1" w:rsidRDefault="007B3DF1" w:rsidP="00C765EE">
      <w:pPr>
        <w:rPr>
          <w:lang w:eastAsia="es-ES"/>
        </w:rPr>
      </w:pPr>
      <w:r w:rsidRPr="007B3DF1">
        <w:rPr>
          <w:lang w:eastAsia="es-ES"/>
        </w:rPr>
        <w:br/>
      </w:r>
    </w:p>
    <w:p w:rsidR="00420DEA" w:rsidRDefault="007B3DF1" w:rsidP="00420DEA">
      <w:pPr>
        <w:pStyle w:val="Ttulo2"/>
        <w:rPr>
          <w:rFonts w:eastAsia="Times New Roman"/>
          <w:lang w:eastAsia="es-ES"/>
        </w:rPr>
      </w:pPr>
      <w:bookmarkStart w:id="6" w:name="_Toc264641467"/>
      <w:r w:rsidRPr="007B3DF1">
        <w:rPr>
          <w:rFonts w:eastAsia="Times New Roman"/>
          <w:lang w:eastAsia="es-ES"/>
        </w:rPr>
        <w:t xml:space="preserve">Anisotropía y medidas </w:t>
      </w:r>
      <w:proofErr w:type="spellStart"/>
      <w:r w:rsidRPr="007B3DF1">
        <w:rPr>
          <w:rFonts w:eastAsia="Times New Roman"/>
          <w:lang w:eastAsia="es-ES"/>
        </w:rPr>
        <w:t>macroestructurales</w:t>
      </w:r>
      <w:bookmarkEnd w:id="6"/>
      <w:proofErr w:type="spellEnd"/>
    </w:p>
    <w:p w:rsidR="007B3DF1" w:rsidRDefault="007B3DF1" w:rsidP="00420DEA">
      <w:pPr>
        <w:pStyle w:val="Ttulo2"/>
        <w:rPr>
          <w:rFonts w:eastAsia="Times New Roman"/>
          <w:lang w:eastAsia="es-ES"/>
        </w:rPr>
      </w:pPr>
    </w:p>
    <w:p w:rsidR="00420DEA" w:rsidRDefault="007B3DF1" w:rsidP="00C765EE">
      <w:pPr>
        <w:rPr>
          <w:lang w:eastAsia="es-ES"/>
        </w:rPr>
      </w:pPr>
      <w:r w:rsidRPr="007B3DF1">
        <w:rPr>
          <w:lang w:eastAsia="es-ES"/>
        </w:rPr>
        <w:t>Las técnicas de resonancia magnética obtienen una medida macroscópica de una magnitud microscópica, lo que implica necesariamente hacer una media en cada voxel, por lo que las dimensiones del voxel influyen en el tensor de difusión medido en cualquier punto del cerebro. Existen diversos fa</w:t>
      </w:r>
      <w:r w:rsidR="00A2761D">
        <w:rPr>
          <w:lang w:eastAsia="es-ES"/>
        </w:rPr>
        <w:t>c</w:t>
      </w:r>
      <w:r w:rsidRPr="007B3DF1">
        <w:rPr>
          <w:lang w:eastAsia="es-ES"/>
        </w:rPr>
        <w:t>tore</w:t>
      </w:r>
      <w:r w:rsidR="00A2761D">
        <w:rPr>
          <w:lang w:eastAsia="es-ES"/>
        </w:rPr>
        <w:t>s</w:t>
      </w:r>
      <w:r w:rsidRPr="007B3DF1">
        <w:rPr>
          <w:lang w:eastAsia="es-ES"/>
        </w:rPr>
        <w:t xml:space="preserve"> que afectarán a la forma del tensor de difusión representado (típicamente un elipsoide) en la </w:t>
      </w:r>
      <w:r w:rsidR="009E05C1">
        <w:rPr>
          <w:lang w:eastAsia="es-ES"/>
        </w:rPr>
        <w:t>sustancia</w:t>
      </w:r>
      <w:r w:rsidRPr="007B3DF1">
        <w:rPr>
          <w:lang w:eastAsia="es-ES"/>
        </w:rPr>
        <w:t xml:space="preserve"> blanca, como la densidad de las fibras, el grado de </w:t>
      </w:r>
      <w:proofErr w:type="spellStart"/>
      <w:r w:rsidRPr="007B3DF1">
        <w:rPr>
          <w:lang w:eastAsia="es-ES"/>
        </w:rPr>
        <w:t>mielinización</w:t>
      </w:r>
      <w:proofErr w:type="spellEnd"/>
      <w:r w:rsidRPr="007B3DF1">
        <w:rPr>
          <w:lang w:eastAsia="es-ES"/>
        </w:rPr>
        <w:t>, el diámetro medio de las fibras y la similitud direccional de las fibras en el voxel. La naturaleza geométrica del tensor de difusión medido en un voxel es, así, una medida significativa de la organización de los tractos de fibras.</w:t>
      </w:r>
    </w:p>
    <w:p w:rsidR="00C765EE" w:rsidRDefault="00C765EE" w:rsidP="00C765EE">
      <w:pPr>
        <w:rPr>
          <w:lang w:eastAsia="es-ES"/>
        </w:rPr>
      </w:pPr>
    </w:p>
    <w:p w:rsidR="00602F08" w:rsidRDefault="007B3DF1" w:rsidP="00C765EE">
      <w:pPr>
        <w:rPr>
          <w:lang w:eastAsia="es-ES"/>
        </w:rPr>
      </w:pPr>
      <w:r w:rsidRPr="007B3DF1">
        <w:rPr>
          <w:lang w:eastAsia="es-ES"/>
        </w:rPr>
        <w:t>Se han propuesto en la literatura varias medidas de anisotropía diferentes. Entre ellas, las más populares son dos que se basan en la varianza normalizada de los autovalores: la anisotropía relativa (RA) y la anisotropía fraccional (FA). Una ventaja es que ambas medidas pueden ser calculadas sin calcular explícitamente los autovalores, ya que pueden expresarse en términos de la norma y la traza del tensor de difusión: la norma se calcula como la raíz cuadrada de la suma de los cuadrados de los elementos del tensor, lo que es igual a la raíz cuadrada de la suma de los cuadrados de los autovalores; y la traza se calcula como la suma de los elementos de la diagonal, lo que es igual a la suma de los autovalores.</w:t>
      </w:r>
    </w:p>
    <w:p w:rsidR="00602F08" w:rsidRDefault="00602F08" w:rsidP="00C765EE">
      <w:pPr>
        <w:rPr>
          <w:lang w:eastAsia="es-ES"/>
        </w:rPr>
      </w:pPr>
    </w:p>
    <w:p w:rsidR="00602F08" w:rsidRPr="005F52E0" w:rsidRDefault="00602F08" w:rsidP="00420DEA">
      <w:pPr>
        <w:pStyle w:val="Prrafodelista"/>
        <w:numPr>
          <w:ilvl w:val="0"/>
          <w:numId w:val="1"/>
        </w:numPr>
        <w:spacing w:after="0"/>
        <w:rPr>
          <w:rFonts w:ascii="Times New Roman" w:eastAsia="Times New Roman" w:hAnsi="Times New Roman" w:cs="Times New Roman"/>
          <w:szCs w:val="24"/>
          <w:lang w:eastAsia="es-ES"/>
        </w:rPr>
      </w:pPr>
      <m:oMath>
        <m:r>
          <w:rPr>
            <w:rFonts w:ascii="Cambria Math" w:eastAsia="Times New Roman" w:hAnsi="Cambria Math" w:cs="Times New Roman"/>
            <w:sz w:val="32"/>
            <w:szCs w:val="32"/>
            <w:lang w:eastAsia="es-ES"/>
          </w:rPr>
          <m:t xml:space="preserve">RA= </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1</m:t>
            </m:r>
          </m:num>
          <m:den>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2</m:t>
                </m:r>
              </m:e>
            </m:rad>
          </m:den>
        </m:f>
        <m:r>
          <w:rPr>
            <w:rFonts w:ascii="Cambria Math" w:eastAsia="Times New Roman" w:hAnsi="Cambria Math" w:cs="Times New Roman"/>
            <w:sz w:val="32"/>
            <w:szCs w:val="32"/>
            <w:lang w:eastAsia="es-ES"/>
          </w:rPr>
          <m:t xml:space="preserve"> </m:t>
        </m:r>
        <m:f>
          <m:fPr>
            <m:ctrlPr>
              <w:rPr>
                <w:rFonts w:ascii="Cambria Math" w:eastAsia="Times New Roman" w:hAnsi="Cambria Math" w:cs="Times New Roman"/>
                <w:i/>
                <w:sz w:val="32"/>
                <w:szCs w:val="32"/>
                <w:lang w:eastAsia="es-ES"/>
              </w:rPr>
            </m:ctrlPr>
          </m:fPr>
          <m:num>
            <m:rad>
              <m:radPr>
                <m:degHide m:val="on"/>
                <m:ctrlPr>
                  <w:rPr>
                    <w:rFonts w:ascii="Cambria Math" w:eastAsia="Times New Roman" w:hAnsi="Cambria Math" w:cs="Times New Roman"/>
                    <w:i/>
                    <w:sz w:val="32"/>
                    <w:szCs w:val="32"/>
                    <w:lang w:eastAsia="es-ES"/>
                  </w:rPr>
                </m:ctrlPr>
              </m:radPr>
              <m:deg/>
              <m:e>
                <m:sSup>
                  <m:sSupPr>
                    <m:ctrlPr>
                      <w:rPr>
                        <w:rFonts w:ascii="Cambria Math" w:eastAsia="Times New Roman" w:hAnsi="Cambria Math" w:cs="Times New Roman"/>
                        <w:i/>
                        <w:sz w:val="32"/>
                        <w:szCs w:val="32"/>
                        <w:lang w:eastAsia="es-ES"/>
                      </w:rPr>
                    </m:ctrlPr>
                  </m:sSupPr>
                  <m:e>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w:rPr>
                        <w:rFonts w:ascii="Cambria Math" w:eastAsia="Times New Roman" w:hAnsi="Cambria Math" w:cs="Times New Roman"/>
                        <w:sz w:val="32"/>
                        <w:szCs w:val="32"/>
                        <w:lang w:eastAsia="es-ES"/>
                      </w:rPr>
                      <m:t>)</m:t>
                    </m:r>
                  </m:e>
                  <m:sup>
                    <m:r>
                      <w:rPr>
                        <w:rFonts w:ascii="Cambria Math" w:eastAsia="Times New Roman" w:hAnsi="Cambria Math" w:cs="Times New Roman"/>
                        <w:sz w:val="32"/>
                        <w:szCs w:val="32"/>
                        <w:lang w:eastAsia="es-ES"/>
                      </w:rPr>
                      <m:t>2</m:t>
                    </m:r>
                  </m:sup>
                </m:sSup>
                <m:r>
                  <w:rPr>
                    <w:rFonts w:ascii="Cambria Math" w:eastAsia="Times New Roman" w:hAnsi="Cambria Math" w:cs="Times New Roman"/>
                    <w:sz w:val="32"/>
                    <w:szCs w:val="32"/>
                    <w:lang w:eastAsia="es-ES"/>
                  </w:rPr>
                  <m:t>+</m:t>
                </m:r>
                <m:sSup>
                  <m:sSupPr>
                    <m:ctrlPr>
                      <w:rPr>
                        <w:rFonts w:ascii="Cambria Math" w:eastAsia="Times New Roman" w:hAnsi="Cambria Math" w:cs="Times New Roman"/>
                        <w:i/>
                        <w:sz w:val="32"/>
                        <w:szCs w:val="32"/>
                        <w:lang w:eastAsia="es-ES"/>
                      </w:rPr>
                    </m:ctrlPr>
                  </m:sSupPr>
                  <m:e>
                    <m:d>
                      <m:dPr>
                        <m:ctrlPr>
                          <w:rPr>
                            <w:rFonts w:ascii="Cambria Math" w:eastAsia="Times New Roman" w:hAnsi="Cambria Math" w:cs="Times New Roman"/>
                            <w:i/>
                            <w:sz w:val="32"/>
                            <w:szCs w:val="32"/>
                            <w:lang w:eastAsia="es-ES"/>
                          </w:rPr>
                        </m:ctrlPr>
                      </m:dPr>
                      <m:e>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e>
                    </m:d>
                  </m:e>
                  <m:sup>
                    <m:r>
                      <w:rPr>
                        <w:rFonts w:ascii="Cambria Math" w:eastAsia="Times New Roman" w:hAnsi="Cambria Math" w:cs="Times New Roman"/>
                        <w:sz w:val="32"/>
                        <w:szCs w:val="32"/>
                        <w:lang w:eastAsia="es-ES"/>
                      </w:rPr>
                      <m:t>2</m:t>
                    </m:r>
                  </m:sup>
                </m:sSup>
                <m:r>
                  <w:rPr>
                    <w:rFonts w:ascii="Cambria Math" w:eastAsia="Times New Roman" w:hAnsi="Cambria Math" w:cs="Times New Roman"/>
                    <w:sz w:val="32"/>
                    <w:szCs w:val="32"/>
                    <w:lang w:eastAsia="es-ES"/>
                  </w:rPr>
                  <m:t>+</m:t>
                </m:r>
                <m:sSup>
                  <m:sSupPr>
                    <m:ctrlPr>
                      <w:rPr>
                        <w:rFonts w:ascii="Cambria Math" w:eastAsia="Times New Roman" w:hAnsi="Cambria Math" w:cs="Times New Roman"/>
                        <w:i/>
                        <w:sz w:val="32"/>
                        <w:szCs w:val="32"/>
                        <w:lang w:eastAsia="es-ES"/>
                      </w:rPr>
                    </m:ctrlPr>
                  </m:sSupPr>
                  <m:e>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r>
                      <w:rPr>
                        <w:rFonts w:ascii="Cambria Math" w:eastAsia="Times New Roman" w:hAnsi="Cambria Math" w:cs="Times New Roman"/>
                        <w:sz w:val="32"/>
                        <w:szCs w:val="32"/>
                        <w:lang w:eastAsia="es-ES"/>
                      </w:rPr>
                      <m:t>)</m:t>
                    </m:r>
                  </m:e>
                  <m:sup>
                    <m:r>
                      <w:rPr>
                        <w:rFonts w:ascii="Cambria Math" w:eastAsia="Times New Roman" w:hAnsi="Cambria Math" w:cs="Times New Roman"/>
                        <w:sz w:val="32"/>
                        <w:szCs w:val="32"/>
                        <w:lang w:eastAsia="es-ES"/>
                      </w:rPr>
                      <m:t>2</m:t>
                    </m:r>
                  </m:sup>
                </m:sSup>
              </m:e>
            </m:rad>
          </m:num>
          <m:den>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den>
        </m:f>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3</m:t>
                </m:r>
              </m:e>
            </m:rad>
          </m:num>
          <m:den>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2</m:t>
                </m:r>
              </m:e>
            </m:rad>
          </m:den>
        </m:f>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1</m:t>
                </m:r>
              </m:num>
              <m:den>
                <m:r>
                  <w:rPr>
                    <w:rFonts w:ascii="Cambria Math" w:eastAsia="Times New Roman" w:hAnsi="Cambria Math" w:cs="Times New Roman"/>
                    <w:sz w:val="32"/>
                    <w:szCs w:val="32"/>
                    <w:lang w:eastAsia="es-ES"/>
                  </w:rPr>
                  <m:t>3</m:t>
                </m:r>
              </m:den>
            </m:f>
            <m:r>
              <w:rPr>
                <w:rFonts w:ascii="Cambria Math" w:eastAsia="Times New Roman" w:hAnsi="Cambria Math" w:cs="Times New Roman"/>
                <w:sz w:val="32"/>
                <w:szCs w:val="32"/>
                <w:lang w:eastAsia="es-ES"/>
              </w:rPr>
              <m:t>Traza(</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r>
              <m:rPr>
                <m:sty m:val="bi"/>
              </m:rPr>
              <w:rPr>
                <w:rFonts w:ascii="Cambria Math" w:eastAsia="Times New Roman" w:hAnsi="Cambria Math" w:cs="Times New Roman"/>
                <w:sz w:val="32"/>
                <w:szCs w:val="32"/>
                <w:lang w:eastAsia="es-ES"/>
              </w:rPr>
              <m:t>I</m:t>
            </m:r>
            <m:r>
              <w:rPr>
                <w:rFonts w:ascii="Cambria Math" w:eastAsia="Times New Roman" w:hAnsi="Cambria Math" w:cs="Times New Roman"/>
                <w:sz w:val="32"/>
                <w:szCs w:val="32"/>
                <w:lang w:eastAsia="es-ES"/>
              </w:rPr>
              <m:t>|</m:t>
            </m:r>
          </m:num>
          <m:den>
            <m:r>
              <w:rPr>
                <w:rFonts w:ascii="Cambria Math" w:eastAsia="Times New Roman" w:hAnsi="Cambria Math" w:cs="Times New Roman"/>
                <w:sz w:val="32"/>
                <w:szCs w:val="32"/>
                <w:lang w:eastAsia="es-ES"/>
              </w:rPr>
              <m:t>Traza(</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den>
        </m:f>
      </m:oMath>
      <w:r w:rsidR="007B3DF1" w:rsidRPr="005F52E0">
        <w:rPr>
          <w:rFonts w:ascii="Times New Roman" w:eastAsia="Times New Roman" w:hAnsi="Times New Roman" w:cs="Times New Roman"/>
          <w:szCs w:val="24"/>
          <w:lang w:eastAsia="es-ES"/>
        </w:rPr>
        <w:br/>
      </w:r>
    </w:p>
    <w:p w:rsidR="00602F08" w:rsidRDefault="00602F08" w:rsidP="00C765EE">
      <w:pPr>
        <w:spacing w:after="0"/>
        <w:rPr>
          <w:rFonts w:ascii="Times New Roman" w:eastAsia="Times New Roman" w:hAnsi="Times New Roman" w:cs="Times New Roman"/>
          <w:szCs w:val="24"/>
          <w:lang w:eastAsia="es-ES"/>
        </w:rPr>
      </w:pPr>
    </w:p>
    <w:p w:rsidR="005F52E0" w:rsidRPr="005F52E0" w:rsidRDefault="00602F08" w:rsidP="00420DEA">
      <w:pPr>
        <w:pStyle w:val="Prrafodelista"/>
        <w:numPr>
          <w:ilvl w:val="0"/>
          <w:numId w:val="1"/>
        </w:numPr>
        <w:spacing w:after="0"/>
        <w:rPr>
          <w:rFonts w:ascii="Times New Roman" w:eastAsia="Times New Roman" w:hAnsi="Times New Roman" w:cs="Times New Roman"/>
          <w:szCs w:val="24"/>
          <w:lang w:eastAsia="es-ES"/>
        </w:rPr>
      </w:pPr>
      <m:oMath>
        <m:r>
          <w:rPr>
            <w:rFonts w:ascii="Cambria Math" w:eastAsia="Times New Roman" w:hAnsi="Cambria Math" w:cs="Times New Roman"/>
            <w:sz w:val="32"/>
            <w:szCs w:val="32"/>
            <w:lang w:eastAsia="es-ES"/>
          </w:rPr>
          <m:t xml:space="preserve">FA= </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1</m:t>
            </m:r>
          </m:num>
          <m:den>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2</m:t>
                </m:r>
              </m:e>
            </m:rad>
          </m:den>
        </m:f>
        <m:r>
          <w:rPr>
            <w:rFonts w:ascii="Cambria Math" w:eastAsia="Times New Roman" w:hAnsi="Cambria Math" w:cs="Times New Roman"/>
            <w:sz w:val="32"/>
            <w:szCs w:val="32"/>
            <w:lang w:eastAsia="es-ES"/>
          </w:rPr>
          <m:t xml:space="preserve"> </m:t>
        </m:r>
        <m:f>
          <m:fPr>
            <m:ctrlPr>
              <w:rPr>
                <w:rFonts w:ascii="Cambria Math" w:eastAsia="Times New Roman" w:hAnsi="Cambria Math" w:cs="Times New Roman"/>
                <w:i/>
                <w:sz w:val="32"/>
                <w:szCs w:val="32"/>
                <w:lang w:eastAsia="es-ES"/>
              </w:rPr>
            </m:ctrlPr>
          </m:fPr>
          <m:num>
            <m:rad>
              <m:radPr>
                <m:degHide m:val="on"/>
                <m:ctrlPr>
                  <w:rPr>
                    <w:rFonts w:ascii="Cambria Math" w:eastAsia="Times New Roman" w:hAnsi="Cambria Math" w:cs="Times New Roman"/>
                    <w:i/>
                    <w:sz w:val="32"/>
                    <w:szCs w:val="32"/>
                    <w:lang w:eastAsia="es-ES"/>
                  </w:rPr>
                </m:ctrlPr>
              </m:radPr>
              <m:deg/>
              <m:e>
                <m:sSup>
                  <m:sSupPr>
                    <m:ctrlPr>
                      <w:rPr>
                        <w:rFonts w:ascii="Cambria Math" w:eastAsia="Times New Roman" w:hAnsi="Cambria Math" w:cs="Times New Roman"/>
                        <w:i/>
                        <w:sz w:val="32"/>
                        <w:szCs w:val="32"/>
                        <w:lang w:eastAsia="es-ES"/>
                      </w:rPr>
                    </m:ctrlPr>
                  </m:sSupPr>
                  <m:e>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w:rPr>
                        <w:rFonts w:ascii="Cambria Math" w:eastAsia="Times New Roman" w:hAnsi="Cambria Math" w:cs="Times New Roman"/>
                        <w:sz w:val="32"/>
                        <w:szCs w:val="32"/>
                        <w:lang w:eastAsia="es-ES"/>
                      </w:rPr>
                      <m:t>)</m:t>
                    </m:r>
                  </m:e>
                  <m:sup>
                    <m:r>
                      <w:rPr>
                        <w:rFonts w:ascii="Cambria Math" w:eastAsia="Times New Roman" w:hAnsi="Cambria Math" w:cs="Times New Roman"/>
                        <w:sz w:val="32"/>
                        <w:szCs w:val="32"/>
                        <w:lang w:eastAsia="es-ES"/>
                      </w:rPr>
                      <m:t>2</m:t>
                    </m:r>
                  </m:sup>
                </m:sSup>
                <m:r>
                  <w:rPr>
                    <w:rFonts w:ascii="Cambria Math" w:eastAsia="Times New Roman" w:hAnsi="Cambria Math" w:cs="Times New Roman"/>
                    <w:sz w:val="32"/>
                    <w:szCs w:val="32"/>
                    <w:lang w:eastAsia="es-ES"/>
                  </w:rPr>
                  <m:t>+</m:t>
                </m:r>
                <m:sSup>
                  <m:sSupPr>
                    <m:ctrlPr>
                      <w:rPr>
                        <w:rFonts w:ascii="Cambria Math" w:eastAsia="Times New Roman" w:hAnsi="Cambria Math" w:cs="Times New Roman"/>
                        <w:i/>
                        <w:sz w:val="32"/>
                        <w:szCs w:val="32"/>
                        <w:lang w:eastAsia="es-ES"/>
                      </w:rPr>
                    </m:ctrlPr>
                  </m:sSupPr>
                  <m:e>
                    <m:d>
                      <m:dPr>
                        <m:ctrlPr>
                          <w:rPr>
                            <w:rFonts w:ascii="Cambria Math" w:eastAsia="Times New Roman" w:hAnsi="Cambria Math" w:cs="Times New Roman"/>
                            <w:i/>
                            <w:sz w:val="32"/>
                            <w:szCs w:val="32"/>
                            <w:lang w:eastAsia="es-ES"/>
                          </w:rPr>
                        </m:ctrlPr>
                      </m:dPr>
                      <m:e>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e>
                    </m:d>
                  </m:e>
                  <m:sup>
                    <m:r>
                      <w:rPr>
                        <w:rFonts w:ascii="Cambria Math" w:eastAsia="Times New Roman" w:hAnsi="Cambria Math" w:cs="Times New Roman"/>
                        <w:sz w:val="32"/>
                        <w:szCs w:val="32"/>
                        <w:lang w:eastAsia="es-ES"/>
                      </w:rPr>
                      <m:t>2</m:t>
                    </m:r>
                  </m:sup>
                </m:sSup>
                <m:r>
                  <w:rPr>
                    <w:rFonts w:ascii="Cambria Math" w:eastAsia="Times New Roman" w:hAnsi="Cambria Math" w:cs="Times New Roman"/>
                    <w:sz w:val="32"/>
                    <w:szCs w:val="32"/>
                    <w:lang w:eastAsia="es-ES"/>
                  </w:rPr>
                  <m:t>+</m:t>
                </m:r>
                <m:sSup>
                  <m:sSupPr>
                    <m:ctrlPr>
                      <w:rPr>
                        <w:rFonts w:ascii="Cambria Math" w:eastAsia="Times New Roman" w:hAnsi="Cambria Math" w:cs="Times New Roman"/>
                        <w:i/>
                        <w:sz w:val="32"/>
                        <w:szCs w:val="32"/>
                        <w:lang w:eastAsia="es-ES"/>
                      </w:rPr>
                    </m:ctrlPr>
                  </m:sSupPr>
                  <m:e>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r>
                      <w:rPr>
                        <w:rFonts w:ascii="Cambria Math" w:eastAsia="Times New Roman" w:hAnsi="Cambria Math" w:cs="Times New Roman"/>
                        <w:sz w:val="32"/>
                        <w:szCs w:val="32"/>
                        <w:lang w:eastAsia="es-ES"/>
                      </w:rPr>
                      <m:t>)</m:t>
                    </m:r>
                  </m:e>
                  <m:sup>
                    <m:r>
                      <w:rPr>
                        <w:rFonts w:ascii="Cambria Math" w:eastAsia="Times New Roman" w:hAnsi="Cambria Math" w:cs="Times New Roman"/>
                        <w:sz w:val="32"/>
                        <w:szCs w:val="32"/>
                        <w:lang w:eastAsia="es-ES"/>
                      </w:rPr>
                      <m:t>2</m:t>
                    </m:r>
                  </m:sup>
                </m:sSup>
              </m:e>
            </m:rad>
          </m:num>
          <m:den>
            <m:rad>
              <m:radPr>
                <m:degHide m:val="on"/>
                <m:ctrlPr>
                  <w:rPr>
                    <w:rFonts w:ascii="Cambria Math" w:eastAsia="Times New Roman" w:hAnsi="Cambria Math" w:cs="Times New Roman"/>
                    <w:sz w:val="32"/>
                    <w:szCs w:val="32"/>
                    <w:lang w:eastAsia="es-ES"/>
                  </w:rPr>
                </m:ctrlPr>
              </m:radPr>
              <m:deg/>
              <m:e>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e>
            </m:rad>
          </m:den>
        </m:f>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3</m:t>
                </m:r>
              </m:e>
            </m:rad>
          </m:num>
          <m:den>
            <m:rad>
              <m:radPr>
                <m:degHide m:val="on"/>
                <m:ctrlPr>
                  <w:rPr>
                    <w:rFonts w:ascii="Cambria Math" w:eastAsia="Times New Roman" w:hAnsi="Cambria Math" w:cs="Times New Roman"/>
                    <w:i/>
                    <w:sz w:val="32"/>
                    <w:szCs w:val="32"/>
                    <w:lang w:eastAsia="es-ES"/>
                  </w:rPr>
                </m:ctrlPr>
              </m:radPr>
              <m:deg/>
              <m:e>
                <m:r>
                  <w:rPr>
                    <w:rFonts w:ascii="Cambria Math" w:eastAsia="Times New Roman" w:hAnsi="Cambria Math" w:cs="Times New Roman"/>
                    <w:sz w:val="32"/>
                    <w:szCs w:val="32"/>
                    <w:lang w:eastAsia="es-ES"/>
                  </w:rPr>
                  <m:t>2</m:t>
                </m:r>
              </m:e>
            </m:rad>
          </m:den>
        </m:f>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1</m:t>
                </m:r>
              </m:num>
              <m:den>
                <m:r>
                  <w:rPr>
                    <w:rFonts w:ascii="Cambria Math" w:eastAsia="Times New Roman" w:hAnsi="Cambria Math" w:cs="Times New Roman"/>
                    <w:sz w:val="32"/>
                    <w:szCs w:val="32"/>
                    <w:lang w:eastAsia="es-ES"/>
                  </w:rPr>
                  <m:t>3</m:t>
                </m:r>
              </m:den>
            </m:f>
            <m:r>
              <w:rPr>
                <w:rFonts w:ascii="Cambria Math" w:eastAsia="Times New Roman" w:hAnsi="Cambria Math" w:cs="Times New Roman"/>
                <w:sz w:val="32"/>
                <w:szCs w:val="32"/>
                <w:lang w:eastAsia="es-ES"/>
              </w:rPr>
              <m:t>Traza(</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r>
              <m:rPr>
                <m:sty m:val="bi"/>
              </m:rPr>
              <w:rPr>
                <w:rFonts w:ascii="Cambria Math" w:eastAsia="Times New Roman" w:hAnsi="Cambria Math" w:cs="Times New Roman"/>
                <w:sz w:val="32"/>
                <w:szCs w:val="32"/>
                <w:lang w:eastAsia="es-ES"/>
              </w:rPr>
              <m:t>I</m:t>
            </m:r>
            <m:r>
              <w:rPr>
                <w:rFonts w:ascii="Cambria Math" w:eastAsia="Times New Roman" w:hAnsi="Cambria Math" w:cs="Times New Roman"/>
                <w:sz w:val="32"/>
                <w:szCs w:val="32"/>
                <w:lang w:eastAsia="es-ES"/>
              </w:rPr>
              <m:t>|</m:t>
            </m:r>
          </m:num>
          <m:den>
            <m:r>
              <w:rPr>
                <w:rFonts w:ascii="Cambria Math" w:eastAsia="Times New Roman" w:hAnsi="Cambria Math" w:cs="Times New Roman"/>
                <w:sz w:val="32"/>
                <w:szCs w:val="32"/>
                <w:lang w:eastAsia="es-ES"/>
              </w:rPr>
              <m:t>|</m:t>
            </m:r>
            <m:r>
              <m:rPr>
                <m:sty m:val="bi"/>
              </m:rPr>
              <w:rPr>
                <w:rFonts w:ascii="Cambria Math" w:eastAsia="Times New Roman" w:hAnsi="Cambria Math" w:cs="Times New Roman"/>
                <w:sz w:val="32"/>
                <w:szCs w:val="32"/>
                <w:lang w:eastAsia="es-ES"/>
              </w:rPr>
              <m:t>D</m:t>
            </m:r>
            <m:r>
              <w:rPr>
                <w:rFonts w:ascii="Cambria Math" w:eastAsia="Times New Roman" w:hAnsi="Cambria Math" w:cs="Times New Roman"/>
                <w:sz w:val="32"/>
                <w:szCs w:val="32"/>
                <w:lang w:eastAsia="es-ES"/>
              </w:rPr>
              <m:t>|</m:t>
            </m:r>
          </m:den>
        </m:f>
      </m:oMath>
      <w:r w:rsidRPr="005F52E0">
        <w:rPr>
          <w:rFonts w:ascii="Times New Roman" w:eastAsia="Times New Roman" w:hAnsi="Times New Roman" w:cs="Times New Roman"/>
          <w:szCs w:val="24"/>
          <w:lang w:eastAsia="es-ES"/>
        </w:rPr>
        <w:t xml:space="preserve">, </w:t>
      </w:r>
      <w:r w:rsidRPr="005F52E0">
        <w:rPr>
          <w:rFonts w:ascii="Times New Roman" w:eastAsia="Times New Roman" w:hAnsi="Times New Roman" w:cs="Times New Roman"/>
          <w:szCs w:val="24"/>
          <w:lang w:eastAsia="es-ES"/>
        </w:rPr>
        <w:tab/>
      </w:r>
    </w:p>
    <w:p w:rsidR="00420DEA" w:rsidRDefault="00602F08" w:rsidP="00C765EE">
      <w:pPr>
        <w:rPr>
          <w:lang w:eastAsia="es-ES"/>
        </w:rPr>
      </w:pPr>
      <w:r w:rsidRPr="007B3DF1">
        <w:rPr>
          <w:lang w:eastAsia="es-ES"/>
        </w:rPr>
        <w:br/>
      </w:r>
      <w:r w:rsidR="007B3DF1" w:rsidRPr="007B3DF1">
        <w:rPr>
          <w:lang w:eastAsia="es-ES"/>
        </w:rPr>
        <w:br/>
      </w:r>
      <w:proofErr w:type="gramStart"/>
      <w:r>
        <w:rPr>
          <w:lang w:eastAsia="es-ES"/>
        </w:rPr>
        <w:t>donde</w:t>
      </w:r>
      <w:proofErr w:type="gramEnd"/>
      <w:r>
        <w:rPr>
          <w:lang w:eastAsia="es-ES"/>
        </w:rPr>
        <w:t xml:space="preserve"> </w:t>
      </w:r>
      <w:r w:rsidRPr="00A2761D">
        <w:rPr>
          <w:b/>
          <w:lang w:eastAsia="es-ES"/>
        </w:rPr>
        <w:t>I</w:t>
      </w:r>
      <w:r>
        <w:rPr>
          <w:lang w:eastAsia="es-ES"/>
        </w:rPr>
        <w:t xml:space="preserve"> es el tensor identidad. </w:t>
      </w:r>
      <w:r w:rsidR="007B3DF1" w:rsidRPr="007B3DF1">
        <w:rPr>
          <w:lang w:eastAsia="es-ES"/>
        </w:rPr>
        <w:t>Las constantes se incluyen para asegurar que las medidas están en el rango entre 0 y 1.</w:t>
      </w:r>
    </w:p>
    <w:p w:rsidR="00C765EE" w:rsidRDefault="00C765EE" w:rsidP="00C765EE">
      <w:pPr>
        <w:rPr>
          <w:lang w:eastAsia="es-ES"/>
        </w:rPr>
      </w:pPr>
    </w:p>
    <w:p w:rsidR="00140C31" w:rsidRDefault="007B3DF1" w:rsidP="00C765EE">
      <w:pPr>
        <w:rPr>
          <w:lang w:eastAsia="es-ES"/>
        </w:rPr>
      </w:pPr>
      <w:r w:rsidRPr="007B3DF1">
        <w:rPr>
          <w:lang w:eastAsia="es-ES"/>
        </w:rPr>
        <w:t xml:space="preserve">El tensor de difusión puede ser visualizado como un elipsoide cuyos ejes principales corresponden a las direcciones del sistema de </w:t>
      </w:r>
      <w:proofErr w:type="spellStart"/>
      <w:r w:rsidRPr="007B3DF1">
        <w:rPr>
          <w:lang w:eastAsia="es-ES"/>
        </w:rPr>
        <w:t>autovectores</w:t>
      </w:r>
      <w:proofErr w:type="spellEnd"/>
      <w:r w:rsidRPr="007B3DF1">
        <w:rPr>
          <w:lang w:eastAsia="es-ES"/>
        </w:rPr>
        <w:t>. Usando las propiedades de simetría del elipsoide, el tensor puede descomponerse en dos medidas geométricas básicas. Sean λ</w:t>
      </w:r>
      <w:r w:rsidRPr="007B3DF1">
        <w:rPr>
          <w:vertAlign w:val="subscript"/>
          <w:lang w:eastAsia="es-ES"/>
        </w:rPr>
        <w:t>1</w:t>
      </w:r>
      <w:r w:rsidRPr="007B3DF1">
        <w:rPr>
          <w:lang w:eastAsia="es-ES"/>
        </w:rPr>
        <w:t> ≥ λ</w:t>
      </w:r>
      <w:r w:rsidRPr="007B3DF1">
        <w:rPr>
          <w:vertAlign w:val="subscript"/>
          <w:lang w:eastAsia="es-ES"/>
        </w:rPr>
        <w:t>2</w:t>
      </w:r>
      <w:r w:rsidRPr="007B3DF1">
        <w:rPr>
          <w:lang w:eastAsia="es-ES"/>
        </w:rPr>
        <w:t xml:space="preserve"> ≥ λ</w:t>
      </w:r>
      <w:r w:rsidRPr="007B3DF1">
        <w:rPr>
          <w:vertAlign w:val="subscript"/>
          <w:lang w:eastAsia="es-ES"/>
        </w:rPr>
        <w:t>3</w:t>
      </w:r>
      <w:r w:rsidRPr="007B3DF1">
        <w:rPr>
          <w:lang w:eastAsia="es-ES"/>
        </w:rPr>
        <w:t xml:space="preserve"> los autovalores del tensor de difusión simétrico </w:t>
      </w:r>
      <w:r w:rsidRPr="00A2761D">
        <w:rPr>
          <w:b/>
          <w:lang w:eastAsia="es-ES"/>
        </w:rPr>
        <w:t>D</w:t>
      </w:r>
      <w:r w:rsidRPr="007B3DF1">
        <w:rPr>
          <w:lang w:eastAsia="es-ES"/>
        </w:rPr>
        <w:t>, y sea</w:t>
      </w:r>
      <w:r w:rsidR="00140C31">
        <w:rPr>
          <w:lang w:eastAsia="es-ES"/>
        </w:rPr>
        <w:t xml:space="preserve"> </w:t>
      </w:r>
      <w:proofErr w:type="spellStart"/>
      <w:r w:rsidR="00140C31" w:rsidRPr="00A2761D">
        <w:rPr>
          <w:b/>
          <w:lang w:eastAsia="es-ES"/>
        </w:rPr>
        <w:t>ê</w:t>
      </w:r>
      <w:r w:rsidR="00140C31" w:rsidRPr="00A2761D">
        <w:rPr>
          <w:b/>
          <w:vertAlign w:val="subscript"/>
          <w:lang w:eastAsia="es-ES"/>
        </w:rPr>
        <w:t>i</w:t>
      </w:r>
      <w:proofErr w:type="spellEnd"/>
      <w:r w:rsidRPr="007B3DF1">
        <w:rPr>
          <w:lang w:eastAsia="es-ES"/>
        </w:rPr>
        <w:t xml:space="preserve"> el autovector normalizado correspondiente a </w:t>
      </w:r>
      <w:proofErr w:type="spellStart"/>
      <w:r w:rsidRPr="007B3DF1">
        <w:rPr>
          <w:lang w:eastAsia="es-ES"/>
        </w:rPr>
        <w:t>λ</w:t>
      </w:r>
      <w:r w:rsidRPr="007B3DF1">
        <w:rPr>
          <w:vertAlign w:val="subscript"/>
          <w:lang w:eastAsia="es-ES"/>
        </w:rPr>
        <w:t>i</w:t>
      </w:r>
      <w:proofErr w:type="spellEnd"/>
      <w:r w:rsidRPr="007B3DF1">
        <w:rPr>
          <w:lang w:eastAsia="es-ES"/>
        </w:rPr>
        <w:t xml:space="preserve">. El tensor </w:t>
      </w:r>
      <w:r w:rsidRPr="00A2761D">
        <w:rPr>
          <w:b/>
          <w:lang w:eastAsia="es-ES"/>
        </w:rPr>
        <w:t>D</w:t>
      </w:r>
      <w:r w:rsidRPr="007B3DF1">
        <w:rPr>
          <w:lang w:eastAsia="es-ES"/>
        </w:rPr>
        <w:t xml:space="preserve"> puede escribirse entonces como</w:t>
      </w:r>
      <w:r w:rsidR="00420DEA">
        <w:rPr>
          <w:lang w:eastAsia="es-ES"/>
        </w:rPr>
        <w:t>:</w:t>
      </w:r>
    </w:p>
    <w:p w:rsidR="00140C31" w:rsidRDefault="00140C31" w:rsidP="00C765EE">
      <w:pPr>
        <w:spacing w:after="0"/>
        <w:rPr>
          <w:rFonts w:ascii="Times New Roman" w:eastAsia="Times New Roman" w:hAnsi="Times New Roman" w:cs="Times New Roman"/>
          <w:szCs w:val="24"/>
          <w:lang w:eastAsia="es-ES"/>
        </w:rPr>
      </w:pPr>
    </w:p>
    <w:p w:rsidR="005F52E0" w:rsidRPr="005F52E0" w:rsidRDefault="00A2761D" w:rsidP="00420DEA">
      <w:pPr>
        <w:pStyle w:val="Prrafodelista"/>
        <w:numPr>
          <w:ilvl w:val="0"/>
          <w:numId w:val="1"/>
        </w:numPr>
        <w:spacing w:after="0"/>
        <w:rPr>
          <w:rFonts w:ascii="Times New Roman" w:eastAsia="Times New Roman" w:hAnsi="Times New Roman" w:cs="Times New Roman"/>
          <w:szCs w:val="24"/>
          <w:lang w:eastAsia="es-ES"/>
        </w:rPr>
      </w:pPr>
      <m:oMath>
        <m:r>
          <m:rPr>
            <m:sty m:val="bi"/>
          </m:rPr>
          <w:rPr>
            <w:rFonts w:ascii="Cambria Math" w:eastAsia="Times New Roman" w:hAnsi="Cambria Math" w:cs="Times New Roman"/>
            <w:szCs w:val="24"/>
            <w:lang w:eastAsia="es-ES"/>
          </w:rPr>
          <w:lastRenderedPageBreak/>
          <m:t>D</m:t>
        </m:r>
        <m: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up>
            <m:r>
              <m:rPr>
                <m:sty m:val="b"/>
              </m:rPr>
              <w:rPr>
                <w:rFonts w:ascii="Cambria Math" w:eastAsia="Times New Roman" w:hAnsi="Cambria Math" w:cs="Times New Roman"/>
                <w:szCs w:val="24"/>
                <w:lang w:eastAsia="es-ES"/>
              </w:rPr>
              <m:t>T</m:t>
            </m:r>
          </m:sup>
        </m:sSubSup>
      </m:oMath>
      <w:r w:rsidR="007B3DF1" w:rsidRPr="005F52E0">
        <w:rPr>
          <w:rFonts w:ascii="Times New Roman" w:eastAsia="Times New Roman" w:hAnsi="Times New Roman" w:cs="Times New Roman"/>
          <w:szCs w:val="24"/>
          <w:lang w:eastAsia="es-ES"/>
        </w:rPr>
        <w:br/>
      </w:r>
    </w:p>
    <w:p w:rsidR="00C765EE" w:rsidRDefault="00C765EE" w:rsidP="00C765EE">
      <w:pPr>
        <w:rPr>
          <w:lang w:eastAsia="es-ES"/>
        </w:rPr>
      </w:pPr>
    </w:p>
    <w:p w:rsidR="00C765EE" w:rsidRDefault="007B3DF1" w:rsidP="00C765EE">
      <w:pPr>
        <w:rPr>
          <w:lang w:eastAsia="es-ES"/>
        </w:rPr>
      </w:pPr>
      <w:r w:rsidRPr="007B3DF1">
        <w:rPr>
          <w:lang w:eastAsia="es-ES"/>
        </w:rPr>
        <w:t>La difusión puede dividirse en tres casos básicos dependiendo del rango del tensor de difusión.</w:t>
      </w:r>
    </w:p>
    <w:p w:rsidR="00982946" w:rsidRDefault="007B3DF1" w:rsidP="00C765EE">
      <w:pPr>
        <w:rPr>
          <w:lang w:eastAsia="es-ES"/>
        </w:rPr>
      </w:pPr>
      <w:r w:rsidRPr="007B3DF1">
        <w:rPr>
          <w:lang w:eastAsia="es-ES"/>
        </w:rPr>
        <w:br/>
        <w:t>- Caso lineal (λ</w:t>
      </w:r>
      <w:r w:rsidRPr="007B3DF1">
        <w:rPr>
          <w:vertAlign w:val="subscript"/>
          <w:lang w:eastAsia="es-ES"/>
        </w:rPr>
        <w:t>1</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2</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3</w:t>
      </w:r>
      <w:r w:rsidRPr="007B3DF1">
        <w:rPr>
          <w:lang w:eastAsia="es-ES"/>
        </w:rPr>
        <w:t xml:space="preserve">): la difusión está fundamentalmente en la dirección correspondiente al mayor autovalor, </w:t>
      </w:r>
    </w:p>
    <w:p w:rsidR="00982946" w:rsidRDefault="00982946" w:rsidP="00C765EE">
      <w:pPr>
        <w:spacing w:after="0"/>
        <w:rPr>
          <w:rFonts w:ascii="Times New Roman" w:eastAsia="Times New Roman" w:hAnsi="Times New Roman" w:cs="Times New Roman"/>
          <w:szCs w:val="24"/>
          <w:lang w:eastAsia="es-ES"/>
        </w:rPr>
      </w:pPr>
    </w:p>
    <w:p w:rsidR="00F7768D" w:rsidRPr="005F52E0" w:rsidRDefault="00A2761D" w:rsidP="00420DEA">
      <w:pPr>
        <w:pStyle w:val="Prrafodelista"/>
        <w:numPr>
          <w:ilvl w:val="0"/>
          <w:numId w:val="1"/>
        </w:numPr>
        <w:spacing w:after="0"/>
        <w:rPr>
          <w:rFonts w:ascii="Times New Roman" w:eastAsia="Times New Roman" w:hAnsi="Times New Roman" w:cs="Times New Roman"/>
          <w:szCs w:val="24"/>
          <w:lang w:eastAsia="es-ES"/>
        </w:rPr>
      </w:pPr>
      <m:oMath>
        <m:r>
          <m:rPr>
            <m:sty m:val="b"/>
          </m:rPr>
          <w:rPr>
            <w:rFonts w:ascii="Cambria Math" w:eastAsia="Times New Roman" w:hAnsi="Cambria Math" w:cs="Times New Roman"/>
            <w:szCs w:val="24"/>
            <w:lang w:eastAsia="es-ES"/>
          </w:rPr>
          <m:t>D</m:t>
        </m:r>
        <m:r>
          <m:rPr>
            <m:sty m:val="p"/>
          </m:rPr>
          <w:rPr>
            <w:rFonts w:ascii="Cambria Math" w:eastAsia="Times New Roman" w:hAnsi="Cambria Math" w:cs="Cambria Math"/>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b"/>
              </m:rPr>
              <w:rPr>
                <w:rFonts w:ascii="Cambria Math" w:eastAsia="Times New Roman" w:hAnsi="Cambria Math" w:cs="Times New Roman"/>
                <w:szCs w:val="24"/>
                <w:lang w:eastAsia="es-ES"/>
              </w:rPr>
              <m:t>l</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oMath>
      <w:r w:rsidR="00F7768D" w:rsidRPr="005F52E0">
        <w:rPr>
          <w:rFonts w:ascii="Times New Roman" w:eastAsia="Times New Roman" w:hAnsi="Times New Roman" w:cs="Times New Roman"/>
          <w:szCs w:val="24"/>
          <w:lang w:eastAsia="es-ES"/>
        </w:rPr>
        <w:tab/>
      </w:r>
    </w:p>
    <w:p w:rsidR="00F7768D" w:rsidRDefault="007B3DF1" w:rsidP="00C765EE">
      <w:pPr>
        <w:rPr>
          <w:lang w:eastAsia="es-ES"/>
        </w:rPr>
      </w:pPr>
      <w:r w:rsidRPr="007B3DF1">
        <w:rPr>
          <w:lang w:eastAsia="es-ES"/>
        </w:rPr>
        <w:br/>
        <w:t xml:space="preserve">- Caso </w:t>
      </w:r>
      <w:proofErr w:type="spellStart"/>
      <w:r w:rsidRPr="007B3DF1">
        <w:rPr>
          <w:lang w:eastAsia="es-ES"/>
        </w:rPr>
        <w:t>planar</w:t>
      </w:r>
      <w:proofErr w:type="spellEnd"/>
      <w:r w:rsidRPr="007B3DF1">
        <w:rPr>
          <w:lang w:eastAsia="es-ES"/>
        </w:rPr>
        <w:t xml:space="preserve"> (λ</w:t>
      </w:r>
      <w:r w:rsidRPr="007B3DF1">
        <w:rPr>
          <w:vertAlign w:val="subscript"/>
          <w:lang w:eastAsia="es-ES"/>
        </w:rPr>
        <w:t>1</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2</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3</w:t>
      </w:r>
      <w:r w:rsidRPr="007B3DF1">
        <w:rPr>
          <w:lang w:eastAsia="es-ES"/>
        </w:rPr>
        <w:t xml:space="preserve">): la difusión se limita a un plano, determinado por los dos </w:t>
      </w:r>
      <w:proofErr w:type="spellStart"/>
      <w:r w:rsidRPr="007B3DF1">
        <w:rPr>
          <w:lang w:eastAsia="es-ES"/>
        </w:rPr>
        <w:t>autovectores</w:t>
      </w:r>
      <w:proofErr w:type="spellEnd"/>
      <w:r w:rsidRPr="007B3DF1">
        <w:rPr>
          <w:lang w:eastAsia="es-ES"/>
        </w:rPr>
        <w:t xml:space="preserve"> correspondientes a los dos autovalores mayores,</w:t>
      </w:r>
      <w:r w:rsidR="00F7768D">
        <w:rPr>
          <w:lang w:eastAsia="es-ES"/>
        </w:rPr>
        <w:t xml:space="preserve"> </w:t>
      </w:r>
    </w:p>
    <w:p w:rsidR="00F7768D" w:rsidRDefault="00F7768D" w:rsidP="00C765EE">
      <w:pPr>
        <w:spacing w:after="0"/>
        <w:rPr>
          <w:rFonts w:ascii="Times New Roman" w:eastAsia="Times New Roman" w:hAnsi="Times New Roman" w:cs="Times New Roman"/>
          <w:szCs w:val="24"/>
          <w:lang w:eastAsia="es-ES"/>
        </w:rPr>
      </w:pPr>
    </w:p>
    <w:p w:rsidR="00F7768D" w:rsidRPr="005F52E0" w:rsidRDefault="00EE380F" w:rsidP="00420DEA">
      <w:pPr>
        <w:pStyle w:val="Prrafodelista"/>
        <w:numPr>
          <w:ilvl w:val="0"/>
          <w:numId w:val="1"/>
        </w:numPr>
        <w:spacing w:after="0"/>
        <w:rPr>
          <w:rFonts w:ascii="Times New Roman" w:eastAsia="Times New Roman" w:hAnsi="Times New Roman" w:cs="Times New Roman"/>
          <w:szCs w:val="24"/>
          <w:lang w:eastAsia="es-ES"/>
        </w:rPr>
      </w:pPr>
      <m:oMath>
        <m:r>
          <m:rPr>
            <m:sty m:val="b"/>
          </m:rPr>
          <w:rPr>
            <w:rFonts w:ascii="Cambria Math" w:eastAsia="Times New Roman" w:hAnsi="Cambria Math" w:cs="Times New Roman"/>
            <w:szCs w:val="24"/>
            <w:lang w:eastAsia="es-ES"/>
          </w:rPr>
          <m:t>D</m:t>
        </m:r>
        <m:r>
          <m:rPr>
            <m:sty m:val="p"/>
          </m:rPr>
          <w:rPr>
            <w:rFonts w:ascii="Cambria Math" w:eastAsia="Times New Roman" w:hAnsi="Cambria Math" w:cs="Cambria Math"/>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b"/>
              </m:rPr>
              <w:rPr>
                <w:rFonts w:ascii="Cambria Math" w:eastAsia="Times New Roman" w:hAnsi="Cambria Math" w:cs="Times New Roman"/>
                <w:szCs w:val="24"/>
                <w:lang w:eastAsia="es-ES"/>
              </w:rPr>
              <m:t>p</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oMath>
    </w:p>
    <w:p w:rsidR="00F7768D" w:rsidRDefault="00F7768D" w:rsidP="00C765EE">
      <w:pPr>
        <w:spacing w:after="0"/>
        <w:rPr>
          <w:rFonts w:ascii="Times New Roman" w:eastAsia="Times New Roman" w:hAnsi="Times New Roman" w:cs="Times New Roman"/>
          <w:szCs w:val="24"/>
          <w:lang w:eastAsia="es-ES"/>
        </w:rPr>
      </w:pPr>
    </w:p>
    <w:p w:rsidR="007B3DF1" w:rsidRDefault="007B3DF1" w:rsidP="00C765EE">
      <w:pPr>
        <w:rPr>
          <w:lang w:eastAsia="es-ES"/>
        </w:rPr>
      </w:pPr>
      <w:r w:rsidRPr="007B3DF1">
        <w:rPr>
          <w:lang w:eastAsia="es-ES"/>
        </w:rPr>
        <w:t xml:space="preserve"> </w:t>
      </w:r>
      <w:r w:rsidRPr="007B3DF1">
        <w:rPr>
          <w:lang w:eastAsia="es-ES"/>
        </w:rPr>
        <w:br/>
        <w:t>- Caso esférico (λ</w:t>
      </w:r>
      <w:r w:rsidRPr="007B3DF1">
        <w:rPr>
          <w:vertAlign w:val="subscript"/>
          <w:lang w:eastAsia="es-ES"/>
        </w:rPr>
        <w:t>1</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2</w:t>
      </w:r>
      <w:r w:rsidRPr="007B3DF1">
        <w:rPr>
          <w:lang w:eastAsia="es-ES"/>
        </w:rPr>
        <w:t xml:space="preserve"> </w:t>
      </w:r>
      <w:r w:rsidRPr="007B3DF1">
        <w:rPr>
          <w:rFonts w:ascii="Cambria Math" w:hAnsi="Cambria Math" w:cs="Cambria Math"/>
          <w:lang w:eastAsia="es-ES"/>
        </w:rPr>
        <w:t>⋍</w:t>
      </w:r>
      <w:r w:rsidRPr="007B3DF1">
        <w:rPr>
          <w:lang w:eastAsia="es-ES"/>
        </w:rPr>
        <w:t xml:space="preserve"> λ</w:t>
      </w:r>
      <w:r w:rsidRPr="007B3DF1">
        <w:rPr>
          <w:vertAlign w:val="subscript"/>
          <w:lang w:eastAsia="es-ES"/>
        </w:rPr>
        <w:t>3</w:t>
      </w:r>
      <w:r w:rsidRPr="007B3DF1">
        <w:rPr>
          <w:lang w:eastAsia="es-ES"/>
        </w:rPr>
        <w:t xml:space="preserve">): difusión anisotrópica. </w:t>
      </w:r>
    </w:p>
    <w:p w:rsidR="00F7768D" w:rsidRPr="007B3DF1" w:rsidRDefault="00F7768D" w:rsidP="00C765EE">
      <w:pPr>
        <w:spacing w:after="0"/>
        <w:rPr>
          <w:rFonts w:ascii="Times New Roman" w:eastAsia="Times New Roman" w:hAnsi="Times New Roman" w:cs="Times New Roman"/>
          <w:szCs w:val="24"/>
          <w:lang w:eastAsia="es-ES"/>
        </w:rPr>
      </w:pPr>
    </w:p>
    <w:p w:rsidR="00F7768D" w:rsidRPr="005F52E0" w:rsidRDefault="00EE380F" w:rsidP="00420DEA">
      <w:pPr>
        <w:pStyle w:val="Prrafodelista"/>
        <w:numPr>
          <w:ilvl w:val="0"/>
          <w:numId w:val="1"/>
        </w:numPr>
        <w:spacing w:after="0"/>
        <w:rPr>
          <w:rFonts w:ascii="Times New Roman" w:eastAsia="Times New Roman" w:hAnsi="Times New Roman" w:cs="Times New Roman"/>
          <w:szCs w:val="24"/>
          <w:lang w:eastAsia="es-ES"/>
        </w:rPr>
      </w:pPr>
      <m:oMath>
        <m:r>
          <m:rPr>
            <m:sty m:val="b"/>
          </m:rPr>
          <w:rPr>
            <w:rFonts w:ascii="Cambria Math" w:eastAsia="Times New Roman" w:hAnsi="Cambria Math" w:cs="Times New Roman"/>
            <w:szCs w:val="24"/>
            <w:lang w:eastAsia="es-ES"/>
          </w:rPr>
          <m:t>D</m:t>
        </m:r>
        <m:r>
          <m:rPr>
            <m:sty m:val="p"/>
          </m:rPr>
          <w:rPr>
            <w:rFonts w:ascii="Cambria Math" w:eastAsia="Times New Roman" w:hAnsi="Cambria Math" w:cs="Cambria Math"/>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b"/>
              </m:rPr>
              <w:rPr>
                <w:rFonts w:ascii="Cambria Math" w:eastAsia="Times New Roman" w:hAnsi="Cambria Math" w:cs="Times New Roman"/>
                <w:szCs w:val="24"/>
                <w:lang w:eastAsia="es-ES"/>
              </w:rPr>
              <m:t>s</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oMath>
      <w:r w:rsidR="00F7768D" w:rsidRPr="005F52E0">
        <w:rPr>
          <w:rFonts w:ascii="Times New Roman" w:eastAsia="Times New Roman" w:hAnsi="Times New Roman" w:cs="Times New Roman"/>
          <w:szCs w:val="24"/>
          <w:lang w:eastAsia="es-ES"/>
        </w:rPr>
        <w:tab/>
      </w:r>
    </w:p>
    <w:p w:rsidR="007B3DF1" w:rsidRPr="007B3DF1" w:rsidRDefault="007B3DF1" w:rsidP="00C765EE">
      <w:pPr>
        <w:spacing w:before="100" w:beforeAutospacing="1" w:after="100" w:afterAutospacing="1"/>
        <w:rPr>
          <w:rFonts w:ascii="Times New Roman" w:eastAsia="Times New Roman" w:hAnsi="Times New Roman" w:cs="Times New Roman"/>
          <w:szCs w:val="24"/>
          <w:lang w:eastAsia="es-ES"/>
        </w:rPr>
      </w:pPr>
    </w:p>
    <w:p w:rsidR="007B3DF1" w:rsidRDefault="007B3DF1" w:rsidP="00C765EE">
      <w:pPr>
        <w:rPr>
          <w:lang w:eastAsia="es-ES"/>
        </w:rPr>
      </w:pPr>
      <w:r w:rsidRPr="007B3DF1">
        <w:rPr>
          <w:lang w:eastAsia="es-ES"/>
        </w:rPr>
        <w:t xml:space="preserve">En general, el tensor de difusión </w:t>
      </w:r>
      <w:r w:rsidRPr="00EE380F">
        <w:rPr>
          <w:b/>
          <w:lang w:eastAsia="es-ES"/>
        </w:rPr>
        <w:t>D</w:t>
      </w:r>
      <w:r w:rsidRPr="007B3DF1">
        <w:rPr>
          <w:lang w:eastAsia="es-ES"/>
        </w:rPr>
        <w:t xml:space="preserve"> será una combinación de estos casos. Al expandir el tensor tomando estos casos como base, se obtiene </w:t>
      </w:r>
    </w:p>
    <w:p w:rsidR="00F7768D" w:rsidRPr="005F52E0" w:rsidRDefault="003660FE" w:rsidP="00420DEA">
      <w:pPr>
        <w:pStyle w:val="Prrafodelista"/>
        <w:numPr>
          <w:ilvl w:val="0"/>
          <w:numId w:val="1"/>
        </w:numPr>
        <w:spacing w:after="0"/>
        <w:rPr>
          <w:rFonts w:ascii="Times New Roman" w:eastAsia="Times New Roman" w:hAnsi="Times New Roman" w:cs="Times New Roman"/>
          <w:szCs w:val="24"/>
          <w:lang w:eastAsia="es-ES"/>
        </w:rPr>
      </w:pPr>
      <m:oMath>
        <m:r>
          <m:rPr>
            <m:sty m:val="b"/>
          </m:rPr>
          <w:rPr>
            <w:rFonts w:ascii="Cambria Math" w:eastAsia="Times New Roman" w:hAnsi="Cambria Math" w:cs="Times New Roman"/>
            <w:szCs w:val="24"/>
            <w:lang w:eastAsia="es-ES"/>
          </w:rPr>
          <m:t>D</m:t>
        </m:r>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d>
          <m:dPr>
            <m:ctrlPr>
              <w:rPr>
                <w:rFonts w:ascii="Cambria Math" w:eastAsia="Times New Roman" w:hAnsi="Cambria Math" w:cs="Times New Roman"/>
                <w:szCs w:val="24"/>
                <w:lang w:eastAsia="es-ES"/>
              </w:rPr>
            </m:ctrlPr>
          </m:dPr>
          <m:e>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e>
        </m:d>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r>
              <m:rPr>
                <m:sty m:val="p"/>
              </m:rPr>
              <w:rPr>
                <w:rFonts w:ascii="Cambria Math" w:eastAsia="Times New Roman" w:hAnsi="Cambria Math" w:cs="Times New Roman"/>
                <w:szCs w:val="24"/>
                <w:lang w:eastAsia="es-ES"/>
              </w:rPr>
              <m:t>(</m:t>
            </m:r>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1</m:t>
            </m:r>
          </m:sub>
          <m:sup>
            <m:r>
              <m:rPr>
                <m:sty m:val="b"/>
              </m:rPr>
              <w:rPr>
                <w:rFonts w:ascii="Cambria Math" w:eastAsia="Times New Roman" w:hAnsi="Cambria Math" w:cs="Times New Roman"/>
                <w:szCs w:val="24"/>
                <w:lang w:eastAsia="es-ES"/>
              </w:rPr>
              <m:t>T</m:t>
            </m:r>
          </m:sup>
        </m:sSubSup>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2</m:t>
            </m:r>
          </m:sub>
          <m:sup>
            <m:r>
              <m:rPr>
                <m:sty m:val="b"/>
              </m:rPr>
              <w:rPr>
                <w:rFonts w:ascii="Cambria Math" w:eastAsia="Times New Roman" w:hAnsi="Cambria Math" w:cs="Times New Roman"/>
                <w:szCs w:val="24"/>
                <w:lang w:eastAsia="es-ES"/>
              </w:rPr>
              <m:t>T</m:t>
            </m:r>
          </m:sup>
        </m:sSubSup>
        <m:r>
          <m:rPr>
            <m:sty m:val="b"/>
          </m:rPr>
          <w:rPr>
            <w:rFonts w:ascii="Cambria Math" w:eastAsia="Times New Roman" w:hAnsi="Cambria Math" w:cs="Times New Roman"/>
            <w:szCs w:val="24"/>
            <w:lang w:eastAsia="es-ES"/>
          </w:rPr>
          <m:t>+</m:t>
        </m:r>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Sub>
        <m:sSubSup>
          <m:sSubSupPr>
            <m:ctrlPr>
              <w:rPr>
                <w:rFonts w:ascii="Cambria Math" w:eastAsia="Times New Roman" w:hAnsi="Cambria Math" w:cs="Times New Roman"/>
                <w:b/>
                <w:szCs w:val="24"/>
                <w:lang w:eastAsia="es-ES"/>
              </w:rPr>
            </m:ctrlPr>
          </m:sSubSupPr>
          <m:e>
            <m:r>
              <m:rPr>
                <m:sty m:val="b"/>
              </m:rPr>
              <w:rPr>
                <w:rFonts w:ascii="Cambria Math" w:eastAsia="Times New Roman" w:hAnsi="Cambria Math" w:cs="Times New Roman"/>
                <w:szCs w:val="24"/>
                <w:lang w:eastAsia="es-ES"/>
              </w:rPr>
              <m:t>ê</m:t>
            </m:r>
          </m:e>
          <m:sub>
            <m:r>
              <m:rPr>
                <m:sty m:val="b"/>
              </m:rPr>
              <w:rPr>
                <w:rFonts w:ascii="Cambria Math" w:eastAsia="Times New Roman" w:hAnsi="Cambria Math" w:cs="Times New Roman"/>
                <w:szCs w:val="24"/>
                <w:lang w:eastAsia="es-ES"/>
              </w:rPr>
              <m:t>3</m:t>
            </m:r>
          </m:sub>
          <m:sup>
            <m:r>
              <m:rPr>
                <m:sty m:val="b"/>
              </m:rPr>
              <w:rPr>
                <w:rFonts w:ascii="Cambria Math" w:eastAsia="Times New Roman" w:hAnsi="Cambria Math" w:cs="Times New Roman"/>
                <w:szCs w:val="24"/>
                <w:lang w:eastAsia="es-ES"/>
              </w:rPr>
              <m:t>T</m:t>
            </m:r>
          </m:sup>
        </m:sSubSup>
        <m:r>
          <m:rPr>
            <m:sty m:val="p"/>
          </m:rPr>
          <w:rPr>
            <w:rFonts w:ascii="Cambria Math" w:eastAsia="Times New Roman" w:hAnsi="Cambria Math" w:cs="Times New Roman"/>
            <w:szCs w:val="24"/>
            <w:lang w:eastAsia="es-ES"/>
          </w:rPr>
          <m:t>)=</m:t>
        </m:r>
        <m:d>
          <m:dPr>
            <m:ctrlPr>
              <w:rPr>
                <w:rFonts w:ascii="Cambria Math" w:eastAsia="Times New Roman" w:hAnsi="Cambria Math" w:cs="Times New Roman"/>
                <w:szCs w:val="24"/>
                <w:lang w:eastAsia="es-ES"/>
              </w:rPr>
            </m:ctrlPr>
          </m:d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1</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e>
        </m:d>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p"/>
              </m:rPr>
              <w:rPr>
                <w:rFonts w:ascii="Cambria Math" w:eastAsia="Times New Roman" w:hAnsi="Cambria Math" w:cs="Times New Roman"/>
                <w:szCs w:val="24"/>
                <w:lang w:eastAsia="es-ES"/>
              </w:rPr>
              <m:t>l</m:t>
            </m:r>
          </m:sub>
        </m:sSub>
        <m:r>
          <m:rPr>
            <m:sty m:val="p"/>
          </m:rPr>
          <w:rPr>
            <w:rFonts w:ascii="Cambria Math" w:eastAsia="Times New Roman" w:hAnsi="Cambria Math" w:cs="Times New Roman"/>
            <w:szCs w:val="24"/>
            <w:lang w:eastAsia="es-ES"/>
          </w:rPr>
          <m:t>+</m:t>
        </m:r>
        <m:d>
          <m:dPr>
            <m:ctrlPr>
              <w:rPr>
                <w:rFonts w:ascii="Cambria Math" w:eastAsia="Times New Roman" w:hAnsi="Cambria Math" w:cs="Times New Roman"/>
                <w:szCs w:val="24"/>
                <w:lang w:eastAsia="es-ES"/>
              </w:rPr>
            </m:ctrlPr>
          </m:dPr>
          <m:e>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2</m:t>
                </m:r>
              </m:sub>
            </m:sSub>
            <m:r>
              <m:rPr>
                <m:sty m:val="p"/>
              </m:rP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e>
        </m:d>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p"/>
              </m:rPr>
              <w:rPr>
                <w:rFonts w:ascii="Cambria Math" w:eastAsia="Times New Roman" w:hAnsi="Cambria Math" w:cs="Times New Roman"/>
                <w:szCs w:val="24"/>
                <w:lang w:eastAsia="es-ES"/>
              </w:rPr>
              <m:t>p</m:t>
            </m:r>
          </m:sub>
        </m:sSub>
        <m:r>
          <w:rPr>
            <w:rFonts w:ascii="Cambria Math" w:eastAsia="Times New Roman" w:hAnsi="Cambria Math" w:cs="Times New Roman"/>
            <w:szCs w:val="24"/>
            <w:lang w:eastAsia="es-ES"/>
          </w:rPr>
          <m:t>+</m:t>
        </m:r>
        <m:sSub>
          <m:sSubPr>
            <m:ctrlPr>
              <w:rPr>
                <w:rFonts w:ascii="Cambria Math" w:eastAsia="Times New Roman" w:hAnsi="Cambria Math" w:cs="Times New Roman"/>
                <w:szCs w:val="24"/>
                <w:lang w:eastAsia="es-ES"/>
              </w:rPr>
            </m:ctrlPr>
          </m:sSubPr>
          <m:e>
            <m:r>
              <m:rPr>
                <m:sty m:val="p"/>
              </m:rPr>
              <w:rPr>
                <w:rFonts w:ascii="Cambria Math" w:eastAsia="Times New Roman" w:hAnsi="Cambria Math" w:cs="Times New Roman"/>
                <w:szCs w:val="24"/>
                <w:lang w:eastAsia="es-ES"/>
              </w:rPr>
              <m:t>λ</m:t>
            </m:r>
          </m:e>
          <m:sub>
            <m:r>
              <m:rPr>
                <m:sty m:val="p"/>
              </m:rPr>
              <w:rPr>
                <w:rFonts w:ascii="Cambria Math" w:eastAsia="Times New Roman" w:hAnsi="Cambria Math" w:cs="Times New Roman"/>
                <w:szCs w:val="24"/>
                <w:lang w:eastAsia="es-ES"/>
              </w:rPr>
              <m:t>3</m:t>
            </m:r>
          </m:sub>
        </m:sSub>
        <m:sSub>
          <m:sSubPr>
            <m:ctrlPr>
              <w:rPr>
                <w:rFonts w:ascii="Cambria Math" w:eastAsia="Times New Roman" w:hAnsi="Cambria Math" w:cs="Times New Roman"/>
                <w:b/>
                <w:szCs w:val="24"/>
                <w:lang w:eastAsia="es-ES"/>
              </w:rPr>
            </m:ctrlPr>
          </m:sSubPr>
          <m:e>
            <m:r>
              <m:rPr>
                <m:sty m:val="b"/>
              </m:rPr>
              <w:rPr>
                <w:rFonts w:ascii="Cambria Math" w:eastAsia="Times New Roman" w:hAnsi="Cambria Math" w:cs="Times New Roman"/>
                <w:szCs w:val="24"/>
                <w:lang w:eastAsia="es-ES"/>
              </w:rPr>
              <m:t>D</m:t>
            </m:r>
          </m:e>
          <m:sub>
            <m:r>
              <m:rPr>
                <m:sty m:val="p"/>
              </m:rPr>
              <w:rPr>
                <w:rFonts w:ascii="Cambria Math" w:eastAsia="Times New Roman" w:hAnsi="Cambria Math" w:cs="Times New Roman"/>
                <w:szCs w:val="24"/>
                <w:lang w:eastAsia="es-ES"/>
              </w:rPr>
              <m:t>S</m:t>
            </m:r>
          </m:sub>
        </m:sSub>
      </m:oMath>
      <w:r w:rsidRPr="005F52E0">
        <w:rPr>
          <w:rFonts w:ascii="Times New Roman" w:eastAsia="Times New Roman" w:hAnsi="Times New Roman" w:cs="Times New Roman"/>
          <w:szCs w:val="24"/>
          <w:lang w:eastAsia="es-ES"/>
        </w:rPr>
        <w:tab/>
      </w:r>
    </w:p>
    <w:p w:rsidR="00F623B3" w:rsidRDefault="00F623B3" w:rsidP="00C765EE">
      <w:pPr>
        <w:spacing w:after="240"/>
        <w:rPr>
          <w:rFonts w:ascii="Times New Roman" w:eastAsia="Times New Roman" w:hAnsi="Times New Roman" w:cs="Times New Roman"/>
          <w:szCs w:val="24"/>
          <w:lang w:eastAsia="es-ES"/>
        </w:rPr>
      </w:pPr>
    </w:p>
    <w:p w:rsidR="00C765EE" w:rsidRDefault="007B3DF1" w:rsidP="00C765EE">
      <w:pPr>
        <w:ind w:firstLine="0"/>
        <w:rPr>
          <w:lang w:eastAsia="es-ES"/>
        </w:rPr>
      </w:pPr>
      <w:proofErr w:type="gramStart"/>
      <w:r w:rsidRPr="007B3DF1">
        <w:rPr>
          <w:lang w:eastAsia="es-ES"/>
        </w:rPr>
        <w:t>donde</w:t>
      </w:r>
      <w:proofErr w:type="gramEnd"/>
      <w:r w:rsidRPr="007B3DF1">
        <w:rPr>
          <w:lang w:eastAsia="es-ES"/>
        </w:rPr>
        <w:t xml:space="preserve"> (λ</w:t>
      </w:r>
      <w:r w:rsidRPr="007B3DF1">
        <w:rPr>
          <w:vertAlign w:val="subscript"/>
          <w:lang w:eastAsia="es-ES"/>
        </w:rPr>
        <w:t>1</w:t>
      </w:r>
      <w:r w:rsidRPr="007B3DF1">
        <w:rPr>
          <w:lang w:eastAsia="es-ES"/>
        </w:rPr>
        <w:t xml:space="preserve"> - λ</w:t>
      </w:r>
      <w:r w:rsidRPr="007B3DF1">
        <w:rPr>
          <w:vertAlign w:val="subscript"/>
          <w:lang w:eastAsia="es-ES"/>
        </w:rPr>
        <w:t>2</w:t>
      </w:r>
      <w:r w:rsidRPr="007B3DF1">
        <w:rPr>
          <w:lang w:eastAsia="es-ES"/>
        </w:rPr>
        <w:t>), (λ</w:t>
      </w:r>
      <w:r w:rsidRPr="007B3DF1">
        <w:rPr>
          <w:vertAlign w:val="subscript"/>
          <w:lang w:eastAsia="es-ES"/>
        </w:rPr>
        <w:t>2</w:t>
      </w:r>
      <w:r w:rsidRPr="007B3DF1">
        <w:rPr>
          <w:lang w:eastAsia="es-ES"/>
        </w:rPr>
        <w:t xml:space="preserve"> - λ</w:t>
      </w:r>
      <w:r w:rsidRPr="007B3DF1">
        <w:rPr>
          <w:vertAlign w:val="subscript"/>
          <w:lang w:eastAsia="es-ES"/>
        </w:rPr>
        <w:t>3</w:t>
      </w:r>
      <w:r w:rsidRPr="007B3DF1">
        <w:rPr>
          <w:lang w:eastAsia="es-ES"/>
        </w:rPr>
        <w:t>) y λ</w:t>
      </w:r>
      <w:r w:rsidRPr="007B3DF1">
        <w:rPr>
          <w:vertAlign w:val="subscript"/>
          <w:lang w:eastAsia="es-ES"/>
        </w:rPr>
        <w:t>3</w:t>
      </w:r>
      <w:r w:rsidRPr="007B3DF1">
        <w:rPr>
          <w:lang w:eastAsia="es-ES"/>
        </w:rPr>
        <w:t xml:space="preserve"> son las coordenadas de </w:t>
      </w:r>
      <w:r w:rsidRPr="00EE380F">
        <w:rPr>
          <w:b/>
          <w:lang w:eastAsia="es-ES"/>
        </w:rPr>
        <w:t>D</w:t>
      </w:r>
      <w:r w:rsidRPr="007B3DF1">
        <w:rPr>
          <w:lang w:eastAsia="es-ES"/>
        </w:rPr>
        <w:t xml:space="preserve"> en la base tensorial {</w:t>
      </w:r>
      <w:r w:rsidRPr="00EE380F">
        <w:rPr>
          <w:b/>
          <w:lang w:eastAsia="es-ES"/>
        </w:rPr>
        <w:t>D</w:t>
      </w:r>
      <w:r w:rsidRPr="00EE380F">
        <w:rPr>
          <w:b/>
          <w:vertAlign w:val="subscript"/>
          <w:lang w:eastAsia="es-ES"/>
        </w:rPr>
        <w:t>l</w:t>
      </w:r>
      <w:r w:rsidRPr="007B3DF1">
        <w:rPr>
          <w:lang w:eastAsia="es-ES"/>
        </w:rPr>
        <w:t xml:space="preserve">, </w:t>
      </w:r>
      <w:proofErr w:type="spellStart"/>
      <w:r w:rsidRPr="00EE380F">
        <w:rPr>
          <w:b/>
          <w:lang w:eastAsia="es-ES"/>
        </w:rPr>
        <w:t>D</w:t>
      </w:r>
      <w:r w:rsidRPr="00EE380F">
        <w:rPr>
          <w:b/>
          <w:vertAlign w:val="subscript"/>
          <w:lang w:eastAsia="es-ES"/>
        </w:rPr>
        <w:t>p</w:t>
      </w:r>
      <w:proofErr w:type="spellEnd"/>
      <w:r w:rsidRPr="007B3DF1">
        <w:rPr>
          <w:lang w:eastAsia="es-ES"/>
        </w:rPr>
        <w:t xml:space="preserve">, </w:t>
      </w:r>
      <w:proofErr w:type="spellStart"/>
      <w:r w:rsidRPr="00EE380F">
        <w:rPr>
          <w:b/>
          <w:lang w:eastAsia="es-ES"/>
        </w:rPr>
        <w:t>D</w:t>
      </w:r>
      <w:r w:rsidRPr="00EE380F">
        <w:rPr>
          <w:b/>
          <w:vertAlign w:val="subscript"/>
          <w:lang w:eastAsia="es-ES"/>
        </w:rPr>
        <w:t>s</w:t>
      </w:r>
      <w:proofErr w:type="spellEnd"/>
      <w:r w:rsidR="00C765EE">
        <w:rPr>
          <w:lang w:eastAsia="es-ES"/>
        </w:rPr>
        <w:t>}.</w:t>
      </w:r>
      <w:r w:rsidR="00C765EE">
        <w:rPr>
          <w:lang w:eastAsia="es-ES"/>
        </w:rPr>
        <w:br/>
      </w:r>
    </w:p>
    <w:p w:rsidR="003660FE" w:rsidRDefault="007B3DF1" w:rsidP="00C765EE">
      <w:pPr>
        <w:rPr>
          <w:lang w:eastAsia="es-ES"/>
        </w:rPr>
      </w:pPr>
      <w:r w:rsidRPr="007B3DF1">
        <w:rPr>
          <w:lang w:eastAsia="es-ES"/>
        </w:rPr>
        <w:t>Las coordenadas del tensor en esta nueva base describe</w:t>
      </w:r>
      <w:r w:rsidR="00F623B3">
        <w:rPr>
          <w:lang w:eastAsia="es-ES"/>
        </w:rPr>
        <w:t>n</w:t>
      </w:r>
      <w:r w:rsidRPr="007B3DF1">
        <w:rPr>
          <w:lang w:eastAsia="es-ES"/>
        </w:rPr>
        <w:t xml:space="preserve"> la cercanía del tensor a los casos genéricos de línea, plano y esfera; y por tanto pueden usarse para la clasificación del tensor según su geometría. Como en el caso de la anisotropía fraccional y relativa, existen varias posibilidades de normalización, como la máxima difusividad (λ</w:t>
      </w:r>
      <w:r w:rsidRPr="007B3DF1">
        <w:rPr>
          <w:vertAlign w:val="subscript"/>
          <w:lang w:eastAsia="es-ES"/>
        </w:rPr>
        <w:t>1</w:t>
      </w:r>
      <w:r w:rsidRPr="007B3DF1">
        <w:rPr>
          <w:lang w:eastAsia="es-ES"/>
        </w:rPr>
        <w:t>), la traza del tensor (λ</w:t>
      </w:r>
      <w:r w:rsidRPr="007B3DF1">
        <w:rPr>
          <w:vertAlign w:val="subscript"/>
          <w:lang w:eastAsia="es-ES"/>
        </w:rPr>
        <w:t>1</w:t>
      </w:r>
      <w:r w:rsidRPr="007B3DF1">
        <w:rPr>
          <w:lang w:eastAsia="es-ES"/>
        </w:rPr>
        <w:t xml:space="preserve"> + λ</w:t>
      </w:r>
      <w:r w:rsidRPr="007B3DF1">
        <w:rPr>
          <w:vertAlign w:val="subscript"/>
          <w:lang w:eastAsia="es-ES"/>
        </w:rPr>
        <w:t>2</w:t>
      </w:r>
      <w:r w:rsidRPr="007B3DF1">
        <w:rPr>
          <w:lang w:eastAsia="es-ES"/>
        </w:rPr>
        <w:t xml:space="preserve"> + λ</w:t>
      </w:r>
      <w:r w:rsidRPr="007B3DF1">
        <w:rPr>
          <w:vertAlign w:val="subscript"/>
          <w:lang w:eastAsia="es-ES"/>
        </w:rPr>
        <w:t>3</w:t>
      </w:r>
      <w:r w:rsidRPr="007B3DF1">
        <w:rPr>
          <w:lang w:eastAsia="es-ES"/>
        </w:rPr>
        <w:t>), o la norma del tensor</w:t>
      </w:r>
      <w:r w:rsidR="00420DEA">
        <w:rPr>
          <w:lang w:eastAsia="es-ES"/>
        </w:rPr>
        <w:t>:</w:t>
      </w:r>
    </w:p>
    <w:p w:rsidR="00F623B3" w:rsidRPr="005F52E0" w:rsidRDefault="00625512"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l</m:t>
            </m:r>
          </m:sub>
        </m:sSub>
        <m:r>
          <w:rPr>
            <w:rFonts w:ascii="Cambria Math" w:eastAsia="Times New Roman" w:hAnsi="Cambria Math" w:cs="Times New Roman"/>
            <w:sz w:val="32"/>
            <w:szCs w:val="32"/>
            <w:lang w:eastAsia="es-ES"/>
          </w:rPr>
          <m:t>=</m:t>
        </m:r>
      </m:oMath>
      <w:r w:rsidR="00F623B3" w:rsidRPr="005F52E0">
        <w:rPr>
          <w:rFonts w:ascii="Times New Roman" w:eastAsia="Times New Roman" w:hAnsi="Times New Roman" w:cs="Times New Roman"/>
          <w:szCs w:val="24"/>
          <w:lang w:eastAsia="es-ES"/>
        </w:rPr>
        <w:t xml:space="preserve">  </w:t>
      </w:r>
      <m:oMath>
        <m:f>
          <m:fPr>
            <m:ctrlPr>
              <w:rPr>
                <w:rFonts w:ascii="Cambria Math" w:eastAsia="Times New Roman" w:hAnsi="Cambria Math" w:cs="Times New Roman"/>
                <w:i/>
                <w:sz w:val="32"/>
                <w:szCs w:val="32"/>
                <w:lang w:eastAsia="es-ES"/>
              </w:rPr>
            </m:ctrlPr>
          </m:fPr>
          <m:num>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num>
          <m:den>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den>
        </m:f>
      </m:oMath>
      <w:r w:rsidR="00F623B3" w:rsidRPr="005F52E0">
        <w:rPr>
          <w:rFonts w:ascii="Times New Roman" w:eastAsia="Times New Roman" w:hAnsi="Times New Roman" w:cs="Times New Roman"/>
          <w:szCs w:val="24"/>
          <w:lang w:eastAsia="es-ES"/>
        </w:rPr>
        <w:tab/>
      </w:r>
    </w:p>
    <w:p w:rsidR="005F52E0" w:rsidRPr="005F52E0" w:rsidRDefault="005F52E0" w:rsidP="00420DEA">
      <w:pPr>
        <w:pStyle w:val="Prrafodelista"/>
        <w:spacing w:after="240"/>
        <w:ind w:firstLine="0"/>
        <w:rPr>
          <w:rFonts w:ascii="Times New Roman" w:eastAsia="Times New Roman" w:hAnsi="Times New Roman" w:cs="Times New Roman"/>
          <w:szCs w:val="24"/>
          <w:lang w:eastAsia="es-ES"/>
        </w:rPr>
      </w:pPr>
    </w:p>
    <w:p w:rsidR="005F52E0" w:rsidRDefault="00625512"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p</m:t>
            </m:r>
          </m:sub>
        </m:sSub>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num>
          <m:den>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den>
        </m:f>
      </m:oMath>
      <w:r w:rsidR="00F623B3" w:rsidRPr="005F52E0">
        <w:rPr>
          <w:rFonts w:ascii="Times New Roman" w:eastAsia="Times New Roman" w:hAnsi="Times New Roman" w:cs="Times New Roman"/>
          <w:szCs w:val="24"/>
          <w:lang w:eastAsia="es-ES"/>
        </w:rPr>
        <w:t xml:space="preserve">  </w:t>
      </w:r>
    </w:p>
    <w:p w:rsidR="005F52E0" w:rsidRDefault="005F52E0" w:rsidP="00420DEA">
      <w:pPr>
        <w:pStyle w:val="Prrafodelista"/>
        <w:spacing w:after="240"/>
        <w:ind w:firstLine="0"/>
        <w:rPr>
          <w:rFonts w:ascii="Times New Roman" w:eastAsia="Times New Roman" w:hAnsi="Times New Roman" w:cs="Times New Roman"/>
          <w:szCs w:val="24"/>
          <w:lang w:eastAsia="es-ES"/>
        </w:rPr>
      </w:pPr>
    </w:p>
    <w:p w:rsidR="005F52E0" w:rsidRDefault="00625512"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l</m:t>
            </m:r>
          </m:sub>
        </m:sSub>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num>
          <m:den>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den>
        </m:f>
      </m:oMath>
    </w:p>
    <w:p w:rsidR="002D4089" w:rsidRPr="005F52E0" w:rsidRDefault="007B3DF1" w:rsidP="00C765EE">
      <w:pPr>
        <w:rPr>
          <w:lang w:eastAsia="es-ES"/>
        </w:rPr>
      </w:pPr>
      <w:r w:rsidRPr="005F52E0">
        <w:rPr>
          <w:lang w:eastAsia="es-ES"/>
        </w:rPr>
        <w:t xml:space="preserve">Usando el mayor autovalor del tensor, se obtienen las siguientes medidas cuantitativas de la forma para los casos lineal, </w:t>
      </w:r>
      <w:proofErr w:type="spellStart"/>
      <w:r w:rsidRPr="005F52E0">
        <w:rPr>
          <w:lang w:eastAsia="es-ES"/>
        </w:rPr>
        <w:t>planar</w:t>
      </w:r>
      <w:proofErr w:type="spellEnd"/>
      <w:r w:rsidRPr="005F52E0">
        <w:rPr>
          <w:lang w:eastAsia="es-ES"/>
        </w:rPr>
        <w:t xml:space="preserve"> y esférico,</w:t>
      </w:r>
    </w:p>
    <w:p w:rsidR="005F52E0" w:rsidRPr="005F52E0" w:rsidRDefault="00625512"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a</m:t>
            </m:r>
          </m:sub>
        </m:sSub>
        <m:r>
          <w:rPr>
            <w:rFonts w:ascii="Cambria Math" w:eastAsia="Times New Roman" w:hAnsi="Cambria Math" w:cs="Times New Roman"/>
            <w:szCs w:val="24"/>
            <w:lang w:eastAsia="es-ES"/>
          </w:rPr>
          <m:t>=1-</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s</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oMath>
      <w:r w:rsidR="002D4089" w:rsidRPr="005F52E0">
        <w:rPr>
          <w:rFonts w:ascii="Times New Roman" w:eastAsia="Times New Roman" w:hAnsi="Times New Roman" w:cs="Times New Roman"/>
          <w:szCs w:val="24"/>
          <w:lang w:eastAsia="es-ES"/>
        </w:rPr>
        <w:t xml:space="preserve">,  </w:t>
      </w:r>
    </w:p>
    <w:p w:rsidR="00C765EE" w:rsidRDefault="007B3DF1" w:rsidP="00C765EE">
      <w:pPr>
        <w:ind w:firstLine="0"/>
        <w:rPr>
          <w:lang w:eastAsia="es-ES"/>
        </w:rPr>
      </w:pPr>
      <w:proofErr w:type="gramStart"/>
      <w:r w:rsidRPr="007B3DF1">
        <w:rPr>
          <w:lang w:eastAsia="es-ES"/>
        </w:rPr>
        <w:t>donde</w:t>
      </w:r>
      <w:proofErr w:type="gramEnd"/>
      <w:r w:rsidR="001E2D1B">
        <w:rPr>
          <w:lang w:eastAsia="es-ES"/>
        </w:rPr>
        <w:t xml:space="preserve"> </w:t>
      </w:r>
      <w:r w:rsidRPr="007B3DF1">
        <w:rPr>
          <w:lang w:eastAsia="es-ES"/>
        </w:rPr>
        <w:t>todas las medidas se encuentran en el rango de 0 a</w:t>
      </w:r>
      <w:r w:rsidR="00C765EE">
        <w:rPr>
          <w:lang w:eastAsia="es-ES"/>
        </w:rPr>
        <w:t xml:space="preserve"> 1, y su suma es 1.</w:t>
      </w:r>
      <w:r w:rsidR="00C765EE">
        <w:rPr>
          <w:lang w:eastAsia="es-ES"/>
        </w:rPr>
        <w:br/>
      </w:r>
    </w:p>
    <w:p w:rsidR="00F623B3" w:rsidRDefault="007B3DF1" w:rsidP="00C765EE">
      <w:pPr>
        <w:rPr>
          <w:lang w:eastAsia="es-ES"/>
        </w:rPr>
      </w:pPr>
      <w:r w:rsidRPr="007B3DF1">
        <w:rPr>
          <w:lang w:eastAsia="es-ES"/>
        </w:rPr>
        <w:t xml:space="preserve">Alternativamente las coordenadas pueden normalizarse con la norma del tensor, dando </w:t>
      </w:r>
    </w:p>
    <w:p w:rsidR="00F623B3" w:rsidRDefault="00625512"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l</m:t>
            </m:r>
          </m:sub>
        </m:sSub>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num>
          <m:den>
            <m:rad>
              <m:radPr>
                <m:degHide m:val="on"/>
                <m:ctrlPr>
                  <w:rPr>
                    <w:rFonts w:ascii="Cambria Math" w:eastAsia="Times New Roman" w:hAnsi="Cambria Math" w:cs="Times New Roman"/>
                    <w:i/>
                    <w:sz w:val="32"/>
                    <w:szCs w:val="32"/>
                    <w:lang w:eastAsia="es-ES"/>
                  </w:rPr>
                </m:ctrlPr>
              </m:radPr>
              <m:deg/>
              <m:e>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up>
                    <m:r>
                      <m:rPr>
                        <m:sty m:val="p"/>
                      </m:rPr>
                      <w:rPr>
                        <w:rFonts w:ascii="Cambria Math" w:eastAsia="Times New Roman" w:hAnsi="Cambria Math" w:cs="Times New Roman"/>
                        <w:sz w:val="32"/>
                        <w:szCs w:val="32"/>
                        <w:lang w:eastAsia="es-ES"/>
                      </w:rPr>
                      <m:t>2</m:t>
                    </m:r>
                  </m:sup>
                </m:sSubSup>
              </m:e>
            </m:rad>
          </m:den>
        </m:f>
      </m:oMath>
      <w:r w:rsidR="00F623B3" w:rsidRPr="005F52E0">
        <w:rPr>
          <w:rFonts w:ascii="Times New Roman" w:eastAsia="Times New Roman" w:hAnsi="Times New Roman" w:cs="Times New Roman"/>
          <w:szCs w:val="24"/>
          <w:lang w:eastAsia="es-ES"/>
        </w:rPr>
        <w:t xml:space="preserve">  </w:t>
      </w:r>
    </w:p>
    <w:p w:rsidR="005F52E0" w:rsidRPr="005F52E0" w:rsidRDefault="005F52E0" w:rsidP="00420DEA">
      <w:pPr>
        <w:pStyle w:val="Prrafodelista"/>
        <w:spacing w:after="240"/>
        <w:ind w:firstLine="0"/>
        <w:rPr>
          <w:rFonts w:ascii="Times New Roman" w:eastAsia="Times New Roman" w:hAnsi="Times New Roman" w:cs="Times New Roman"/>
          <w:szCs w:val="24"/>
          <w:lang w:eastAsia="es-ES"/>
        </w:rPr>
      </w:pPr>
    </w:p>
    <w:p w:rsidR="00F623B3" w:rsidRDefault="00625512"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p</m:t>
            </m:r>
          </m:sub>
        </m:sSub>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2 (</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Sub>
            <m:r>
              <m:rPr>
                <m:sty m:val="p"/>
              </m:rPr>
              <w:rPr>
                <w:rFonts w:ascii="Cambria Math" w:eastAsia="Times New Roman" w:hAnsi="Cambria Math" w:cs="Times New Roman"/>
                <w:sz w:val="32"/>
                <w:szCs w:val="32"/>
                <w:lang w:eastAsia="es-ES"/>
              </w:rPr>
              <m:t>-</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r>
              <m:rPr>
                <m:sty m:val="p"/>
              </m:rPr>
              <w:rPr>
                <w:rFonts w:ascii="Cambria Math" w:eastAsia="Times New Roman" w:hAnsi="Cambria Math" w:cs="Times New Roman"/>
                <w:sz w:val="32"/>
                <w:szCs w:val="32"/>
                <w:lang w:eastAsia="es-ES"/>
              </w:rPr>
              <m:t>)</m:t>
            </m:r>
          </m:num>
          <m:den>
            <m:rad>
              <m:radPr>
                <m:degHide m:val="on"/>
                <m:ctrlPr>
                  <w:rPr>
                    <w:rFonts w:ascii="Cambria Math" w:eastAsia="Times New Roman" w:hAnsi="Cambria Math" w:cs="Times New Roman"/>
                    <w:i/>
                    <w:sz w:val="32"/>
                    <w:szCs w:val="32"/>
                    <w:lang w:eastAsia="es-ES"/>
                  </w:rPr>
                </m:ctrlPr>
              </m:radPr>
              <m:deg/>
              <m:e>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up>
                    <m:r>
                      <m:rPr>
                        <m:sty m:val="p"/>
                      </m:rPr>
                      <w:rPr>
                        <w:rFonts w:ascii="Cambria Math" w:eastAsia="Times New Roman" w:hAnsi="Cambria Math" w:cs="Times New Roman"/>
                        <w:sz w:val="32"/>
                        <w:szCs w:val="32"/>
                        <w:lang w:eastAsia="es-ES"/>
                      </w:rPr>
                      <m:t>2</m:t>
                    </m:r>
                  </m:sup>
                </m:sSubSup>
              </m:e>
            </m:rad>
          </m:den>
        </m:f>
      </m:oMath>
      <w:r w:rsidR="00F623B3" w:rsidRPr="005F52E0">
        <w:rPr>
          <w:rFonts w:ascii="Times New Roman" w:eastAsia="Times New Roman" w:hAnsi="Times New Roman" w:cs="Times New Roman"/>
          <w:szCs w:val="24"/>
          <w:lang w:eastAsia="es-ES"/>
        </w:rPr>
        <w:t xml:space="preserve">  </w:t>
      </w:r>
      <w:r w:rsidR="00F623B3" w:rsidRPr="005F52E0">
        <w:rPr>
          <w:rFonts w:ascii="Times New Roman" w:eastAsia="Times New Roman" w:hAnsi="Times New Roman" w:cs="Times New Roman"/>
          <w:szCs w:val="24"/>
          <w:lang w:eastAsia="es-ES"/>
        </w:rPr>
        <w:tab/>
      </w:r>
    </w:p>
    <w:p w:rsidR="003B7A51" w:rsidRPr="005F52E0" w:rsidRDefault="003B7A51" w:rsidP="00420DEA">
      <w:pPr>
        <w:pStyle w:val="Prrafodelista"/>
        <w:spacing w:after="240"/>
        <w:ind w:firstLine="0"/>
        <w:rPr>
          <w:rFonts w:ascii="Times New Roman" w:eastAsia="Times New Roman" w:hAnsi="Times New Roman" w:cs="Times New Roman"/>
          <w:szCs w:val="24"/>
          <w:lang w:eastAsia="es-ES"/>
        </w:rPr>
      </w:pPr>
    </w:p>
    <w:p w:rsidR="00F623B3" w:rsidRPr="003B7A51" w:rsidRDefault="00625512" w:rsidP="00420DEA">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32"/>
                <w:szCs w:val="32"/>
                <w:lang w:eastAsia="es-ES"/>
              </w:rPr>
            </m:ctrlPr>
          </m:sSubPr>
          <m:e>
            <m:r>
              <w:rPr>
                <w:rFonts w:ascii="Cambria Math" w:eastAsia="Times New Roman" w:hAnsi="Cambria Math" w:cs="Times New Roman"/>
                <w:sz w:val="32"/>
                <w:szCs w:val="32"/>
                <w:lang w:eastAsia="es-ES"/>
              </w:rPr>
              <m:t>c</m:t>
            </m:r>
          </m:e>
          <m:sub>
            <m:r>
              <w:rPr>
                <w:rFonts w:ascii="Cambria Math" w:eastAsia="Times New Roman" w:hAnsi="Cambria Math" w:cs="Times New Roman"/>
                <w:sz w:val="32"/>
                <w:szCs w:val="32"/>
                <w:lang w:eastAsia="es-ES"/>
              </w:rPr>
              <m:t>l</m:t>
            </m:r>
          </m:sub>
        </m:sSub>
        <m:r>
          <w:rPr>
            <w:rFonts w:ascii="Cambria Math" w:eastAsia="Times New Roman" w:hAnsi="Cambria Math" w:cs="Times New Roman"/>
            <w:sz w:val="32"/>
            <w:szCs w:val="32"/>
            <w:lang w:eastAsia="es-ES"/>
          </w:rPr>
          <m:t>=</m:t>
        </m:r>
        <m:f>
          <m:fPr>
            <m:ctrlPr>
              <w:rPr>
                <w:rFonts w:ascii="Cambria Math" w:eastAsia="Times New Roman" w:hAnsi="Cambria Math" w:cs="Times New Roman"/>
                <w:i/>
                <w:sz w:val="32"/>
                <w:szCs w:val="32"/>
                <w:lang w:eastAsia="es-ES"/>
              </w:rPr>
            </m:ctrlPr>
          </m:fPr>
          <m:num>
            <m:r>
              <w:rPr>
                <w:rFonts w:ascii="Cambria Math" w:eastAsia="Times New Roman" w:hAnsi="Cambria Math" w:cs="Times New Roman"/>
                <w:sz w:val="32"/>
                <w:szCs w:val="32"/>
                <w:lang w:eastAsia="es-ES"/>
              </w:rPr>
              <m:t xml:space="preserve">3 </m:t>
            </m:r>
            <m:sSub>
              <m:sSubPr>
                <m:ctrlPr>
                  <w:rPr>
                    <w:rFonts w:ascii="Cambria Math" w:eastAsia="Times New Roman" w:hAnsi="Cambria Math" w:cs="Times New Roman"/>
                    <w:sz w:val="32"/>
                    <w:szCs w:val="32"/>
                    <w:lang w:eastAsia="es-ES"/>
                  </w:rPr>
                </m:ctrlPr>
              </m:sSub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Sub>
          </m:num>
          <m:den>
            <m:rad>
              <m:radPr>
                <m:degHide m:val="on"/>
                <m:ctrlPr>
                  <w:rPr>
                    <w:rFonts w:ascii="Cambria Math" w:eastAsia="Times New Roman" w:hAnsi="Cambria Math" w:cs="Times New Roman"/>
                    <w:i/>
                    <w:sz w:val="32"/>
                    <w:szCs w:val="32"/>
                    <w:lang w:eastAsia="es-ES"/>
                  </w:rPr>
                </m:ctrlPr>
              </m:radPr>
              <m:deg/>
              <m:e>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1</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2</m:t>
                    </m:r>
                  </m:sub>
                  <m:sup>
                    <m:r>
                      <m:rPr>
                        <m:sty m:val="p"/>
                      </m:rPr>
                      <w:rPr>
                        <w:rFonts w:ascii="Cambria Math" w:eastAsia="Times New Roman" w:hAnsi="Cambria Math" w:cs="Times New Roman"/>
                        <w:sz w:val="32"/>
                        <w:szCs w:val="32"/>
                        <w:lang w:eastAsia="es-ES"/>
                      </w:rPr>
                      <m:t>2</m:t>
                    </m:r>
                  </m:sup>
                </m:sSubSup>
                <m:r>
                  <m:rPr>
                    <m:sty m:val="p"/>
                  </m:rPr>
                  <w:rPr>
                    <w:rFonts w:ascii="Cambria Math" w:eastAsia="Times New Roman" w:hAnsi="Cambria Math" w:cs="Times New Roman"/>
                    <w:sz w:val="32"/>
                    <w:szCs w:val="32"/>
                    <w:lang w:eastAsia="es-ES"/>
                  </w:rPr>
                  <m:t>+</m:t>
                </m:r>
                <m:sSubSup>
                  <m:sSubSupPr>
                    <m:ctrlPr>
                      <w:rPr>
                        <w:rFonts w:ascii="Cambria Math" w:eastAsia="Times New Roman" w:hAnsi="Cambria Math" w:cs="Times New Roman"/>
                        <w:sz w:val="32"/>
                        <w:szCs w:val="32"/>
                        <w:lang w:eastAsia="es-ES"/>
                      </w:rPr>
                    </m:ctrlPr>
                  </m:sSubSupPr>
                  <m:e>
                    <m:r>
                      <m:rPr>
                        <m:sty m:val="p"/>
                      </m:rPr>
                      <w:rPr>
                        <w:rFonts w:ascii="Cambria Math" w:eastAsia="Times New Roman" w:hAnsi="Cambria Math" w:cs="Times New Roman"/>
                        <w:sz w:val="32"/>
                        <w:szCs w:val="32"/>
                        <w:lang w:eastAsia="es-ES"/>
                      </w:rPr>
                      <m:t>λ</m:t>
                    </m:r>
                  </m:e>
                  <m:sub>
                    <m:r>
                      <m:rPr>
                        <m:sty m:val="p"/>
                      </m:rPr>
                      <w:rPr>
                        <w:rFonts w:ascii="Cambria Math" w:eastAsia="Times New Roman" w:hAnsi="Cambria Math" w:cs="Times New Roman"/>
                        <w:sz w:val="32"/>
                        <w:szCs w:val="32"/>
                        <w:lang w:eastAsia="es-ES"/>
                      </w:rPr>
                      <m:t>3</m:t>
                    </m:r>
                  </m:sub>
                  <m:sup>
                    <m:r>
                      <m:rPr>
                        <m:sty m:val="p"/>
                      </m:rPr>
                      <w:rPr>
                        <w:rFonts w:ascii="Cambria Math" w:eastAsia="Times New Roman" w:hAnsi="Cambria Math" w:cs="Times New Roman"/>
                        <w:sz w:val="32"/>
                        <w:szCs w:val="32"/>
                        <w:lang w:eastAsia="es-ES"/>
                      </w:rPr>
                      <m:t>2</m:t>
                    </m:r>
                  </m:sup>
                </m:sSubSup>
              </m:e>
            </m:rad>
          </m:den>
        </m:f>
      </m:oMath>
      <w:r w:rsidR="00F623B3" w:rsidRPr="003B7A51">
        <w:rPr>
          <w:rFonts w:ascii="Times New Roman" w:eastAsia="Times New Roman" w:hAnsi="Times New Roman" w:cs="Times New Roman"/>
          <w:szCs w:val="24"/>
          <w:lang w:eastAsia="es-ES"/>
        </w:rPr>
        <w:t xml:space="preserve">  </w:t>
      </w:r>
      <w:r w:rsidR="00F623B3" w:rsidRPr="003B7A51">
        <w:rPr>
          <w:rFonts w:ascii="Times New Roman" w:eastAsia="Times New Roman" w:hAnsi="Times New Roman" w:cs="Times New Roman"/>
          <w:szCs w:val="24"/>
          <w:lang w:eastAsia="es-ES"/>
        </w:rPr>
        <w:br/>
      </w:r>
    </w:p>
    <w:p w:rsidR="00420DEA" w:rsidRDefault="007B3DF1" w:rsidP="00C765EE">
      <w:pPr>
        <w:ind w:firstLine="0"/>
        <w:rPr>
          <w:lang w:eastAsia="es-ES"/>
        </w:rPr>
      </w:pPr>
      <w:proofErr w:type="gramStart"/>
      <w:r w:rsidRPr="007B3DF1">
        <w:rPr>
          <w:lang w:eastAsia="es-ES"/>
        </w:rPr>
        <w:t>donde</w:t>
      </w:r>
      <w:proofErr w:type="gramEnd"/>
      <w:r w:rsidRPr="007B3DF1">
        <w:rPr>
          <w:lang w:eastAsia="es-ES"/>
        </w:rPr>
        <w:t xml:space="preserve"> aparecen los factores de escala 2 y 3 para garantizar que las medidas permanecen entre 0 y 1, y que su suma es 1. Una medida de la anisotropía geométrica con un comportamiento similar a la anisotropía fraccional (FA) es una medida que describa la desviación respecto al caso esférico, </w:t>
      </w:r>
    </w:p>
    <w:p w:rsidR="00420DEA" w:rsidRPr="00420DEA" w:rsidRDefault="00625512" w:rsidP="00420DEA">
      <w:pPr>
        <w:pStyle w:val="Prrafodelista"/>
        <w:numPr>
          <w:ilvl w:val="0"/>
          <w:numId w:val="1"/>
        </w:numPr>
        <w:spacing w:after="240"/>
        <w:rPr>
          <w:oMath/>
          <w:rFonts w:ascii="Cambria Math" w:eastAsia="Times New Roman" w:hAnsi="Cambria Math" w:cs="Times New Roman"/>
          <w:szCs w:val="24"/>
          <w:lang w:eastAsia="es-ES"/>
        </w:rPr>
      </w:p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a</m:t>
            </m:r>
          </m:sub>
        </m:sSub>
        <m:r>
          <w:rPr>
            <w:rFonts w:ascii="Cambria Math" w:eastAsia="Times New Roman" w:hAnsi="Cambria Math" w:cs="Times New Roman"/>
            <w:szCs w:val="24"/>
            <w:lang w:eastAsia="es-ES"/>
          </w:rPr>
          <m:t xml:space="preserve">= 1 -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s</m:t>
            </m:r>
          </m:sub>
        </m:sSub>
        <m:r>
          <w:rPr>
            <w:rFonts w:ascii="Cambria Math" w:eastAsia="Times New Roman" w:hAnsi="Cambria Math" w:cs="Times New Roman"/>
            <w:szCs w:val="24"/>
            <w:lang w:eastAsia="es-ES"/>
          </w:rPr>
          <m:t xml:space="preserve"> =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 xml:space="preserve"> + </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oMath>
    </w:p>
    <w:p w:rsidR="00420DEA" w:rsidRDefault="007B3DF1" w:rsidP="00C765EE">
      <w:pPr>
        <w:ind w:firstLine="0"/>
        <w:rPr>
          <w:lang w:eastAsia="es-ES"/>
        </w:rPr>
      </w:pPr>
      <w:proofErr w:type="gramStart"/>
      <w:r w:rsidRPr="007B3DF1">
        <w:rPr>
          <w:lang w:eastAsia="es-ES"/>
        </w:rPr>
        <w:t>que</w:t>
      </w:r>
      <w:proofErr w:type="gramEnd"/>
      <w:r w:rsidRPr="007B3DF1">
        <w:rPr>
          <w:lang w:eastAsia="es-ES"/>
        </w:rPr>
        <w:t xml:space="preserve"> es la suma de las medidas lineal y planar. Si normalizamos por la traza del tensor en lugar de por la norma, la medida será más parecida a la anisotropía relativa (RA).</w:t>
      </w:r>
    </w:p>
    <w:p w:rsidR="004577E8" w:rsidRDefault="004577E8" w:rsidP="00C765EE">
      <w:pPr>
        <w:ind w:firstLine="0"/>
        <w:rPr>
          <w:lang w:eastAsia="es-ES"/>
        </w:rPr>
      </w:pPr>
    </w:p>
    <w:p w:rsidR="004577E8" w:rsidRDefault="004577E8" w:rsidP="00C765EE">
      <w:pPr>
        <w:ind w:firstLine="0"/>
        <w:rPr>
          <w:lang w:eastAsia="es-ES"/>
        </w:rPr>
      </w:pPr>
    </w:p>
    <w:p w:rsidR="004577E8" w:rsidRDefault="004577E8" w:rsidP="004577E8">
      <w:pPr>
        <w:pStyle w:val="Ttulo2"/>
        <w:rPr>
          <w:lang w:eastAsia="es-ES"/>
        </w:rPr>
      </w:pPr>
      <w:bookmarkStart w:id="7" w:name="_Toc264641468"/>
      <w:bookmarkStart w:id="8" w:name="_Ref264641708"/>
      <w:r>
        <w:rPr>
          <w:lang w:eastAsia="es-ES"/>
        </w:rPr>
        <w:t>Interpolación</w:t>
      </w:r>
      <w:bookmarkEnd w:id="7"/>
      <w:bookmarkEnd w:id="8"/>
    </w:p>
    <w:p w:rsidR="004577E8" w:rsidRDefault="004577E8" w:rsidP="004577E8">
      <w:pPr>
        <w:rPr>
          <w:lang w:eastAsia="es-ES"/>
        </w:rPr>
      </w:pPr>
    </w:p>
    <w:p w:rsidR="004577E8" w:rsidRDefault="006E5FBB" w:rsidP="004577E8">
      <w:pPr>
        <w:rPr>
          <w:lang w:eastAsia="es-ES"/>
        </w:rPr>
      </w:pPr>
      <w:r>
        <w:rPr>
          <w:lang w:eastAsia="es-ES"/>
        </w:rPr>
        <w:t xml:space="preserve">El campo tensorial obtenido en DT-MRI es una representación discreta de un campo, el de difusión, que es continuo. Por ello son necesarios métodos de interpolación tensorial que permita obtener un tensor de difusión en cada punto del espacio. De esta forma, se puede mejorar la resolución espacial y lograr una visualización más fluida en distintas aplicaciones como, por ejemplo, la tractografía. Existen </w:t>
      </w:r>
      <w:r w:rsidR="009907E2">
        <w:rPr>
          <w:lang w:eastAsia="es-ES"/>
        </w:rPr>
        <w:t xml:space="preserve">dos métodos de interpolación ampliamente utilizados en tensores: interpolación </w:t>
      </w:r>
      <w:proofErr w:type="spellStart"/>
      <w:r w:rsidR="009907E2">
        <w:rPr>
          <w:lang w:eastAsia="es-ES"/>
        </w:rPr>
        <w:t>trilineal</w:t>
      </w:r>
      <w:proofErr w:type="spellEnd"/>
      <w:r w:rsidR="009907E2">
        <w:rPr>
          <w:lang w:eastAsia="es-ES"/>
        </w:rPr>
        <w:t xml:space="preserve"> e</w:t>
      </w:r>
      <w:r>
        <w:rPr>
          <w:lang w:eastAsia="es-ES"/>
        </w:rPr>
        <w:t xml:space="preserve"> interpolación log-</w:t>
      </w:r>
      <w:proofErr w:type="spellStart"/>
      <w:r>
        <w:rPr>
          <w:lang w:eastAsia="es-ES"/>
        </w:rPr>
        <w:t>euclídea</w:t>
      </w:r>
      <w:proofErr w:type="spellEnd"/>
      <w:r>
        <w:rPr>
          <w:lang w:eastAsia="es-ES"/>
        </w:rPr>
        <w:t>.</w:t>
      </w:r>
    </w:p>
    <w:p w:rsidR="006E5FBB" w:rsidRDefault="006E5FBB" w:rsidP="004577E8">
      <w:pPr>
        <w:rPr>
          <w:lang w:eastAsia="es-ES"/>
        </w:rPr>
      </w:pPr>
    </w:p>
    <w:p w:rsidR="00493B63" w:rsidRDefault="006E5FBB" w:rsidP="004577E8">
      <w:pPr>
        <w:rPr>
          <w:lang w:eastAsia="es-ES"/>
        </w:rPr>
      </w:pPr>
      <w:r>
        <w:rPr>
          <w:lang w:eastAsia="es-ES"/>
        </w:rPr>
        <w:t xml:space="preserve">En la interpolación </w:t>
      </w:r>
      <w:proofErr w:type="spellStart"/>
      <w:r>
        <w:rPr>
          <w:lang w:eastAsia="es-ES"/>
        </w:rPr>
        <w:t>trilineal</w:t>
      </w:r>
      <w:proofErr w:type="spellEnd"/>
      <w:r>
        <w:rPr>
          <w:lang w:eastAsia="es-ES"/>
        </w:rPr>
        <w:t xml:space="preserve"> los tensores situados en los puntos que rodean al punto de destino son interpolados linealmente. Esta es la aproximación más directa al problema, y representa una extensión de la interpolación lineal unidimensional. En una dimensión, se asigna un peso </w:t>
      </w:r>
      <w:r w:rsidR="0097599A">
        <w:rPr>
          <w:lang w:eastAsia="es-ES"/>
        </w:rPr>
        <w:t>al tensor situado en cada uno de los</w:t>
      </w:r>
      <w:r>
        <w:rPr>
          <w:lang w:eastAsia="es-ES"/>
        </w:rPr>
        <w:t xml:space="preserve"> dos puntos más cerca</w:t>
      </w:r>
      <w:r w:rsidR="0097599A">
        <w:rPr>
          <w:lang w:eastAsia="es-ES"/>
        </w:rPr>
        <w:t>nos. Estos pesos están relacionados con la distancia entre el punto en que se encuentra el tensor y el punto de interpolación</w:t>
      </w:r>
      <w:r w:rsidR="003C2775">
        <w:rPr>
          <w:lang w:eastAsia="es-ES"/>
        </w:rPr>
        <w:t xml:space="preserve">: </w:t>
      </w:r>
      <w:r w:rsidR="00493B63">
        <w:rPr>
          <w:lang w:eastAsia="es-ES"/>
        </w:rPr>
        <w:t>supongamos que</w:t>
      </w:r>
      <w:r w:rsidR="003C2775">
        <w:rPr>
          <w:lang w:eastAsia="es-ES"/>
        </w:rPr>
        <w:t xml:space="preserve"> la distancia entre el punto y el tensor </w:t>
      </w:r>
      <w:r w:rsidR="003C2775" w:rsidRPr="007F306B">
        <w:rPr>
          <w:b/>
          <w:lang w:eastAsia="es-ES"/>
        </w:rPr>
        <w:t>T</w:t>
      </w:r>
      <w:r w:rsidR="003C2775" w:rsidRPr="007F306B">
        <w:rPr>
          <w:b/>
          <w:vertAlign w:val="subscript"/>
          <w:lang w:eastAsia="es-ES"/>
        </w:rPr>
        <w:t>0</w:t>
      </w:r>
      <w:r w:rsidR="003C2775">
        <w:rPr>
          <w:vertAlign w:val="subscript"/>
          <w:lang w:eastAsia="es-ES"/>
        </w:rPr>
        <w:t xml:space="preserve"> </w:t>
      </w:r>
      <w:r w:rsidR="003C2775">
        <w:rPr>
          <w:lang w:eastAsia="es-ES"/>
        </w:rPr>
        <w:t xml:space="preserve">es t, y (1-t) hasta el tensor </w:t>
      </w:r>
      <w:r w:rsidR="003C2775" w:rsidRPr="007F306B">
        <w:rPr>
          <w:b/>
          <w:lang w:eastAsia="es-ES"/>
        </w:rPr>
        <w:t>T</w:t>
      </w:r>
      <w:r w:rsidR="003C2775" w:rsidRPr="007F306B">
        <w:rPr>
          <w:b/>
          <w:vertAlign w:val="subscript"/>
          <w:lang w:eastAsia="es-ES"/>
        </w:rPr>
        <w:t>1</w:t>
      </w:r>
      <w:r w:rsidR="00493B63">
        <w:rPr>
          <w:lang w:eastAsia="es-ES"/>
        </w:rPr>
        <w:t xml:space="preserve">. Entonces los pesos se asignan a la </w:t>
      </w:r>
      <w:r w:rsidR="00493B63">
        <w:rPr>
          <w:lang w:eastAsia="es-ES"/>
        </w:rPr>
        <w:lastRenderedPageBreak/>
        <w:t xml:space="preserve">inversa: (1-t) para </w:t>
      </w:r>
      <w:r w:rsidR="00493B63" w:rsidRPr="007F306B">
        <w:rPr>
          <w:b/>
          <w:lang w:eastAsia="es-ES"/>
        </w:rPr>
        <w:t>T</w:t>
      </w:r>
      <w:r w:rsidR="00493B63" w:rsidRPr="007F306B">
        <w:rPr>
          <w:b/>
          <w:vertAlign w:val="subscript"/>
          <w:lang w:eastAsia="es-ES"/>
        </w:rPr>
        <w:t>0</w:t>
      </w:r>
      <w:r w:rsidR="00493B63">
        <w:rPr>
          <w:lang w:eastAsia="es-ES"/>
        </w:rPr>
        <w:t xml:space="preserve"> y t para </w:t>
      </w:r>
      <w:r w:rsidR="00493B63" w:rsidRPr="007F306B">
        <w:rPr>
          <w:b/>
          <w:lang w:eastAsia="es-ES"/>
        </w:rPr>
        <w:t>T</w:t>
      </w:r>
      <w:r w:rsidR="00493B63" w:rsidRPr="007F306B">
        <w:rPr>
          <w:b/>
          <w:vertAlign w:val="subscript"/>
          <w:lang w:eastAsia="es-ES"/>
        </w:rPr>
        <w:t>1</w:t>
      </w:r>
      <w:r w:rsidR="00493B63">
        <w:rPr>
          <w:lang w:eastAsia="es-ES"/>
        </w:rPr>
        <w:t>. Los pesos de los tensores deben normalizarse para que sumen 1. Así, la expresión del tensor interpolado es la siguiente:</w:t>
      </w:r>
    </w:p>
    <w:p w:rsidR="006E5FBB" w:rsidRDefault="007F306B" w:rsidP="00493B63">
      <w:pPr>
        <w:pStyle w:val="Prrafodelista"/>
        <w:numPr>
          <w:ilvl w:val="0"/>
          <w:numId w:val="1"/>
        </w:numPr>
        <w:rPr>
          <w:lang w:eastAsia="es-ES"/>
        </w:rPr>
      </w:pPr>
      <m:oMath>
        <m:r>
          <m:rPr>
            <m:sty m:val="bi"/>
          </m:rPr>
          <w:rPr>
            <w:rFonts w:ascii="Cambria Math" w:hAnsi="Cambria Math"/>
            <w:lang w:eastAsia="es-ES"/>
          </w:rPr>
          <m:t>T</m:t>
        </m:r>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1-t</m:t>
            </m:r>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m:t>
            </m:r>
          </m:sub>
        </m:sSub>
        <m:r>
          <w:rPr>
            <w:rFonts w:ascii="Cambria Math" w:hAnsi="Cambria Math"/>
            <w:lang w:eastAsia="es-ES"/>
          </w:rPr>
          <m:t>+t</m:t>
        </m:r>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m:t>
            </m:r>
          </m:sub>
        </m:sSub>
      </m:oMath>
    </w:p>
    <w:p w:rsidR="006E5FBB" w:rsidRDefault="006E5FBB" w:rsidP="004577E8">
      <w:pPr>
        <w:rPr>
          <w:lang w:eastAsia="es-ES"/>
        </w:rPr>
      </w:pPr>
    </w:p>
    <w:p w:rsidR="00493B63" w:rsidRDefault="00493B63" w:rsidP="004577E8">
      <w:pPr>
        <w:rPr>
          <w:lang w:eastAsia="es-ES"/>
        </w:rPr>
      </w:pPr>
      <w:r>
        <w:rPr>
          <w:lang w:eastAsia="es-ES"/>
        </w:rPr>
        <w:t xml:space="preserve">En dos dimensiones, los pesos se calculan a partir de la distancia del punto a cada lado del cuadrado formado por cada tensor. El tensor interpolado </w:t>
      </w:r>
      <w:r w:rsidR="007F306B" w:rsidRPr="007F306B">
        <w:rPr>
          <w:b/>
          <w:lang w:eastAsia="es-ES"/>
        </w:rPr>
        <w:t>T</w:t>
      </w:r>
      <w:r w:rsidR="007F306B">
        <w:rPr>
          <w:lang w:eastAsia="es-ES"/>
        </w:rPr>
        <w:t xml:space="preserve"> </w:t>
      </w:r>
      <w:r w:rsidR="00FC425D">
        <w:rPr>
          <w:lang w:eastAsia="es-ES"/>
        </w:rPr>
        <w:t>se calcula del siguiente modo:</w:t>
      </w:r>
    </w:p>
    <w:p w:rsidR="007F306B" w:rsidRPr="004577E8" w:rsidRDefault="007F306B" w:rsidP="007F306B">
      <w:pPr>
        <w:pStyle w:val="Prrafodelista"/>
        <w:numPr>
          <w:ilvl w:val="0"/>
          <w:numId w:val="1"/>
        </w:numPr>
        <w:rPr>
          <w:lang w:eastAsia="es-ES"/>
        </w:rPr>
      </w:pPr>
      <m:oMath>
        <m:r>
          <m:rPr>
            <m:sty m:val="bi"/>
          </m:rPr>
          <w:rPr>
            <w:rFonts w:ascii="Cambria Math" w:hAnsi="Cambria Math"/>
            <w:lang w:eastAsia="es-ES"/>
          </w:rPr>
          <m:t>T</m:t>
        </m:r>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01</m:t>
            </m:r>
          </m:sub>
        </m:sSub>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11</m:t>
            </m:r>
          </m:sub>
        </m:sSub>
      </m:oMath>
    </w:p>
    <w:p w:rsidR="007B3DF1" w:rsidRDefault="007B3DF1" w:rsidP="007F306B">
      <w:pPr>
        <w:rPr>
          <w:lang w:eastAsia="es-ES"/>
        </w:rPr>
      </w:pPr>
    </w:p>
    <w:p w:rsidR="007F306B" w:rsidRDefault="007F306B" w:rsidP="007F306B">
      <w:pPr>
        <w:rPr>
          <w:lang w:eastAsia="es-ES"/>
        </w:rPr>
      </w:pPr>
      <w:r>
        <w:rPr>
          <w:lang w:eastAsia="es-ES"/>
        </w:rPr>
        <w:t xml:space="preserve">El </w:t>
      </w:r>
      <w:r w:rsidR="00B71032">
        <w:rPr>
          <w:lang w:eastAsia="es-ES"/>
        </w:rPr>
        <w:t>procedimiento</w:t>
      </w:r>
      <w:r>
        <w:rPr>
          <w:lang w:eastAsia="es-ES"/>
        </w:rPr>
        <w:t xml:space="preserve"> para tres dimensiones es similar. En este caso, se toman en cuenta las distancias del punto a las caras del cubo formado por los tensores:</w:t>
      </w:r>
    </w:p>
    <w:p w:rsidR="007F306B" w:rsidRPr="004577E8" w:rsidRDefault="007F306B" w:rsidP="005F6B0B">
      <w:pPr>
        <w:pStyle w:val="Prrafodelista"/>
        <w:numPr>
          <w:ilvl w:val="0"/>
          <w:numId w:val="1"/>
        </w:numPr>
        <w:rPr>
          <w:lang w:eastAsia="es-ES"/>
        </w:rPr>
      </w:pPr>
      <m:oMath>
        <m:r>
          <m:rPr>
            <m:sty m:val="bi"/>
          </m:rPr>
          <w:rPr>
            <w:rFonts w:ascii="Cambria Math" w:hAnsi="Cambria Math"/>
            <w:lang w:eastAsia="es-ES"/>
          </w:rPr>
          <m:t>T</m:t>
        </m:r>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000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001</m:t>
            </m:r>
          </m:sub>
        </m:sSub>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010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e>
        </m:d>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011</m:t>
            </m:r>
          </m:sub>
        </m:sSub>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100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e>
        </m:d>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101</m:t>
            </m:r>
          </m:sub>
        </m:sSub>
        <m:r>
          <w:rPr>
            <w:rFonts w:ascii="Cambria Math" w:hAnsi="Cambria Math"/>
            <w:lang w:eastAsia="es-ES"/>
          </w:rPr>
          <m:t>+</m:t>
        </m:r>
        <m:d>
          <m:dPr>
            <m:ctrlPr>
              <w:rPr>
                <w:rFonts w:ascii="Cambria Math" w:hAnsi="Cambria Math"/>
                <w:i/>
                <w:lang w:eastAsia="es-ES"/>
              </w:rPr>
            </m:ctrlPr>
          </m:dPr>
          <m:e>
            <m:r>
              <w:rPr>
                <w:rFonts w:ascii="Cambria Math" w:hAnsi="Cambria Math"/>
                <w:lang w:eastAsia="es-ES"/>
              </w:rPr>
              <m:t>1-</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e>
        </m:d>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110</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0</m:t>
            </m:r>
          </m:sub>
        </m:sSub>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1</m:t>
            </m:r>
          </m:sub>
        </m:sSub>
        <m:sSub>
          <m:sSubPr>
            <m:ctrlPr>
              <w:rPr>
                <w:rFonts w:ascii="Cambria Math" w:hAnsi="Cambria Math"/>
                <w:i/>
                <w:lang w:eastAsia="es-ES"/>
              </w:rPr>
            </m:ctrlPr>
          </m:sSubPr>
          <m:e>
            <m:r>
              <w:rPr>
                <w:rFonts w:ascii="Cambria Math" w:hAnsi="Cambria Math"/>
                <w:lang w:eastAsia="es-ES"/>
              </w:rPr>
              <m:t>t</m:t>
            </m:r>
          </m:e>
          <m:sub>
            <m:r>
              <w:rPr>
                <w:rFonts w:ascii="Cambria Math" w:hAnsi="Cambria Math"/>
                <w:lang w:eastAsia="es-ES"/>
              </w:rPr>
              <m:t>2</m:t>
            </m:r>
          </m:sub>
        </m:sSub>
        <m:sSub>
          <m:sSubPr>
            <m:ctrlPr>
              <w:rPr>
                <w:rFonts w:ascii="Cambria Math" w:hAnsi="Cambria Math"/>
                <w:b/>
                <w:i/>
                <w:lang w:eastAsia="es-ES"/>
              </w:rPr>
            </m:ctrlPr>
          </m:sSubPr>
          <m:e>
            <m:r>
              <m:rPr>
                <m:sty m:val="bi"/>
              </m:rPr>
              <w:rPr>
                <w:rFonts w:ascii="Cambria Math" w:hAnsi="Cambria Math"/>
                <w:lang w:eastAsia="es-ES"/>
              </w:rPr>
              <m:t>T</m:t>
            </m:r>
          </m:e>
          <m:sub>
            <m:r>
              <m:rPr>
                <m:sty m:val="bi"/>
              </m:rPr>
              <w:rPr>
                <w:rFonts w:ascii="Cambria Math" w:hAnsi="Cambria Math"/>
                <w:lang w:eastAsia="es-ES"/>
              </w:rPr>
              <m:t>111</m:t>
            </m:r>
          </m:sub>
        </m:sSub>
      </m:oMath>
    </w:p>
    <w:p w:rsidR="007F306B" w:rsidRDefault="007F306B" w:rsidP="007F306B">
      <w:pPr>
        <w:rPr>
          <w:lang w:eastAsia="es-ES"/>
        </w:rPr>
      </w:pPr>
    </w:p>
    <w:p w:rsidR="00716C5D" w:rsidRDefault="00716C5D" w:rsidP="007F306B">
      <w:pPr>
        <w:rPr>
          <w:lang w:eastAsia="es-ES"/>
        </w:rPr>
      </w:pPr>
      <w:r>
        <w:rPr>
          <w:lang w:eastAsia="es-ES"/>
        </w:rPr>
        <w:t>La gran ventaja de este método es su simplicidad, que resulta en una carga computacional reducida.</w:t>
      </w:r>
    </w:p>
    <w:p w:rsidR="00716C5D" w:rsidRDefault="00716C5D" w:rsidP="007F306B">
      <w:pPr>
        <w:rPr>
          <w:lang w:eastAsia="es-ES"/>
        </w:rPr>
      </w:pPr>
    </w:p>
    <w:p w:rsidR="005F6B0B" w:rsidRDefault="00B71032" w:rsidP="007F306B">
      <w:pPr>
        <w:rPr>
          <w:lang w:eastAsia="es-ES"/>
        </w:rPr>
      </w:pPr>
      <w:r>
        <w:rPr>
          <w:lang w:eastAsia="es-ES"/>
        </w:rPr>
        <w:t>El segundo método es la interpolación log-</w:t>
      </w:r>
      <w:proofErr w:type="spellStart"/>
      <w:r>
        <w:rPr>
          <w:lang w:eastAsia="es-ES"/>
        </w:rPr>
        <w:t>euclídea</w:t>
      </w:r>
      <w:proofErr w:type="spellEnd"/>
      <w:r>
        <w:rPr>
          <w:lang w:eastAsia="es-ES"/>
        </w:rPr>
        <w:t xml:space="preserve">, donde se introducen dos nuevas operaciones como son la exponencial y el logaritmo de un tensor. En general, se define la exponencial de una matriz </w:t>
      </w:r>
      <w:r w:rsidRPr="00075CD0">
        <w:rPr>
          <w:b/>
          <w:lang w:eastAsia="es-ES"/>
        </w:rPr>
        <w:t>M</w:t>
      </w:r>
      <w:r>
        <w:rPr>
          <w:lang w:eastAsia="es-ES"/>
        </w:rPr>
        <w:t xml:space="preserve"> como:</w:t>
      </w:r>
      <w:r w:rsidR="00075CD0" w:rsidRPr="00075CD0">
        <w:t xml:space="preserve"> </w:t>
      </w:r>
    </w:p>
    <w:p w:rsidR="00B71032" w:rsidRDefault="00625512" w:rsidP="00075CD0">
      <w:pPr>
        <w:pStyle w:val="Prrafodelista"/>
        <w:numPr>
          <w:ilvl w:val="0"/>
          <w:numId w:val="1"/>
        </w:numPr>
        <w:rPr>
          <w:rFonts w:eastAsiaTheme="minorEastAsia"/>
          <w:lang w:eastAsia="es-ES"/>
        </w:rPr>
      </w:pPr>
      <m:oMath>
        <m:func>
          <m:funcPr>
            <m:ctrlPr>
              <w:rPr>
                <w:rFonts w:ascii="Cambria Math" w:hAnsi="Cambria Math"/>
                <w:lang w:eastAsia="es-ES"/>
              </w:rPr>
            </m:ctrlPr>
          </m:funcPr>
          <m:fName>
            <m:r>
              <m:rPr>
                <m:sty m:val="p"/>
              </m:rPr>
              <w:rPr>
                <w:rFonts w:ascii="Cambria Math" w:hAnsi="Cambria Math"/>
                <w:lang w:eastAsia="es-ES"/>
              </w:rPr>
              <m:t>exp</m:t>
            </m:r>
          </m:fName>
          <m:e>
            <m:d>
              <m:dPr>
                <m:ctrlPr>
                  <w:rPr>
                    <w:rFonts w:ascii="Cambria Math" w:hAnsi="Cambria Math"/>
                    <w:i/>
                    <w:lang w:eastAsia="es-ES"/>
                  </w:rPr>
                </m:ctrlPr>
              </m:dPr>
              <m:e>
                <m:r>
                  <w:rPr>
                    <w:rFonts w:ascii="Cambria Math" w:hAnsi="Cambria Math"/>
                    <w:lang w:eastAsia="es-ES"/>
                  </w:rPr>
                  <m:t>M</m:t>
                </m:r>
              </m:e>
            </m:d>
            <m:ctrlPr>
              <w:rPr>
                <w:rFonts w:ascii="Cambria Math" w:hAnsi="Cambria Math"/>
                <w:i/>
                <w:lang w:eastAsia="es-ES"/>
              </w:rPr>
            </m:ctrlPr>
          </m:e>
        </m:func>
        <m:r>
          <w:rPr>
            <w:rFonts w:ascii="Cambria Math" w:hAnsi="Cambria Math"/>
            <w:lang w:eastAsia="es-ES"/>
          </w:rPr>
          <m:t>=</m:t>
        </m:r>
        <m:nary>
          <m:naryPr>
            <m:chr m:val="∑"/>
            <m:limLoc m:val="undOvr"/>
            <m:ctrlPr>
              <w:rPr>
                <w:rFonts w:ascii="Cambria Math" w:hAnsi="Cambria Math"/>
                <w:i/>
                <w:lang w:eastAsia="es-ES"/>
              </w:rPr>
            </m:ctrlPr>
          </m:naryPr>
          <m:sub>
            <m:r>
              <w:rPr>
                <w:rFonts w:ascii="Cambria Math" w:hAnsi="Cambria Math"/>
                <w:lang w:eastAsia="es-ES"/>
              </w:rPr>
              <m:t>n=0</m:t>
            </m:r>
          </m:sub>
          <m:sup>
            <m:r>
              <w:rPr>
                <w:rFonts w:ascii="Cambria Math" w:hAnsi="Cambria Math"/>
                <w:lang w:eastAsia="es-ES"/>
              </w:rPr>
              <m:t>+∞</m:t>
            </m:r>
          </m:sup>
          <m:e>
            <m:f>
              <m:fPr>
                <m:ctrlPr>
                  <w:rPr>
                    <w:rFonts w:ascii="Cambria Math" w:hAnsi="Cambria Math"/>
                    <w:i/>
                    <w:lang w:eastAsia="es-ES"/>
                  </w:rPr>
                </m:ctrlPr>
              </m:fPr>
              <m:num>
                <m:sSup>
                  <m:sSupPr>
                    <m:ctrlPr>
                      <w:rPr>
                        <w:rFonts w:ascii="Cambria Math" w:hAnsi="Cambria Math"/>
                        <w:i/>
                        <w:lang w:eastAsia="es-ES"/>
                      </w:rPr>
                    </m:ctrlPr>
                  </m:sSupPr>
                  <m:e>
                    <m:r>
                      <w:rPr>
                        <w:rFonts w:ascii="Cambria Math" w:hAnsi="Cambria Math"/>
                        <w:lang w:eastAsia="es-ES"/>
                      </w:rPr>
                      <m:t>M</m:t>
                    </m:r>
                  </m:e>
                  <m:sup>
                    <m:r>
                      <w:rPr>
                        <w:rFonts w:ascii="Cambria Math" w:hAnsi="Cambria Math"/>
                        <w:lang w:eastAsia="es-ES"/>
                      </w:rPr>
                      <m:t>n</m:t>
                    </m:r>
                  </m:sup>
                </m:sSup>
              </m:num>
              <m:den>
                <m:r>
                  <w:rPr>
                    <w:rFonts w:ascii="Cambria Math" w:hAnsi="Cambria Math"/>
                    <w:lang w:eastAsia="es-ES"/>
                  </w:rPr>
                  <m:t>n!</m:t>
                </m:r>
              </m:den>
            </m:f>
          </m:e>
        </m:nary>
      </m:oMath>
    </w:p>
    <w:p w:rsidR="00075CD0" w:rsidRDefault="00075CD0" w:rsidP="00075CD0">
      <w:pPr>
        <w:rPr>
          <w:rFonts w:eastAsiaTheme="minorEastAsia"/>
          <w:lang w:eastAsia="es-ES"/>
        </w:rPr>
      </w:pPr>
    </w:p>
    <w:p w:rsidR="00075CD0" w:rsidRDefault="00075CD0" w:rsidP="00075CD0">
      <w:pPr>
        <w:rPr>
          <w:rFonts w:eastAsiaTheme="minorEastAsia"/>
          <w:lang w:eastAsia="es-ES"/>
        </w:rPr>
      </w:pPr>
      <w:r>
        <w:rPr>
          <w:rFonts w:eastAsiaTheme="minorEastAsia"/>
          <w:lang w:eastAsia="es-ES"/>
        </w:rPr>
        <w:t xml:space="preserve">En el caso particular de los tensores, el cálculo se simplifica. La exponencial de un tensor </w:t>
      </w:r>
      <w:r>
        <w:rPr>
          <w:rFonts w:eastAsiaTheme="minorEastAsia"/>
          <w:b/>
          <w:lang w:eastAsia="es-ES"/>
        </w:rPr>
        <w:t>T</w:t>
      </w:r>
      <w:r>
        <w:rPr>
          <w:rFonts w:eastAsiaTheme="minorEastAsia"/>
          <w:lang w:eastAsia="es-ES"/>
        </w:rPr>
        <w:t xml:space="preserve"> puede expresarse del siguiente modo:</w:t>
      </w:r>
    </w:p>
    <w:p w:rsidR="00075CD0" w:rsidRPr="00FD70C2" w:rsidRDefault="00075CD0" w:rsidP="00075CD0">
      <w:pPr>
        <w:pStyle w:val="Prrafodelista"/>
        <w:numPr>
          <w:ilvl w:val="0"/>
          <w:numId w:val="1"/>
        </w:numPr>
        <w:rPr>
          <w:rFonts w:eastAsiaTheme="minorEastAsia"/>
          <w:lang w:eastAsia="es-ES"/>
        </w:rPr>
      </w:pPr>
      <m:oMath>
        <m:r>
          <m:rPr>
            <m:sty m:val="bi"/>
          </m:rPr>
          <w:rPr>
            <w:rFonts w:ascii="Cambria Math" w:eastAsiaTheme="minorEastAsia" w:hAnsi="Cambria Math"/>
            <w:lang w:eastAsia="es-ES"/>
          </w:rPr>
          <m:t>T</m:t>
        </m:r>
        <m:r>
          <w:rPr>
            <w:rFonts w:ascii="Cambria Math" w:eastAsiaTheme="minorEastAsia" w:hAnsi="Cambria Math"/>
            <w:lang w:eastAsia="es-ES"/>
          </w:rPr>
          <m:t>=</m:t>
        </m:r>
        <m:r>
          <m:rPr>
            <m:sty m:val="bi"/>
          </m:rPr>
          <w:rPr>
            <w:rFonts w:ascii="Cambria Math" w:eastAsiaTheme="minorEastAsia" w:hAnsi="Cambria Math"/>
            <w:lang w:eastAsia="es-ES"/>
          </w:rPr>
          <m:t>UD</m:t>
        </m:r>
        <m:sSup>
          <m:sSupPr>
            <m:ctrlPr>
              <w:rPr>
                <w:rFonts w:ascii="Cambria Math" w:eastAsiaTheme="minorEastAsia" w:hAnsi="Cambria Math"/>
                <w:b/>
                <w:i/>
                <w:lang w:eastAsia="es-ES"/>
              </w:rPr>
            </m:ctrlPr>
          </m:sSupPr>
          <m:e>
            <m:r>
              <m:rPr>
                <m:sty m:val="bi"/>
              </m:rPr>
              <w:rPr>
                <w:rFonts w:ascii="Cambria Math" w:eastAsiaTheme="minorEastAsia" w:hAnsi="Cambria Math"/>
                <w:lang w:eastAsia="es-ES"/>
              </w:rPr>
              <m:t>U</m:t>
            </m:r>
          </m:e>
          <m:sup>
            <m:r>
              <m:rPr>
                <m:sty m:val="bi"/>
              </m:rPr>
              <w:rPr>
                <w:rFonts w:ascii="Cambria Math" w:eastAsiaTheme="minorEastAsia" w:hAnsi="Cambria Math"/>
                <w:lang w:eastAsia="es-ES"/>
              </w:rPr>
              <m:t>T</m:t>
            </m:r>
          </m:sup>
        </m:sSup>
      </m:oMath>
    </w:p>
    <w:p w:rsidR="00FD70C2" w:rsidRDefault="00FD70C2" w:rsidP="00FD70C2">
      <w:pPr>
        <w:pStyle w:val="Prrafodelista"/>
        <w:ind w:left="1134" w:firstLine="0"/>
        <w:rPr>
          <w:rFonts w:eastAsiaTheme="minorEastAsia"/>
          <w:lang w:eastAsia="es-ES"/>
        </w:rPr>
      </w:pPr>
    </w:p>
    <w:p w:rsidR="00075CD0" w:rsidRPr="00075CD0" w:rsidRDefault="00625512" w:rsidP="00075CD0">
      <w:pPr>
        <w:pStyle w:val="Prrafodelista"/>
        <w:numPr>
          <w:ilvl w:val="0"/>
          <w:numId w:val="1"/>
        </w:numPr>
        <w:rPr>
          <w:rFonts w:eastAsiaTheme="minorEastAsia"/>
          <w:lang w:eastAsia="es-ES"/>
        </w:rPr>
      </w:pPr>
      <m:oMath>
        <m:func>
          <m:funcPr>
            <m:ctrlPr>
              <w:rPr>
                <w:rFonts w:ascii="Cambria Math" w:eastAsiaTheme="minorEastAsia" w:hAnsi="Cambria Math"/>
                <w:lang w:eastAsia="es-ES"/>
              </w:rPr>
            </m:ctrlPr>
          </m:funcPr>
          <m:fName>
            <m:r>
              <m:rPr>
                <m:sty m:val="p"/>
              </m:rPr>
              <w:rPr>
                <w:rFonts w:ascii="Cambria Math" w:eastAsiaTheme="minorEastAsia" w:hAnsi="Cambria Math"/>
                <w:lang w:eastAsia="es-ES"/>
              </w:rPr>
              <m:t>exp</m:t>
            </m:r>
          </m:fName>
          <m:e>
            <m:d>
              <m:dPr>
                <m:ctrlPr>
                  <w:rPr>
                    <w:rFonts w:ascii="Cambria Math" w:eastAsiaTheme="minorEastAsia" w:hAnsi="Cambria Math"/>
                    <w:i/>
                    <w:lang w:eastAsia="es-ES"/>
                  </w:rPr>
                </m:ctrlPr>
              </m:dPr>
              <m:e>
                <m:r>
                  <m:rPr>
                    <m:sty m:val="bi"/>
                  </m:rPr>
                  <w:rPr>
                    <w:rFonts w:ascii="Cambria Math" w:eastAsiaTheme="minorEastAsia" w:hAnsi="Cambria Math"/>
                    <w:lang w:eastAsia="es-ES"/>
                  </w:rPr>
                  <m:t>T</m:t>
                </m:r>
              </m:e>
            </m:d>
            <m:ctrlPr>
              <w:rPr>
                <w:rFonts w:ascii="Cambria Math" w:eastAsiaTheme="minorEastAsia" w:hAnsi="Cambria Math"/>
                <w:i/>
                <w:lang w:eastAsia="es-ES"/>
              </w:rPr>
            </m:ctrlPr>
          </m:e>
        </m:func>
        <m:r>
          <w:rPr>
            <w:rFonts w:ascii="Cambria Math" w:eastAsiaTheme="minorEastAsia" w:hAnsi="Cambria Math"/>
            <w:lang w:eastAsia="es-ES"/>
          </w:rPr>
          <m:t>=</m:t>
        </m:r>
        <m:r>
          <m:rPr>
            <m:sty m:val="bi"/>
          </m:rPr>
          <w:rPr>
            <w:rFonts w:ascii="Cambria Math" w:eastAsiaTheme="minorEastAsia" w:hAnsi="Cambria Math"/>
            <w:lang w:eastAsia="es-ES"/>
          </w:rPr>
          <m:t>U</m:t>
        </m:r>
        <m:r>
          <w:rPr>
            <w:rFonts w:ascii="Cambria Math" w:eastAsiaTheme="minorEastAsia" w:hAnsi="Cambria Math"/>
            <w:lang w:eastAsia="es-ES"/>
          </w:rPr>
          <m:t>exp</m:t>
        </m:r>
        <m:d>
          <m:dPr>
            <m:ctrlPr>
              <w:rPr>
                <w:rFonts w:ascii="Cambria Math" w:eastAsiaTheme="minorEastAsia" w:hAnsi="Cambria Math"/>
                <w:i/>
                <w:lang w:eastAsia="es-ES"/>
              </w:rPr>
            </m:ctrlPr>
          </m:dPr>
          <m:e>
            <m:r>
              <m:rPr>
                <m:sty m:val="bi"/>
              </m:rPr>
              <w:rPr>
                <w:rFonts w:ascii="Cambria Math" w:eastAsiaTheme="minorEastAsia" w:hAnsi="Cambria Math"/>
                <w:lang w:eastAsia="es-ES"/>
              </w:rPr>
              <m:t>D</m:t>
            </m:r>
          </m:e>
        </m:d>
        <m:sSup>
          <m:sSupPr>
            <m:ctrlPr>
              <w:rPr>
                <w:rFonts w:ascii="Cambria Math" w:eastAsiaTheme="minorEastAsia" w:hAnsi="Cambria Math"/>
                <w:b/>
                <w:i/>
                <w:lang w:eastAsia="es-ES"/>
              </w:rPr>
            </m:ctrlPr>
          </m:sSupPr>
          <m:e>
            <m:r>
              <m:rPr>
                <m:sty m:val="bi"/>
              </m:rPr>
              <w:rPr>
                <w:rFonts w:ascii="Cambria Math" w:eastAsiaTheme="minorEastAsia" w:hAnsi="Cambria Math"/>
                <w:lang w:eastAsia="es-ES"/>
              </w:rPr>
              <m:t>U</m:t>
            </m:r>
          </m:e>
          <m:sup>
            <m:r>
              <m:rPr>
                <m:sty m:val="bi"/>
              </m:rPr>
              <w:rPr>
                <w:rFonts w:ascii="Cambria Math" w:eastAsiaTheme="minorEastAsia" w:hAnsi="Cambria Math"/>
                <w:lang w:eastAsia="es-ES"/>
              </w:rPr>
              <m:t>T</m:t>
            </m:r>
          </m:sup>
        </m:sSup>
      </m:oMath>
    </w:p>
    <w:p w:rsidR="00FD70C2" w:rsidRDefault="00FD70C2" w:rsidP="00075CD0">
      <w:pPr>
        <w:ind w:firstLine="0"/>
        <w:rPr>
          <w:rFonts w:eastAsiaTheme="minorEastAsia"/>
          <w:lang w:eastAsia="es-ES"/>
        </w:rPr>
      </w:pPr>
    </w:p>
    <w:p w:rsidR="00075CD0" w:rsidRDefault="00075CD0" w:rsidP="00075CD0">
      <w:pPr>
        <w:ind w:firstLine="0"/>
        <w:rPr>
          <w:rFonts w:eastAsiaTheme="minorEastAsia"/>
          <w:lang w:eastAsia="es-ES"/>
        </w:rPr>
      </w:pPr>
      <w:proofErr w:type="gramStart"/>
      <w:r>
        <w:rPr>
          <w:rFonts w:eastAsiaTheme="minorEastAsia"/>
          <w:lang w:eastAsia="es-ES"/>
        </w:rPr>
        <w:t>donde</w:t>
      </w:r>
      <w:proofErr w:type="gramEnd"/>
      <w:r>
        <w:rPr>
          <w:rFonts w:eastAsiaTheme="minorEastAsia"/>
          <w:lang w:eastAsia="es-ES"/>
        </w:rPr>
        <w:t xml:space="preserve"> </w:t>
      </w:r>
      <w:r w:rsidRPr="00075CD0">
        <w:rPr>
          <w:rFonts w:eastAsiaTheme="minorEastAsia"/>
          <w:b/>
          <w:lang w:eastAsia="es-ES"/>
        </w:rPr>
        <w:t>U</w:t>
      </w:r>
      <w:r>
        <w:rPr>
          <w:rFonts w:eastAsiaTheme="minorEastAsia"/>
          <w:lang w:eastAsia="es-ES"/>
        </w:rPr>
        <w:t xml:space="preserve"> es la matriz de </w:t>
      </w:r>
      <w:proofErr w:type="spellStart"/>
      <w:r>
        <w:rPr>
          <w:rFonts w:eastAsiaTheme="minorEastAsia"/>
          <w:lang w:eastAsia="es-ES"/>
        </w:rPr>
        <w:t>autovectores</w:t>
      </w:r>
      <w:proofErr w:type="spellEnd"/>
      <w:r>
        <w:rPr>
          <w:rFonts w:eastAsiaTheme="minorEastAsia"/>
          <w:lang w:eastAsia="es-ES"/>
        </w:rPr>
        <w:t xml:space="preserve"> de </w:t>
      </w:r>
      <w:r>
        <w:rPr>
          <w:rFonts w:eastAsiaTheme="minorEastAsia"/>
          <w:b/>
          <w:lang w:eastAsia="es-ES"/>
        </w:rPr>
        <w:t>T</w:t>
      </w:r>
      <w:r>
        <w:rPr>
          <w:rFonts w:eastAsiaTheme="minorEastAsia"/>
          <w:lang w:eastAsia="es-ES"/>
        </w:rPr>
        <w:t xml:space="preserve">, </w:t>
      </w:r>
      <w:r>
        <w:rPr>
          <w:rFonts w:eastAsiaTheme="minorEastAsia"/>
          <w:b/>
          <w:lang w:eastAsia="es-ES"/>
        </w:rPr>
        <w:t>D</w:t>
      </w:r>
      <w:r>
        <w:rPr>
          <w:rFonts w:eastAsiaTheme="minorEastAsia"/>
          <w:lang w:eastAsia="es-ES"/>
        </w:rPr>
        <w:t xml:space="preserve"> es la matriz cuyos elementos diagonales son los autovalores de </w:t>
      </w:r>
      <w:r>
        <w:rPr>
          <w:rFonts w:eastAsiaTheme="minorEastAsia"/>
          <w:b/>
          <w:lang w:eastAsia="es-ES"/>
        </w:rPr>
        <w:t>T</w:t>
      </w:r>
      <w:r>
        <w:rPr>
          <w:rFonts w:eastAsiaTheme="minorEastAsia"/>
          <w:lang w:eastAsia="es-ES"/>
        </w:rPr>
        <w:t xml:space="preserve">, y </w:t>
      </w:r>
      <w:proofErr w:type="spellStart"/>
      <w:r>
        <w:rPr>
          <w:rFonts w:eastAsiaTheme="minorEastAsia"/>
          <w:lang w:eastAsia="es-ES"/>
        </w:rPr>
        <w:t>exp</w:t>
      </w:r>
      <w:proofErr w:type="spellEnd"/>
      <w:r>
        <w:rPr>
          <w:rFonts w:eastAsiaTheme="minorEastAsia"/>
          <w:lang w:eastAsia="es-ES"/>
        </w:rPr>
        <w:t>(</w:t>
      </w:r>
      <w:r>
        <w:rPr>
          <w:rFonts w:eastAsiaTheme="minorEastAsia"/>
          <w:b/>
          <w:lang w:eastAsia="es-ES"/>
        </w:rPr>
        <w:t>D</w:t>
      </w:r>
      <w:r>
        <w:rPr>
          <w:rFonts w:eastAsiaTheme="minorEastAsia"/>
          <w:lang w:eastAsia="es-ES"/>
        </w:rPr>
        <w:t xml:space="preserve">) es la exponencial de </w:t>
      </w:r>
      <w:r>
        <w:rPr>
          <w:rFonts w:eastAsiaTheme="minorEastAsia"/>
          <w:b/>
          <w:lang w:eastAsia="es-ES"/>
        </w:rPr>
        <w:t>D</w:t>
      </w:r>
      <w:r>
        <w:rPr>
          <w:rFonts w:eastAsiaTheme="minorEastAsia"/>
          <w:lang w:eastAsia="es-ES"/>
        </w:rPr>
        <w:t>, calculada de este modo:</w:t>
      </w:r>
    </w:p>
    <w:p w:rsidR="00075CD0" w:rsidRDefault="00075CD0" w:rsidP="00FD70C2">
      <w:pPr>
        <w:pStyle w:val="Prrafodelista"/>
        <w:numPr>
          <w:ilvl w:val="0"/>
          <w:numId w:val="1"/>
        </w:numPr>
        <w:rPr>
          <w:rFonts w:eastAsiaTheme="minorEastAsia"/>
          <w:lang w:eastAsia="es-ES"/>
        </w:rPr>
      </w:pPr>
      <m:oMath>
        <m:r>
          <m:rPr>
            <m:sty m:val="bi"/>
          </m:rPr>
          <w:rPr>
            <w:rFonts w:ascii="Cambria Math" w:eastAsiaTheme="minorEastAsia" w:hAnsi="Cambria Math"/>
            <w:lang w:eastAsia="es-ES"/>
          </w:rPr>
          <m:t>D</m:t>
        </m:r>
        <m:r>
          <w:rPr>
            <w:rFonts w:ascii="Cambria Math" w:eastAsiaTheme="minorEastAsia" w:hAnsi="Cambria Math"/>
            <w:lang w:eastAsia="es-ES"/>
          </w:rPr>
          <m:t>=</m:t>
        </m:r>
        <m:d>
          <m:dPr>
            <m:ctrlPr>
              <w:rPr>
                <w:rFonts w:ascii="Cambria Math" w:eastAsiaTheme="minorEastAsia" w:hAnsi="Cambria Math"/>
                <w:i/>
                <w:lang w:eastAsia="es-ES"/>
              </w:rPr>
            </m:ctrlPr>
          </m:dPr>
          <m:e>
            <m:m>
              <m:mPr>
                <m:mcs>
                  <m:mc>
                    <m:mcPr>
                      <m:count m:val="3"/>
                      <m:mcJc m:val="center"/>
                    </m:mcPr>
                  </m:mc>
                </m:mcs>
                <m:ctrlPr>
                  <w:rPr>
                    <w:rFonts w:ascii="Cambria Math" w:eastAsiaTheme="minorEastAsia" w:hAnsi="Cambria Math"/>
                    <w:i/>
                    <w:lang w:eastAsia="es-ES"/>
                  </w:rPr>
                </m:ctrlPr>
              </m:mPr>
              <m:mr>
                <m:e>
                  <m:sSub>
                    <m:sSubPr>
                      <m:ctrlPr>
                        <w:rPr>
                          <w:rFonts w:ascii="Cambria Math" w:eastAsiaTheme="minorEastAsia" w:hAnsi="Cambria Math"/>
                          <w:i/>
                          <w:lang w:eastAsia="es-ES"/>
                        </w:rPr>
                      </m:ctrlPr>
                    </m:sSubPr>
                    <m:e>
                      <m:r>
                        <w:rPr>
                          <w:rFonts w:ascii="Cambria Math" w:eastAsiaTheme="minorEastAsia" w:hAnsi="Cambria Math"/>
                          <w:lang w:eastAsia="es-ES"/>
                        </w:rPr>
                        <m:t>λ</m:t>
                      </m:r>
                    </m:e>
                    <m:sub>
                      <m:r>
                        <w:rPr>
                          <w:rFonts w:ascii="Cambria Math" w:eastAsiaTheme="minorEastAsia" w:hAnsi="Cambria Math"/>
                          <w:lang w:eastAsia="es-ES"/>
                        </w:rPr>
                        <m:t>1</m:t>
                      </m:r>
                    </m:sub>
                  </m:sSub>
                </m:e>
                <m:e>
                  <m:r>
                    <w:rPr>
                      <w:rFonts w:ascii="Cambria Math" w:eastAsiaTheme="minorEastAsia" w:hAnsi="Cambria Math"/>
                      <w:lang w:eastAsia="es-ES"/>
                    </w:rPr>
                    <m:t>0</m:t>
                  </m:r>
                </m:e>
                <m:e>
                  <m:r>
                    <w:rPr>
                      <w:rFonts w:ascii="Cambria Math" w:eastAsiaTheme="minorEastAsia" w:hAnsi="Cambria Math"/>
                      <w:lang w:eastAsia="es-ES"/>
                    </w:rPr>
                    <m:t>0</m:t>
                  </m:r>
                </m:e>
              </m:mr>
              <m:mr>
                <m:e>
                  <m:r>
                    <w:rPr>
                      <w:rFonts w:ascii="Cambria Math" w:eastAsiaTheme="minorEastAsia" w:hAnsi="Cambria Math"/>
                      <w:lang w:eastAsia="es-ES"/>
                    </w:rPr>
                    <m:t>0</m:t>
                  </m:r>
                </m:e>
                <m:e>
                  <m:sSub>
                    <m:sSubPr>
                      <m:ctrlPr>
                        <w:rPr>
                          <w:rFonts w:ascii="Cambria Math" w:eastAsiaTheme="minorEastAsia" w:hAnsi="Cambria Math"/>
                          <w:i/>
                          <w:lang w:eastAsia="es-ES"/>
                        </w:rPr>
                      </m:ctrlPr>
                    </m:sSubPr>
                    <m:e>
                      <m:r>
                        <w:rPr>
                          <w:rFonts w:ascii="Cambria Math" w:eastAsiaTheme="minorEastAsia" w:hAnsi="Cambria Math"/>
                          <w:lang w:eastAsia="es-ES"/>
                        </w:rPr>
                        <m:t>λ</m:t>
                      </m:r>
                    </m:e>
                    <m:sub>
                      <m:r>
                        <w:rPr>
                          <w:rFonts w:ascii="Cambria Math" w:eastAsiaTheme="minorEastAsia" w:hAnsi="Cambria Math"/>
                          <w:lang w:eastAsia="es-ES"/>
                        </w:rPr>
                        <m:t>2</m:t>
                      </m:r>
                    </m:sub>
                  </m:sSub>
                </m:e>
                <m:e>
                  <m:r>
                    <w:rPr>
                      <w:rFonts w:ascii="Cambria Math" w:eastAsiaTheme="minorEastAsia" w:hAnsi="Cambria Math"/>
                      <w:lang w:eastAsia="es-ES"/>
                    </w:rPr>
                    <m:t>0</m:t>
                  </m:r>
                </m:e>
              </m:mr>
              <m:mr>
                <m:e>
                  <m:r>
                    <w:rPr>
                      <w:rFonts w:ascii="Cambria Math" w:eastAsiaTheme="minorEastAsia" w:hAnsi="Cambria Math"/>
                      <w:lang w:eastAsia="es-ES"/>
                    </w:rPr>
                    <m:t>0</m:t>
                  </m:r>
                </m:e>
                <m:e>
                  <m:r>
                    <w:rPr>
                      <w:rFonts w:ascii="Cambria Math" w:eastAsiaTheme="minorEastAsia" w:hAnsi="Cambria Math"/>
                      <w:lang w:eastAsia="es-ES"/>
                    </w:rPr>
                    <m:t>0</m:t>
                  </m:r>
                </m:e>
                <m:e>
                  <m:sSub>
                    <m:sSubPr>
                      <m:ctrlPr>
                        <w:rPr>
                          <w:rFonts w:ascii="Cambria Math" w:eastAsiaTheme="minorEastAsia" w:hAnsi="Cambria Math"/>
                          <w:i/>
                          <w:lang w:eastAsia="es-ES"/>
                        </w:rPr>
                      </m:ctrlPr>
                    </m:sSubPr>
                    <m:e>
                      <m:r>
                        <w:rPr>
                          <w:rFonts w:ascii="Cambria Math" w:eastAsiaTheme="minorEastAsia" w:hAnsi="Cambria Math"/>
                          <w:lang w:eastAsia="es-ES"/>
                        </w:rPr>
                        <m:t>λ</m:t>
                      </m:r>
                    </m:e>
                    <m:sub>
                      <m:r>
                        <w:rPr>
                          <w:rFonts w:ascii="Cambria Math" w:eastAsiaTheme="minorEastAsia" w:hAnsi="Cambria Math"/>
                          <w:lang w:eastAsia="es-ES"/>
                        </w:rPr>
                        <m:t>3</m:t>
                      </m:r>
                    </m:sub>
                  </m:sSub>
                </m:e>
              </m:mr>
            </m:m>
          </m:e>
        </m:d>
      </m:oMath>
    </w:p>
    <w:p w:rsidR="00FD70C2" w:rsidRDefault="00FD70C2" w:rsidP="00FD70C2">
      <w:pPr>
        <w:pStyle w:val="Prrafodelista"/>
        <w:ind w:left="1134" w:firstLine="0"/>
        <w:rPr>
          <w:rFonts w:eastAsiaTheme="minorEastAsia"/>
          <w:lang w:eastAsia="es-ES"/>
        </w:rPr>
      </w:pPr>
    </w:p>
    <w:p w:rsidR="00FD70C2" w:rsidRPr="00075CD0" w:rsidRDefault="00625512" w:rsidP="00FD70C2">
      <w:pPr>
        <w:pStyle w:val="Prrafodelista"/>
        <w:numPr>
          <w:ilvl w:val="0"/>
          <w:numId w:val="1"/>
        </w:numPr>
        <w:rPr>
          <w:rFonts w:eastAsiaTheme="minorEastAsia"/>
          <w:lang w:eastAsia="es-ES"/>
        </w:rPr>
      </w:pPr>
      <m:oMath>
        <m:func>
          <m:funcPr>
            <m:ctrlPr>
              <w:rPr>
                <w:rFonts w:ascii="Cambria Math" w:eastAsiaTheme="minorEastAsia" w:hAnsi="Cambria Math"/>
                <w:lang w:eastAsia="es-ES"/>
              </w:rPr>
            </m:ctrlPr>
          </m:funcPr>
          <m:fName>
            <m:r>
              <m:rPr>
                <m:sty m:val="p"/>
              </m:rPr>
              <w:rPr>
                <w:rFonts w:ascii="Cambria Math" w:eastAsiaTheme="minorEastAsia" w:hAnsi="Cambria Math"/>
                <w:lang w:eastAsia="es-ES"/>
              </w:rPr>
              <m:t>exp</m:t>
            </m:r>
          </m:fName>
          <m:e>
            <m:d>
              <m:dPr>
                <m:ctrlPr>
                  <w:rPr>
                    <w:rFonts w:ascii="Cambria Math" w:eastAsiaTheme="minorEastAsia" w:hAnsi="Cambria Math"/>
                    <w:i/>
                    <w:lang w:eastAsia="es-ES"/>
                  </w:rPr>
                </m:ctrlPr>
              </m:dPr>
              <m:e>
                <m:r>
                  <m:rPr>
                    <m:sty m:val="bi"/>
                  </m:rPr>
                  <w:rPr>
                    <w:rFonts w:ascii="Cambria Math" w:eastAsiaTheme="minorEastAsia" w:hAnsi="Cambria Math"/>
                    <w:lang w:eastAsia="es-ES"/>
                  </w:rPr>
                  <m:t>D</m:t>
                </m:r>
              </m:e>
            </m:d>
            <m:ctrlPr>
              <w:rPr>
                <w:rFonts w:ascii="Cambria Math" w:eastAsiaTheme="minorEastAsia" w:hAnsi="Cambria Math"/>
                <w:i/>
                <w:lang w:eastAsia="es-ES"/>
              </w:rPr>
            </m:ctrlPr>
          </m:e>
        </m:func>
        <m:r>
          <w:rPr>
            <w:rFonts w:ascii="Cambria Math" w:eastAsiaTheme="minorEastAsia" w:hAnsi="Cambria Math"/>
            <w:lang w:eastAsia="es-ES"/>
          </w:rPr>
          <m:t>=</m:t>
        </m:r>
        <m:d>
          <m:dPr>
            <m:ctrlPr>
              <w:rPr>
                <w:rFonts w:ascii="Cambria Math" w:eastAsiaTheme="minorEastAsia" w:hAnsi="Cambria Math"/>
                <w:i/>
                <w:lang w:eastAsia="es-ES"/>
              </w:rPr>
            </m:ctrlPr>
          </m:dPr>
          <m:e>
            <m:m>
              <m:mPr>
                <m:mcs>
                  <m:mc>
                    <m:mcPr>
                      <m:count m:val="3"/>
                      <m:mcJc m:val="center"/>
                    </m:mcPr>
                  </m:mc>
                </m:mcs>
                <m:ctrlPr>
                  <w:rPr>
                    <w:rFonts w:ascii="Cambria Math" w:eastAsiaTheme="minorEastAsia" w:hAnsi="Cambria Math"/>
                    <w:i/>
                    <w:lang w:eastAsia="es-ES"/>
                  </w:rPr>
                </m:ctrlPr>
              </m:mPr>
              <m:mr>
                <m:e>
                  <m:sSub>
                    <m:sSubPr>
                      <m:ctrlPr>
                        <w:rPr>
                          <w:rFonts w:ascii="Cambria Math" w:eastAsiaTheme="minorEastAsia" w:hAnsi="Cambria Math"/>
                          <w:i/>
                          <w:lang w:eastAsia="es-ES"/>
                        </w:rPr>
                      </m:ctrlPr>
                    </m:sSubPr>
                    <m:e>
                      <m:r>
                        <m:rPr>
                          <m:sty m:val="p"/>
                        </m:rPr>
                        <w:rPr>
                          <w:rFonts w:ascii="Cambria Math" w:eastAsiaTheme="minorEastAsia" w:hAnsi="Cambria Math"/>
                          <w:lang w:eastAsia="es-ES"/>
                        </w:rPr>
                        <m:t>exp⁡</m:t>
                      </m:r>
                      <m:r>
                        <w:rPr>
                          <w:rFonts w:ascii="Cambria Math" w:eastAsiaTheme="minorEastAsia" w:hAnsi="Cambria Math"/>
                          <w:lang w:eastAsia="es-ES"/>
                        </w:rPr>
                        <m:t>(λ</m:t>
                      </m:r>
                    </m:e>
                    <m:sub>
                      <m:r>
                        <w:rPr>
                          <w:rFonts w:ascii="Cambria Math" w:eastAsiaTheme="minorEastAsia" w:hAnsi="Cambria Math"/>
                          <w:lang w:eastAsia="es-ES"/>
                        </w:rPr>
                        <m:t>1</m:t>
                      </m:r>
                    </m:sub>
                  </m:sSub>
                  <m:r>
                    <w:rPr>
                      <w:rFonts w:ascii="Cambria Math" w:eastAsiaTheme="minorEastAsia" w:hAnsi="Cambria Math"/>
                      <w:lang w:eastAsia="es-ES"/>
                    </w:rPr>
                    <m:t>)</m:t>
                  </m:r>
                </m:e>
                <m:e>
                  <m:r>
                    <w:rPr>
                      <w:rFonts w:ascii="Cambria Math" w:eastAsiaTheme="minorEastAsia" w:hAnsi="Cambria Math"/>
                      <w:lang w:eastAsia="es-ES"/>
                    </w:rPr>
                    <m:t>0</m:t>
                  </m:r>
                </m:e>
                <m:e>
                  <m:r>
                    <w:rPr>
                      <w:rFonts w:ascii="Cambria Math" w:eastAsiaTheme="minorEastAsia" w:hAnsi="Cambria Math"/>
                      <w:lang w:eastAsia="es-ES"/>
                    </w:rPr>
                    <m:t>0</m:t>
                  </m:r>
                </m:e>
              </m:mr>
              <m:mr>
                <m:e>
                  <m:r>
                    <w:rPr>
                      <w:rFonts w:ascii="Cambria Math" w:eastAsiaTheme="minorEastAsia" w:hAnsi="Cambria Math"/>
                      <w:lang w:eastAsia="es-ES"/>
                    </w:rPr>
                    <m:t>0</m:t>
                  </m:r>
                </m:e>
                <m:e>
                  <m:sSub>
                    <m:sSubPr>
                      <m:ctrlPr>
                        <w:rPr>
                          <w:rFonts w:ascii="Cambria Math" w:eastAsiaTheme="minorEastAsia" w:hAnsi="Cambria Math"/>
                          <w:i/>
                          <w:lang w:eastAsia="es-ES"/>
                        </w:rPr>
                      </m:ctrlPr>
                    </m:sSubPr>
                    <m:e>
                      <m:r>
                        <m:rPr>
                          <m:sty m:val="p"/>
                        </m:rPr>
                        <w:rPr>
                          <w:rFonts w:ascii="Cambria Math" w:eastAsiaTheme="minorEastAsia" w:hAnsi="Cambria Math"/>
                          <w:lang w:eastAsia="es-ES"/>
                        </w:rPr>
                        <m:t>exp⁡</m:t>
                      </m:r>
                      <m:r>
                        <w:rPr>
                          <w:rFonts w:ascii="Cambria Math" w:eastAsiaTheme="minorEastAsia" w:hAnsi="Cambria Math"/>
                          <w:lang w:eastAsia="es-ES"/>
                        </w:rPr>
                        <m:t>(λ</m:t>
                      </m:r>
                    </m:e>
                    <m:sub>
                      <m:r>
                        <w:rPr>
                          <w:rFonts w:ascii="Cambria Math" w:eastAsiaTheme="minorEastAsia" w:hAnsi="Cambria Math"/>
                          <w:lang w:eastAsia="es-ES"/>
                        </w:rPr>
                        <m:t>2</m:t>
                      </m:r>
                    </m:sub>
                  </m:sSub>
                  <m:r>
                    <w:rPr>
                      <w:rFonts w:ascii="Cambria Math" w:eastAsiaTheme="minorEastAsia" w:hAnsi="Cambria Math"/>
                      <w:lang w:eastAsia="es-ES"/>
                    </w:rPr>
                    <m:t>)</m:t>
                  </m:r>
                </m:e>
                <m:e>
                  <m:r>
                    <w:rPr>
                      <w:rFonts w:ascii="Cambria Math" w:eastAsiaTheme="minorEastAsia" w:hAnsi="Cambria Math"/>
                      <w:lang w:eastAsia="es-ES"/>
                    </w:rPr>
                    <m:t>0</m:t>
                  </m:r>
                </m:e>
              </m:mr>
              <m:mr>
                <m:e>
                  <m:r>
                    <w:rPr>
                      <w:rFonts w:ascii="Cambria Math" w:eastAsiaTheme="minorEastAsia" w:hAnsi="Cambria Math"/>
                      <w:lang w:eastAsia="es-ES"/>
                    </w:rPr>
                    <m:t>0</m:t>
                  </m:r>
                </m:e>
                <m:e>
                  <m:r>
                    <w:rPr>
                      <w:rFonts w:ascii="Cambria Math" w:eastAsiaTheme="minorEastAsia" w:hAnsi="Cambria Math"/>
                      <w:lang w:eastAsia="es-ES"/>
                    </w:rPr>
                    <m:t>0</m:t>
                  </m:r>
                </m:e>
                <m:e>
                  <m:r>
                    <m:rPr>
                      <m:sty m:val="p"/>
                    </m:rPr>
                    <w:rPr>
                      <w:rFonts w:ascii="Cambria Math" w:eastAsiaTheme="minorEastAsia" w:hAnsi="Cambria Math"/>
                      <w:lang w:eastAsia="es-ES"/>
                    </w:rPr>
                    <m:t>exp⁡</m:t>
                  </m:r>
                  <m:r>
                    <w:rPr>
                      <w:rFonts w:ascii="Cambria Math" w:eastAsiaTheme="minorEastAsia" w:hAnsi="Cambria Math"/>
                      <w:lang w:eastAsia="es-ES"/>
                    </w:rPr>
                    <m:t>(</m:t>
                  </m:r>
                  <m:sSub>
                    <m:sSubPr>
                      <m:ctrlPr>
                        <w:rPr>
                          <w:rFonts w:ascii="Cambria Math" w:eastAsiaTheme="minorEastAsia" w:hAnsi="Cambria Math"/>
                          <w:i/>
                          <w:lang w:eastAsia="es-ES"/>
                        </w:rPr>
                      </m:ctrlPr>
                    </m:sSubPr>
                    <m:e>
                      <m:r>
                        <w:rPr>
                          <w:rFonts w:ascii="Cambria Math" w:eastAsiaTheme="minorEastAsia" w:hAnsi="Cambria Math"/>
                          <w:lang w:eastAsia="es-ES"/>
                        </w:rPr>
                        <m:t>λ</m:t>
                      </m:r>
                    </m:e>
                    <m:sub>
                      <m:r>
                        <w:rPr>
                          <w:rFonts w:ascii="Cambria Math" w:eastAsiaTheme="minorEastAsia" w:hAnsi="Cambria Math"/>
                          <w:lang w:eastAsia="es-ES"/>
                        </w:rPr>
                        <m:t>3</m:t>
                      </m:r>
                    </m:sub>
                  </m:sSub>
                  <m:r>
                    <w:rPr>
                      <w:rFonts w:ascii="Cambria Math" w:eastAsiaTheme="minorEastAsia" w:hAnsi="Cambria Math"/>
                      <w:lang w:eastAsia="es-ES"/>
                    </w:rPr>
                    <m:t>)</m:t>
                  </m:r>
                </m:e>
              </m:mr>
            </m:m>
          </m:e>
        </m:d>
      </m:oMath>
    </w:p>
    <w:p w:rsidR="00075CD0" w:rsidRPr="00075CD0" w:rsidRDefault="00075CD0" w:rsidP="00075CD0">
      <w:pPr>
        <w:rPr>
          <w:rFonts w:eastAsiaTheme="minorEastAsia"/>
          <w:lang w:eastAsia="es-ES"/>
        </w:rPr>
      </w:pPr>
    </w:p>
    <w:p w:rsidR="00075CD0" w:rsidRDefault="00FD70C2" w:rsidP="007F306B">
      <w:pPr>
        <w:rPr>
          <w:lang w:eastAsia="es-ES"/>
        </w:rPr>
      </w:pPr>
      <w:r>
        <w:rPr>
          <w:lang w:eastAsia="es-ES"/>
        </w:rPr>
        <w:lastRenderedPageBreak/>
        <w:t>Se define de forma similar el logaritmo de un tensor:</w:t>
      </w:r>
    </w:p>
    <w:p w:rsidR="00FD70C2" w:rsidRPr="00FD70C2" w:rsidRDefault="00625512" w:rsidP="00FD70C2">
      <w:pPr>
        <w:pStyle w:val="Prrafodelista"/>
        <w:numPr>
          <w:ilvl w:val="0"/>
          <w:numId w:val="1"/>
        </w:numPr>
        <w:rPr>
          <w:rFonts w:eastAsiaTheme="minorEastAsia"/>
          <w:lang w:eastAsia="es-ES"/>
        </w:rPr>
      </w:pPr>
      <m:oMath>
        <m:func>
          <m:funcPr>
            <m:ctrlPr>
              <w:rPr>
                <w:rFonts w:ascii="Cambria Math" w:eastAsiaTheme="minorEastAsia" w:hAnsi="Cambria Math"/>
                <w:lang w:eastAsia="es-ES"/>
              </w:rPr>
            </m:ctrlPr>
          </m:funcPr>
          <m:fName>
            <m:r>
              <m:rPr>
                <m:sty m:val="p"/>
              </m:rPr>
              <w:rPr>
                <w:rFonts w:ascii="Cambria Math" w:eastAsiaTheme="minorEastAsia" w:hAnsi="Cambria Math"/>
                <w:lang w:eastAsia="es-ES"/>
              </w:rPr>
              <m:t>log</m:t>
            </m:r>
          </m:fName>
          <m:e>
            <m:d>
              <m:dPr>
                <m:ctrlPr>
                  <w:rPr>
                    <w:rFonts w:ascii="Cambria Math" w:eastAsiaTheme="minorEastAsia" w:hAnsi="Cambria Math"/>
                    <w:i/>
                    <w:lang w:eastAsia="es-ES"/>
                  </w:rPr>
                </m:ctrlPr>
              </m:dPr>
              <m:e>
                <m:r>
                  <m:rPr>
                    <m:sty m:val="bi"/>
                  </m:rPr>
                  <w:rPr>
                    <w:rFonts w:ascii="Cambria Math" w:eastAsiaTheme="minorEastAsia" w:hAnsi="Cambria Math"/>
                    <w:lang w:eastAsia="es-ES"/>
                  </w:rPr>
                  <m:t>T</m:t>
                </m:r>
              </m:e>
            </m:d>
            <m:ctrlPr>
              <w:rPr>
                <w:rFonts w:ascii="Cambria Math" w:eastAsiaTheme="minorEastAsia" w:hAnsi="Cambria Math"/>
                <w:i/>
                <w:lang w:eastAsia="es-ES"/>
              </w:rPr>
            </m:ctrlPr>
          </m:e>
        </m:func>
        <m:r>
          <w:rPr>
            <w:rFonts w:ascii="Cambria Math" w:eastAsiaTheme="minorEastAsia" w:hAnsi="Cambria Math"/>
            <w:lang w:eastAsia="es-ES"/>
          </w:rPr>
          <m:t>=</m:t>
        </m:r>
        <m:r>
          <m:rPr>
            <m:sty m:val="bi"/>
          </m:rPr>
          <w:rPr>
            <w:rFonts w:ascii="Cambria Math" w:eastAsiaTheme="minorEastAsia" w:hAnsi="Cambria Math"/>
            <w:lang w:eastAsia="es-ES"/>
          </w:rPr>
          <m:t>U</m:t>
        </m:r>
        <m:r>
          <w:rPr>
            <w:rFonts w:ascii="Cambria Math" w:eastAsiaTheme="minorEastAsia" w:hAnsi="Cambria Math"/>
            <w:lang w:eastAsia="es-ES"/>
          </w:rPr>
          <m:t>log</m:t>
        </m:r>
        <m:d>
          <m:dPr>
            <m:ctrlPr>
              <w:rPr>
                <w:rFonts w:ascii="Cambria Math" w:eastAsiaTheme="minorEastAsia" w:hAnsi="Cambria Math"/>
                <w:i/>
                <w:lang w:eastAsia="es-ES"/>
              </w:rPr>
            </m:ctrlPr>
          </m:dPr>
          <m:e>
            <m:r>
              <m:rPr>
                <m:sty m:val="bi"/>
              </m:rPr>
              <w:rPr>
                <w:rFonts w:ascii="Cambria Math" w:eastAsiaTheme="minorEastAsia" w:hAnsi="Cambria Math"/>
                <w:lang w:eastAsia="es-ES"/>
              </w:rPr>
              <m:t>D</m:t>
            </m:r>
          </m:e>
        </m:d>
        <m:sSup>
          <m:sSupPr>
            <m:ctrlPr>
              <w:rPr>
                <w:rFonts w:ascii="Cambria Math" w:eastAsiaTheme="minorEastAsia" w:hAnsi="Cambria Math"/>
                <w:b/>
                <w:i/>
                <w:lang w:eastAsia="es-ES"/>
              </w:rPr>
            </m:ctrlPr>
          </m:sSupPr>
          <m:e>
            <m:r>
              <m:rPr>
                <m:sty m:val="bi"/>
              </m:rPr>
              <w:rPr>
                <w:rFonts w:ascii="Cambria Math" w:eastAsiaTheme="minorEastAsia" w:hAnsi="Cambria Math"/>
                <w:lang w:eastAsia="es-ES"/>
              </w:rPr>
              <m:t>U</m:t>
            </m:r>
          </m:e>
          <m:sup>
            <m:r>
              <m:rPr>
                <m:sty m:val="bi"/>
              </m:rPr>
              <w:rPr>
                <w:rFonts w:ascii="Cambria Math" w:eastAsiaTheme="minorEastAsia" w:hAnsi="Cambria Math"/>
                <w:lang w:eastAsia="es-ES"/>
              </w:rPr>
              <m:t>T</m:t>
            </m:r>
          </m:sup>
        </m:sSup>
      </m:oMath>
    </w:p>
    <w:p w:rsidR="00FD70C2" w:rsidRDefault="00FD70C2" w:rsidP="00FD70C2">
      <w:pPr>
        <w:rPr>
          <w:rFonts w:eastAsiaTheme="minorEastAsia"/>
          <w:lang w:eastAsia="es-ES"/>
        </w:rPr>
      </w:pPr>
    </w:p>
    <w:p w:rsidR="00FD70C2" w:rsidRDefault="00625512" w:rsidP="00FD70C2">
      <w:pPr>
        <w:pStyle w:val="Prrafodelista"/>
        <w:numPr>
          <w:ilvl w:val="0"/>
          <w:numId w:val="1"/>
        </w:numPr>
        <w:rPr>
          <w:rFonts w:eastAsiaTheme="minorEastAsia"/>
          <w:lang w:eastAsia="es-ES"/>
        </w:rPr>
      </w:pPr>
      <m:oMath>
        <m:func>
          <m:funcPr>
            <m:ctrlPr>
              <w:rPr>
                <w:rFonts w:ascii="Cambria Math" w:eastAsiaTheme="minorEastAsia" w:hAnsi="Cambria Math"/>
                <w:lang w:eastAsia="es-ES"/>
              </w:rPr>
            </m:ctrlPr>
          </m:funcPr>
          <m:fName>
            <m:r>
              <m:rPr>
                <m:sty m:val="p"/>
              </m:rPr>
              <w:rPr>
                <w:rFonts w:ascii="Cambria Math" w:eastAsiaTheme="minorEastAsia" w:hAnsi="Cambria Math"/>
                <w:lang w:eastAsia="es-ES"/>
              </w:rPr>
              <m:t>log</m:t>
            </m:r>
          </m:fName>
          <m:e>
            <m:d>
              <m:dPr>
                <m:ctrlPr>
                  <w:rPr>
                    <w:rFonts w:ascii="Cambria Math" w:eastAsiaTheme="minorEastAsia" w:hAnsi="Cambria Math"/>
                    <w:i/>
                    <w:lang w:eastAsia="es-ES"/>
                  </w:rPr>
                </m:ctrlPr>
              </m:dPr>
              <m:e>
                <m:r>
                  <m:rPr>
                    <m:sty m:val="bi"/>
                  </m:rPr>
                  <w:rPr>
                    <w:rFonts w:ascii="Cambria Math" w:eastAsiaTheme="minorEastAsia" w:hAnsi="Cambria Math"/>
                    <w:lang w:eastAsia="es-ES"/>
                  </w:rPr>
                  <m:t>D</m:t>
                </m:r>
              </m:e>
            </m:d>
            <m:ctrlPr>
              <w:rPr>
                <w:rFonts w:ascii="Cambria Math" w:eastAsiaTheme="minorEastAsia" w:hAnsi="Cambria Math"/>
                <w:i/>
                <w:lang w:eastAsia="es-ES"/>
              </w:rPr>
            </m:ctrlPr>
          </m:e>
        </m:func>
        <m:r>
          <w:rPr>
            <w:rFonts w:ascii="Cambria Math" w:eastAsiaTheme="minorEastAsia" w:hAnsi="Cambria Math"/>
            <w:lang w:eastAsia="es-ES"/>
          </w:rPr>
          <m:t>=</m:t>
        </m:r>
        <m:d>
          <m:dPr>
            <m:ctrlPr>
              <w:rPr>
                <w:rFonts w:ascii="Cambria Math" w:eastAsiaTheme="minorEastAsia" w:hAnsi="Cambria Math"/>
                <w:i/>
                <w:lang w:eastAsia="es-ES"/>
              </w:rPr>
            </m:ctrlPr>
          </m:dPr>
          <m:e>
            <m:m>
              <m:mPr>
                <m:mcs>
                  <m:mc>
                    <m:mcPr>
                      <m:count m:val="3"/>
                      <m:mcJc m:val="center"/>
                    </m:mcPr>
                  </m:mc>
                </m:mcs>
                <m:ctrlPr>
                  <w:rPr>
                    <w:rFonts w:ascii="Cambria Math" w:eastAsiaTheme="minorEastAsia" w:hAnsi="Cambria Math"/>
                    <w:i/>
                    <w:lang w:eastAsia="es-ES"/>
                  </w:rPr>
                </m:ctrlPr>
              </m:mPr>
              <m:mr>
                <m:e>
                  <m:sSub>
                    <m:sSubPr>
                      <m:ctrlPr>
                        <w:rPr>
                          <w:rFonts w:ascii="Cambria Math" w:eastAsiaTheme="minorEastAsia" w:hAnsi="Cambria Math"/>
                          <w:i/>
                          <w:lang w:eastAsia="es-ES"/>
                        </w:rPr>
                      </m:ctrlPr>
                    </m:sSubPr>
                    <m:e>
                      <m:r>
                        <m:rPr>
                          <m:sty m:val="p"/>
                        </m:rPr>
                        <w:rPr>
                          <w:rFonts w:ascii="Cambria Math" w:eastAsiaTheme="minorEastAsia" w:hAnsi="Cambria Math"/>
                          <w:lang w:eastAsia="es-ES"/>
                        </w:rPr>
                        <m:t>log⁡</m:t>
                      </m:r>
                      <m:r>
                        <w:rPr>
                          <w:rFonts w:ascii="Cambria Math" w:eastAsiaTheme="minorEastAsia" w:hAnsi="Cambria Math"/>
                          <w:lang w:eastAsia="es-ES"/>
                        </w:rPr>
                        <m:t>(λ</m:t>
                      </m:r>
                    </m:e>
                    <m:sub>
                      <m:r>
                        <w:rPr>
                          <w:rFonts w:ascii="Cambria Math" w:eastAsiaTheme="minorEastAsia" w:hAnsi="Cambria Math"/>
                          <w:lang w:eastAsia="es-ES"/>
                        </w:rPr>
                        <m:t>1</m:t>
                      </m:r>
                    </m:sub>
                  </m:sSub>
                  <m:r>
                    <w:rPr>
                      <w:rFonts w:ascii="Cambria Math" w:eastAsiaTheme="minorEastAsia" w:hAnsi="Cambria Math"/>
                      <w:lang w:eastAsia="es-ES"/>
                    </w:rPr>
                    <m:t>)</m:t>
                  </m:r>
                </m:e>
                <m:e>
                  <m:r>
                    <w:rPr>
                      <w:rFonts w:ascii="Cambria Math" w:eastAsiaTheme="minorEastAsia" w:hAnsi="Cambria Math"/>
                      <w:lang w:eastAsia="es-ES"/>
                    </w:rPr>
                    <m:t>0</m:t>
                  </m:r>
                </m:e>
                <m:e>
                  <m:r>
                    <w:rPr>
                      <w:rFonts w:ascii="Cambria Math" w:eastAsiaTheme="minorEastAsia" w:hAnsi="Cambria Math"/>
                      <w:lang w:eastAsia="es-ES"/>
                    </w:rPr>
                    <m:t>0</m:t>
                  </m:r>
                </m:e>
              </m:mr>
              <m:mr>
                <m:e>
                  <m:r>
                    <w:rPr>
                      <w:rFonts w:ascii="Cambria Math" w:eastAsiaTheme="minorEastAsia" w:hAnsi="Cambria Math"/>
                      <w:lang w:eastAsia="es-ES"/>
                    </w:rPr>
                    <m:t>0</m:t>
                  </m:r>
                </m:e>
                <m:e>
                  <m:sSub>
                    <m:sSubPr>
                      <m:ctrlPr>
                        <w:rPr>
                          <w:rFonts w:ascii="Cambria Math" w:eastAsiaTheme="minorEastAsia" w:hAnsi="Cambria Math"/>
                          <w:i/>
                          <w:lang w:eastAsia="es-ES"/>
                        </w:rPr>
                      </m:ctrlPr>
                    </m:sSubPr>
                    <m:e>
                      <m:r>
                        <m:rPr>
                          <m:sty m:val="p"/>
                        </m:rPr>
                        <w:rPr>
                          <w:rFonts w:ascii="Cambria Math" w:eastAsiaTheme="minorEastAsia" w:hAnsi="Cambria Math"/>
                          <w:lang w:eastAsia="es-ES"/>
                        </w:rPr>
                        <m:t>log⁡</m:t>
                      </m:r>
                      <m:r>
                        <w:rPr>
                          <w:rFonts w:ascii="Cambria Math" w:eastAsiaTheme="minorEastAsia" w:hAnsi="Cambria Math"/>
                          <w:lang w:eastAsia="es-ES"/>
                        </w:rPr>
                        <m:t>(λ</m:t>
                      </m:r>
                    </m:e>
                    <m:sub>
                      <m:r>
                        <w:rPr>
                          <w:rFonts w:ascii="Cambria Math" w:eastAsiaTheme="minorEastAsia" w:hAnsi="Cambria Math"/>
                          <w:lang w:eastAsia="es-ES"/>
                        </w:rPr>
                        <m:t>2</m:t>
                      </m:r>
                    </m:sub>
                  </m:sSub>
                  <m:r>
                    <w:rPr>
                      <w:rFonts w:ascii="Cambria Math" w:eastAsiaTheme="minorEastAsia" w:hAnsi="Cambria Math"/>
                      <w:lang w:eastAsia="es-ES"/>
                    </w:rPr>
                    <m:t>)</m:t>
                  </m:r>
                </m:e>
                <m:e>
                  <m:r>
                    <w:rPr>
                      <w:rFonts w:ascii="Cambria Math" w:eastAsiaTheme="minorEastAsia" w:hAnsi="Cambria Math"/>
                      <w:lang w:eastAsia="es-ES"/>
                    </w:rPr>
                    <m:t>0</m:t>
                  </m:r>
                </m:e>
              </m:mr>
              <m:mr>
                <m:e>
                  <m:r>
                    <w:rPr>
                      <w:rFonts w:ascii="Cambria Math" w:eastAsiaTheme="minorEastAsia" w:hAnsi="Cambria Math"/>
                      <w:lang w:eastAsia="es-ES"/>
                    </w:rPr>
                    <m:t>0</m:t>
                  </m:r>
                </m:e>
                <m:e>
                  <m:r>
                    <w:rPr>
                      <w:rFonts w:ascii="Cambria Math" w:eastAsiaTheme="minorEastAsia" w:hAnsi="Cambria Math"/>
                      <w:lang w:eastAsia="es-ES"/>
                    </w:rPr>
                    <m:t>0</m:t>
                  </m:r>
                </m:e>
                <m:e>
                  <m:r>
                    <m:rPr>
                      <m:sty m:val="p"/>
                    </m:rPr>
                    <w:rPr>
                      <w:rFonts w:ascii="Cambria Math" w:eastAsiaTheme="minorEastAsia" w:hAnsi="Cambria Math"/>
                      <w:lang w:eastAsia="es-ES"/>
                    </w:rPr>
                    <m:t>log⁡</m:t>
                  </m:r>
                  <m:r>
                    <w:rPr>
                      <w:rFonts w:ascii="Cambria Math" w:eastAsiaTheme="minorEastAsia" w:hAnsi="Cambria Math"/>
                      <w:lang w:eastAsia="es-ES"/>
                    </w:rPr>
                    <m:t>(</m:t>
                  </m:r>
                  <m:sSub>
                    <m:sSubPr>
                      <m:ctrlPr>
                        <w:rPr>
                          <w:rFonts w:ascii="Cambria Math" w:eastAsiaTheme="minorEastAsia" w:hAnsi="Cambria Math"/>
                          <w:i/>
                          <w:lang w:eastAsia="es-ES"/>
                        </w:rPr>
                      </m:ctrlPr>
                    </m:sSubPr>
                    <m:e>
                      <m:r>
                        <w:rPr>
                          <w:rFonts w:ascii="Cambria Math" w:eastAsiaTheme="minorEastAsia" w:hAnsi="Cambria Math"/>
                          <w:lang w:eastAsia="es-ES"/>
                        </w:rPr>
                        <m:t>λ</m:t>
                      </m:r>
                    </m:e>
                    <m:sub>
                      <m:r>
                        <w:rPr>
                          <w:rFonts w:ascii="Cambria Math" w:eastAsiaTheme="minorEastAsia" w:hAnsi="Cambria Math"/>
                          <w:lang w:eastAsia="es-ES"/>
                        </w:rPr>
                        <m:t>3</m:t>
                      </m:r>
                    </m:sub>
                  </m:sSub>
                  <m:r>
                    <w:rPr>
                      <w:rFonts w:ascii="Cambria Math" w:eastAsiaTheme="minorEastAsia" w:hAnsi="Cambria Math"/>
                      <w:lang w:eastAsia="es-ES"/>
                    </w:rPr>
                    <m:t>)</m:t>
                  </m:r>
                </m:e>
              </m:mr>
            </m:m>
          </m:e>
        </m:d>
      </m:oMath>
    </w:p>
    <w:p w:rsidR="00FD70C2" w:rsidRDefault="00FD70C2" w:rsidP="00FD70C2">
      <w:pPr>
        <w:rPr>
          <w:rFonts w:eastAsiaTheme="minorEastAsia"/>
          <w:lang w:eastAsia="es-ES"/>
        </w:rPr>
      </w:pPr>
    </w:p>
    <w:p w:rsidR="00FD70C2" w:rsidRDefault="00FD70C2" w:rsidP="00FD70C2">
      <w:pPr>
        <w:rPr>
          <w:rFonts w:eastAsiaTheme="minorEastAsia"/>
          <w:lang w:eastAsia="es-ES"/>
        </w:rPr>
      </w:pPr>
      <w:r>
        <w:rPr>
          <w:rFonts w:eastAsiaTheme="minorEastAsia"/>
          <w:lang w:eastAsia="es-ES"/>
        </w:rPr>
        <w:t xml:space="preserve">Así, este método tiene tres partes. En primer lugar se calcula el logaritmo de los tensores originales. En segundo lugar, se interpolan linealmente estos nuevos tensores, como se explicó con anterioridad, obteniendo un nuevo tensor. Por último, se calcula la exponencial de este tensor para obtener el tensor final interpolado. </w:t>
      </w:r>
    </w:p>
    <w:p w:rsidR="00FD70C2" w:rsidRDefault="00FD70C2" w:rsidP="00FD70C2">
      <w:pPr>
        <w:rPr>
          <w:rFonts w:eastAsiaTheme="minorEastAsia"/>
          <w:lang w:eastAsia="es-ES"/>
        </w:rPr>
      </w:pPr>
    </w:p>
    <w:p w:rsidR="00FD70C2" w:rsidRDefault="00FD70C2" w:rsidP="00FD70C2">
      <w:pPr>
        <w:rPr>
          <w:rFonts w:eastAsiaTheme="minorEastAsia"/>
          <w:lang w:eastAsia="es-ES"/>
        </w:rPr>
      </w:pPr>
      <w:r>
        <w:rPr>
          <w:rFonts w:eastAsiaTheme="minorEastAsia"/>
          <w:lang w:eastAsia="es-ES"/>
        </w:rPr>
        <w:t xml:space="preserve">Por ejemplo, en el caso de la interpolación en una dimensión, </w:t>
      </w:r>
      <w:r w:rsidR="00DB500E">
        <w:rPr>
          <w:rFonts w:eastAsiaTheme="minorEastAsia"/>
          <w:lang w:eastAsia="es-ES"/>
        </w:rPr>
        <w:t xml:space="preserve">el tensor interpolado </w:t>
      </w:r>
      <w:r w:rsidR="00DB500E">
        <w:rPr>
          <w:rFonts w:eastAsiaTheme="minorEastAsia"/>
          <w:b/>
          <w:lang w:eastAsia="es-ES"/>
        </w:rPr>
        <w:t>T</w:t>
      </w:r>
      <w:r w:rsidR="00DB500E">
        <w:rPr>
          <w:rFonts w:eastAsiaTheme="minorEastAsia"/>
          <w:lang w:eastAsia="es-ES"/>
        </w:rPr>
        <w:t xml:space="preserve"> sería ahora</w:t>
      </w:r>
      <w:r>
        <w:rPr>
          <w:rFonts w:eastAsiaTheme="minorEastAsia"/>
          <w:lang w:eastAsia="es-ES"/>
        </w:rPr>
        <w:t xml:space="preserve">: </w:t>
      </w:r>
    </w:p>
    <w:p w:rsidR="00DB500E" w:rsidRDefault="00716C5D" w:rsidP="00716C5D">
      <w:pPr>
        <w:pStyle w:val="Prrafodelista"/>
        <w:numPr>
          <w:ilvl w:val="0"/>
          <w:numId w:val="1"/>
        </w:numPr>
        <w:rPr>
          <w:rFonts w:eastAsiaTheme="minorEastAsia"/>
          <w:lang w:eastAsia="es-ES"/>
        </w:rPr>
      </w:pPr>
      <m:oMath>
        <m:r>
          <m:rPr>
            <m:sty m:val="bi"/>
          </m:rPr>
          <w:rPr>
            <w:rFonts w:ascii="Cambria Math" w:eastAsiaTheme="minorEastAsia" w:hAnsi="Cambria Math"/>
            <w:lang w:eastAsia="es-ES"/>
          </w:rPr>
          <m:t>T</m:t>
        </m:r>
        <m:r>
          <w:rPr>
            <w:rFonts w:ascii="Cambria Math" w:eastAsiaTheme="minorEastAsia" w:hAnsi="Cambria Math"/>
            <w:lang w:eastAsia="es-ES"/>
          </w:rPr>
          <m:t>=</m:t>
        </m:r>
        <m:r>
          <m:rPr>
            <m:sty m:val="p"/>
          </m:rPr>
          <w:rPr>
            <w:rFonts w:ascii="Cambria Math" w:eastAsiaTheme="minorEastAsia" w:hAnsi="Cambria Math"/>
            <w:lang w:eastAsia="es-ES"/>
          </w:rPr>
          <m:t>exp⁡</m:t>
        </m:r>
        <m:d>
          <m:dPr>
            <m:begChr m:val="["/>
            <m:endChr m:val="]"/>
            <m:ctrlPr>
              <w:rPr>
                <w:rFonts w:ascii="Cambria Math" w:eastAsiaTheme="minorEastAsia" w:hAnsi="Cambria Math"/>
                <w:i/>
                <w:lang w:eastAsia="es-ES"/>
              </w:rPr>
            </m:ctrlPr>
          </m:dPr>
          <m:e>
            <m:d>
              <m:dPr>
                <m:ctrlPr>
                  <w:rPr>
                    <w:rFonts w:ascii="Cambria Math" w:eastAsiaTheme="minorEastAsia" w:hAnsi="Cambria Math"/>
                    <w:i/>
                    <w:lang w:eastAsia="es-ES"/>
                  </w:rPr>
                </m:ctrlPr>
              </m:dPr>
              <m:e>
                <m:r>
                  <w:rPr>
                    <w:rFonts w:ascii="Cambria Math" w:eastAsiaTheme="minorEastAsia" w:hAnsi="Cambria Math"/>
                    <w:lang w:eastAsia="es-ES"/>
                  </w:rPr>
                  <m:t>1-t</m:t>
                </m:r>
              </m:e>
            </m:d>
            <m:r>
              <w:rPr>
                <w:rFonts w:ascii="Cambria Math" w:eastAsiaTheme="minorEastAsia" w:hAnsi="Cambria Math"/>
                <w:lang w:eastAsia="es-ES"/>
              </w:rPr>
              <m:t>log</m:t>
            </m:r>
            <m:sSub>
              <m:sSubPr>
                <m:ctrlPr>
                  <w:rPr>
                    <w:rFonts w:ascii="Cambria Math" w:eastAsiaTheme="minorEastAsia" w:hAnsi="Cambria Math"/>
                    <w:b/>
                    <w:i/>
                    <w:lang w:eastAsia="es-ES"/>
                  </w:rPr>
                </m:ctrlPr>
              </m:sSubPr>
              <m:e>
                <m:r>
                  <m:rPr>
                    <m:sty m:val="bi"/>
                  </m:rPr>
                  <w:rPr>
                    <w:rFonts w:ascii="Cambria Math" w:eastAsiaTheme="minorEastAsia" w:hAnsi="Cambria Math"/>
                    <w:lang w:eastAsia="es-ES"/>
                  </w:rPr>
                  <m:t>T</m:t>
                </m:r>
              </m:e>
              <m:sub>
                <m:r>
                  <m:rPr>
                    <m:sty m:val="bi"/>
                  </m:rPr>
                  <w:rPr>
                    <w:rFonts w:ascii="Cambria Math" w:eastAsiaTheme="minorEastAsia" w:hAnsi="Cambria Math"/>
                    <w:lang w:eastAsia="es-ES"/>
                  </w:rPr>
                  <m:t>1</m:t>
                </m:r>
              </m:sub>
            </m:sSub>
            <m:r>
              <w:rPr>
                <w:rFonts w:ascii="Cambria Math" w:eastAsiaTheme="minorEastAsia" w:hAnsi="Cambria Math"/>
                <w:lang w:eastAsia="es-ES"/>
              </w:rPr>
              <m:t>+t</m:t>
            </m:r>
            <m:func>
              <m:funcPr>
                <m:ctrlPr>
                  <w:rPr>
                    <w:rFonts w:ascii="Cambria Math" w:eastAsiaTheme="minorEastAsia" w:hAnsi="Cambria Math"/>
                    <w:lang w:eastAsia="es-ES"/>
                  </w:rPr>
                </m:ctrlPr>
              </m:funcPr>
              <m:fName>
                <m:r>
                  <m:rPr>
                    <m:sty m:val="p"/>
                  </m:rPr>
                  <w:rPr>
                    <w:rFonts w:ascii="Cambria Math" w:eastAsiaTheme="minorEastAsia" w:hAnsi="Cambria Math"/>
                    <w:lang w:eastAsia="es-ES"/>
                  </w:rPr>
                  <m:t>log</m:t>
                </m:r>
              </m:fName>
              <m:e>
                <m:sSub>
                  <m:sSubPr>
                    <m:ctrlPr>
                      <w:rPr>
                        <w:rFonts w:ascii="Cambria Math" w:eastAsiaTheme="minorEastAsia" w:hAnsi="Cambria Math"/>
                        <w:b/>
                        <w:i/>
                        <w:lang w:eastAsia="es-ES"/>
                      </w:rPr>
                    </m:ctrlPr>
                  </m:sSubPr>
                  <m:e>
                    <m:r>
                      <m:rPr>
                        <m:sty m:val="bi"/>
                      </m:rPr>
                      <w:rPr>
                        <w:rFonts w:ascii="Cambria Math" w:eastAsiaTheme="minorEastAsia" w:hAnsi="Cambria Math"/>
                        <w:lang w:eastAsia="es-ES"/>
                      </w:rPr>
                      <m:t>T</m:t>
                    </m:r>
                  </m:e>
                  <m:sub>
                    <m:r>
                      <m:rPr>
                        <m:sty m:val="bi"/>
                      </m:rPr>
                      <w:rPr>
                        <w:rFonts w:ascii="Cambria Math" w:eastAsiaTheme="minorEastAsia" w:hAnsi="Cambria Math"/>
                        <w:lang w:eastAsia="es-ES"/>
                      </w:rPr>
                      <m:t>2</m:t>
                    </m:r>
                  </m:sub>
                </m:sSub>
                <m:ctrlPr>
                  <w:rPr>
                    <w:rFonts w:ascii="Cambria Math" w:eastAsiaTheme="minorEastAsia" w:hAnsi="Cambria Math"/>
                    <w:i/>
                    <w:lang w:eastAsia="es-ES"/>
                  </w:rPr>
                </m:ctrlPr>
              </m:e>
            </m:func>
          </m:e>
        </m:d>
      </m:oMath>
    </w:p>
    <w:p w:rsidR="00716C5D" w:rsidRDefault="00716C5D" w:rsidP="00716C5D">
      <w:pPr>
        <w:rPr>
          <w:rFonts w:eastAsiaTheme="minorEastAsia"/>
          <w:lang w:eastAsia="es-ES"/>
        </w:rPr>
      </w:pPr>
    </w:p>
    <w:p w:rsidR="00716C5D" w:rsidRPr="00716C5D" w:rsidRDefault="00716C5D" w:rsidP="00716C5D">
      <w:pPr>
        <w:rPr>
          <w:rFonts w:eastAsiaTheme="minorEastAsia"/>
          <w:lang w:eastAsia="es-ES"/>
        </w:rPr>
      </w:pPr>
      <w:r>
        <w:rPr>
          <w:rFonts w:eastAsiaTheme="minorEastAsia"/>
          <w:lang w:eastAsia="es-ES"/>
        </w:rPr>
        <w:t>Con la interpolación log-</w:t>
      </w:r>
      <w:proofErr w:type="spellStart"/>
      <w:r>
        <w:rPr>
          <w:rFonts w:eastAsiaTheme="minorEastAsia"/>
          <w:lang w:eastAsia="es-ES"/>
        </w:rPr>
        <w:t>euclídea</w:t>
      </w:r>
      <w:proofErr w:type="spellEnd"/>
      <w:r>
        <w:rPr>
          <w:rFonts w:eastAsiaTheme="minorEastAsia"/>
          <w:lang w:eastAsia="es-ES"/>
        </w:rPr>
        <w:t xml:space="preserve"> se obtiene una notable mejora en la calidad de la interpolación, manteniendo una carga computacional baja.</w:t>
      </w:r>
    </w:p>
    <w:p w:rsidR="00FD70C2" w:rsidRPr="00FD70C2" w:rsidRDefault="00FD70C2" w:rsidP="00FD70C2">
      <w:pPr>
        <w:rPr>
          <w:rFonts w:eastAsiaTheme="minorEastAsia"/>
          <w:lang w:eastAsia="es-ES"/>
        </w:rPr>
      </w:pPr>
    </w:p>
    <w:p w:rsidR="00FD70C2" w:rsidRPr="00F623B3" w:rsidRDefault="00FD70C2" w:rsidP="007F306B">
      <w:pPr>
        <w:rPr>
          <w:lang w:eastAsia="es-ES"/>
        </w:rPr>
      </w:pPr>
    </w:p>
    <w:p w:rsidR="00420DEA" w:rsidRDefault="007B3DF1" w:rsidP="004577E8">
      <w:pPr>
        <w:pStyle w:val="Ttulo1"/>
        <w:rPr>
          <w:rFonts w:eastAsia="Times New Roman"/>
          <w:lang w:eastAsia="es-ES"/>
        </w:rPr>
      </w:pPr>
      <w:bookmarkStart w:id="9" w:name="_Toc264641469"/>
      <w:r w:rsidRPr="007B3DF1">
        <w:rPr>
          <w:rFonts w:eastAsia="Times New Roman"/>
          <w:lang w:eastAsia="es-ES"/>
        </w:rPr>
        <w:t>Visualización del tensor de difusión</w:t>
      </w:r>
      <w:bookmarkEnd w:id="9"/>
    </w:p>
    <w:p w:rsidR="007B3DF1" w:rsidRDefault="007B3DF1" w:rsidP="00420DEA">
      <w:pPr>
        <w:pStyle w:val="Ttulo2"/>
        <w:rPr>
          <w:rFonts w:eastAsia="Times New Roman"/>
          <w:lang w:eastAsia="es-ES"/>
        </w:rPr>
      </w:pPr>
    </w:p>
    <w:p w:rsidR="00420DEA" w:rsidRDefault="007B3DF1" w:rsidP="00C765EE">
      <w:pPr>
        <w:rPr>
          <w:lang w:eastAsia="es-ES"/>
        </w:rPr>
      </w:pPr>
      <w:r w:rsidRPr="007B3DF1">
        <w:rPr>
          <w:lang w:eastAsia="es-ES"/>
        </w:rPr>
        <w:t xml:space="preserve">Las técnicas científicas de visualización conjugan estructura e información sobre varias escalas, desde los patrones a gran escala abarcando todo el conjunto de los datos, hasta las muestras individuales que lo componen. Los glifos representan múltiples valores convirtiéndolos en la forma, tamaño, orientación, y apariencia superficial de una primitiva geométrica base. Idealmente, una composición adecuada de múltiples glifos a lo largo del campo tensorial puede dar pistas sobre las características a mayor escala que pueden ser exploradas posteriormente y extraídas con otras técnicas de visualización, por ejemplo, </w:t>
      </w:r>
      <w:proofErr w:type="spellStart"/>
      <w:r w:rsidRPr="007B3DF1">
        <w:rPr>
          <w:lang w:eastAsia="es-ES"/>
        </w:rPr>
        <w:t>hyperstreamlines</w:t>
      </w:r>
      <w:proofErr w:type="spellEnd"/>
      <w:r w:rsidRPr="007B3DF1">
        <w:rPr>
          <w:lang w:eastAsia="es-ES"/>
        </w:rPr>
        <w:t>.</w:t>
      </w:r>
    </w:p>
    <w:p w:rsidR="00420DEA" w:rsidRDefault="00420DEA" w:rsidP="00C765EE">
      <w:pPr>
        <w:rPr>
          <w:lang w:eastAsia="es-ES"/>
        </w:rPr>
      </w:pPr>
    </w:p>
    <w:p w:rsidR="00D97087" w:rsidRDefault="007B3DF1" w:rsidP="00C765EE">
      <w:pPr>
        <w:rPr>
          <w:lang w:eastAsia="es-ES"/>
        </w:rPr>
      </w:pPr>
      <w:r w:rsidRPr="007B3DF1">
        <w:rPr>
          <w:lang w:eastAsia="es-ES"/>
        </w:rPr>
        <w:t xml:space="preserve">Los tensores de difusión pueden representarse como matrices 3x3 simétricas, con tres autovalores reales positivos, y tres </w:t>
      </w:r>
      <w:proofErr w:type="spellStart"/>
      <w:r w:rsidRPr="007B3DF1">
        <w:rPr>
          <w:lang w:eastAsia="es-ES"/>
        </w:rPr>
        <w:t>autovectores</w:t>
      </w:r>
      <w:proofErr w:type="spellEnd"/>
      <w:r w:rsidRPr="007B3DF1">
        <w:rPr>
          <w:lang w:eastAsia="es-ES"/>
        </w:rPr>
        <w:t xml:space="preserve"> ortogonales de valores reales. Un tensor de difusión </w:t>
      </w:r>
      <w:r w:rsidRPr="00D97087">
        <w:rPr>
          <w:b/>
          <w:lang w:eastAsia="es-ES"/>
        </w:rPr>
        <w:t>T</w:t>
      </w:r>
      <w:r w:rsidRPr="007B3DF1">
        <w:rPr>
          <w:lang w:eastAsia="es-ES"/>
        </w:rPr>
        <w:t xml:space="preserve"> puede ser </w:t>
      </w:r>
      <w:proofErr w:type="spellStart"/>
      <w:r w:rsidRPr="007B3DF1">
        <w:rPr>
          <w:lang w:eastAsia="es-ES"/>
        </w:rPr>
        <w:t>factorizado</w:t>
      </w:r>
      <w:proofErr w:type="spellEnd"/>
      <w:r w:rsidRPr="007B3DF1">
        <w:rPr>
          <w:lang w:eastAsia="es-ES"/>
        </w:rPr>
        <w:t xml:space="preserve"> como</w:t>
      </w:r>
    </w:p>
    <w:p w:rsidR="00D97087" w:rsidRDefault="00D97087" w:rsidP="00C765EE">
      <w:pPr>
        <w:rPr>
          <w:lang w:eastAsia="es-ES"/>
        </w:rPr>
      </w:pPr>
    </w:p>
    <w:p w:rsidR="00D97087" w:rsidRDefault="00D97087" w:rsidP="00FD70C2">
      <w:pPr>
        <w:pStyle w:val="Prrafodelista"/>
        <w:numPr>
          <w:ilvl w:val="0"/>
          <w:numId w:val="1"/>
        </w:numPr>
        <w:rPr>
          <w:lang w:eastAsia="es-ES"/>
        </w:rPr>
      </w:pPr>
      <m:oMath>
        <m:r>
          <m:rPr>
            <m:sty m:val="bi"/>
          </m:rPr>
          <w:rPr>
            <w:rFonts w:ascii="Cambria Math" w:hAnsi="Cambria Math"/>
            <w:lang w:eastAsia="es-ES"/>
          </w:rPr>
          <m:t>T</m:t>
        </m:r>
        <m:r>
          <w:rPr>
            <w:rFonts w:ascii="Cambria Math" w:hAnsi="Cambria Math"/>
            <w:lang w:eastAsia="es-ES"/>
          </w:rPr>
          <m:t>=</m:t>
        </m:r>
        <m:r>
          <m:rPr>
            <m:sty m:val="bi"/>
          </m:rPr>
          <w:rPr>
            <w:rFonts w:ascii="Cambria Math" w:hAnsi="Cambria Math"/>
            <w:lang w:eastAsia="es-ES"/>
          </w:rPr>
          <m:t>R</m:t>
        </m:r>
        <m:r>
          <m:rPr>
            <m:sty m:val="b"/>
          </m:rPr>
          <w:rPr>
            <w:rFonts w:ascii="Cambria Math" w:hAnsi="Cambria Math"/>
            <w:lang w:eastAsia="es-ES"/>
          </w:rPr>
          <m:t>Λ</m:t>
        </m:r>
        <m:sSup>
          <m:sSupPr>
            <m:ctrlPr>
              <w:rPr>
                <w:rFonts w:ascii="Cambria Math" w:hAnsi="Cambria Math"/>
                <w:b/>
                <w:lang w:eastAsia="es-ES"/>
              </w:rPr>
            </m:ctrlPr>
          </m:sSupPr>
          <m:e>
            <m:r>
              <m:rPr>
                <m:sty m:val="b"/>
              </m:rPr>
              <w:rPr>
                <w:rFonts w:ascii="Cambria Math"/>
                <w:lang w:eastAsia="es-ES"/>
              </w:rPr>
              <m:t>R</m:t>
            </m:r>
          </m:e>
          <m:sup>
            <m:r>
              <m:rPr>
                <m:sty m:val="b"/>
              </m:rPr>
              <w:rPr>
                <w:rFonts w:ascii="Cambria Math"/>
                <w:lang w:eastAsia="es-ES"/>
              </w:rPr>
              <m:t>-</m:t>
            </m:r>
            <m:r>
              <m:rPr>
                <m:sty m:val="b"/>
              </m:rPr>
              <w:rPr>
                <w:rFonts w:ascii="Cambria Math"/>
                <w:lang w:eastAsia="es-ES"/>
              </w:rPr>
              <m:t>1</m:t>
            </m:r>
          </m:sup>
        </m:sSup>
      </m:oMath>
    </w:p>
    <w:p w:rsidR="00D97087" w:rsidRDefault="00D97087" w:rsidP="00D97087">
      <w:pPr>
        <w:ind w:firstLine="0"/>
        <w:rPr>
          <w:lang w:eastAsia="es-ES"/>
        </w:rPr>
      </w:pPr>
    </w:p>
    <w:p w:rsidR="00074751" w:rsidRDefault="007B3DF1" w:rsidP="00D97087">
      <w:pPr>
        <w:ind w:firstLine="0"/>
        <w:rPr>
          <w:lang w:eastAsia="es-ES"/>
        </w:rPr>
      </w:pPr>
      <w:proofErr w:type="gramStart"/>
      <w:r w:rsidRPr="007B3DF1">
        <w:rPr>
          <w:lang w:eastAsia="es-ES"/>
        </w:rPr>
        <w:t>donde</w:t>
      </w:r>
      <w:proofErr w:type="gramEnd"/>
      <w:r w:rsidRPr="007B3DF1">
        <w:rPr>
          <w:lang w:eastAsia="es-ES"/>
        </w:rPr>
        <w:t xml:space="preserve"> </w:t>
      </w:r>
      <w:r w:rsidRPr="00D97087">
        <w:rPr>
          <w:b/>
          <w:lang w:eastAsia="es-ES"/>
        </w:rPr>
        <w:t>Λ</w:t>
      </w:r>
      <w:r w:rsidRPr="007B3DF1">
        <w:rPr>
          <w:lang w:eastAsia="es-ES"/>
        </w:rPr>
        <w:t xml:space="preserve"> es una matriz diagonal de autovalores (ordenados por convenio λ</w:t>
      </w:r>
      <w:r w:rsidRPr="007B3DF1">
        <w:rPr>
          <w:vertAlign w:val="subscript"/>
          <w:lang w:eastAsia="es-ES"/>
        </w:rPr>
        <w:t>1</w:t>
      </w:r>
      <w:r w:rsidRPr="007B3DF1">
        <w:rPr>
          <w:lang w:eastAsia="es-ES"/>
        </w:rPr>
        <w:t> ≥ λ</w:t>
      </w:r>
      <w:r w:rsidRPr="007B3DF1">
        <w:rPr>
          <w:vertAlign w:val="subscript"/>
          <w:lang w:eastAsia="es-ES"/>
        </w:rPr>
        <w:t>2</w:t>
      </w:r>
      <w:r w:rsidRPr="007B3DF1">
        <w:rPr>
          <w:lang w:eastAsia="es-ES"/>
        </w:rPr>
        <w:t xml:space="preserve"> ≥ λ</w:t>
      </w:r>
      <w:r w:rsidRPr="007B3DF1">
        <w:rPr>
          <w:vertAlign w:val="subscript"/>
          <w:lang w:eastAsia="es-ES"/>
        </w:rPr>
        <w:t>3</w:t>
      </w:r>
      <w:r w:rsidRPr="007B3DF1">
        <w:rPr>
          <w:lang w:eastAsia="es-ES"/>
        </w:rPr>
        <w:t xml:space="preserve">), y </w:t>
      </w:r>
      <w:r w:rsidRPr="00D97087">
        <w:rPr>
          <w:b/>
          <w:lang w:eastAsia="es-ES"/>
        </w:rPr>
        <w:t>R</w:t>
      </w:r>
      <w:r w:rsidRPr="007B3DF1">
        <w:rPr>
          <w:lang w:eastAsia="es-ES"/>
        </w:rPr>
        <w:t xml:space="preserve"> es una matriz de rotación que transforma la base estándar en la matriz de </w:t>
      </w:r>
      <w:proofErr w:type="spellStart"/>
      <w:r w:rsidRPr="007B3DF1">
        <w:rPr>
          <w:lang w:eastAsia="es-ES"/>
        </w:rPr>
        <w:lastRenderedPageBreak/>
        <w:t>autovectores</w:t>
      </w:r>
      <w:proofErr w:type="spellEnd"/>
      <w:r w:rsidRPr="007B3DF1">
        <w:rPr>
          <w:lang w:eastAsia="es-ES"/>
        </w:rPr>
        <w:t xml:space="preserve">. En adelante, los términos 'forma del tensor' y 'orientación del tensor' se referirán a los autovalores y </w:t>
      </w:r>
      <w:proofErr w:type="spellStart"/>
      <w:r w:rsidRPr="007B3DF1">
        <w:rPr>
          <w:lang w:eastAsia="es-ES"/>
        </w:rPr>
        <w:t>autovectores</w:t>
      </w:r>
      <w:proofErr w:type="spellEnd"/>
      <w:r w:rsidRPr="007B3DF1">
        <w:rPr>
          <w:lang w:eastAsia="es-ES"/>
        </w:rPr>
        <w:t>, respectivamente, del tensor.</w:t>
      </w:r>
    </w:p>
    <w:p w:rsidR="00C765EE" w:rsidRDefault="00C765EE" w:rsidP="00C765EE">
      <w:pPr>
        <w:rPr>
          <w:lang w:eastAsia="es-ES"/>
        </w:rPr>
      </w:pPr>
    </w:p>
    <w:p w:rsidR="00074751" w:rsidRDefault="007B3DF1" w:rsidP="00C765EE">
      <w:pPr>
        <w:rPr>
          <w:lang w:eastAsia="es-ES"/>
        </w:rPr>
      </w:pPr>
      <w:r w:rsidRPr="007B3DF1">
        <w:rPr>
          <w:lang w:eastAsia="es-ES"/>
        </w:rPr>
        <w:t>La visualización tensorial basada en glifos transforma la geometría inicial del glifo G en un glifo tensorial G</w:t>
      </w:r>
      <w:r w:rsidRPr="007B3DF1">
        <w:rPr>
          <w:vertAlign w:val="subscript"/>
          <w:lang w:eastAsia="es-ES"/>
        </w:rPr>
        <w:t>T</w:t>
      </w:r>
      <w:r w:rsidRPr="007B3DF1">
        <w:rPr>
          <w:lang w:eastAsia="es-ES"/>
        </w:rPr>
        <w:t xml:space="preserve"> según G</w:t>
      </w:r>
      <w:r w:rsidRPr="007B3DF1">
        <w:rPr>
          <w:vertAlign w:val="subscript"/>
          <w:lang w:eastAsia="es-ES"/>
        </w:rPr>
        <w:t>T</w:t>
      </w:r>
      <w:r w:rsidRPr="007B3DF1">
        <w:rPr>
          <w:lang w:eastAsia="es-ES"/>
        </w:rPr>
        <w:t xml:space="preserve"> = </w:t>
      </w:r>
      <w:r w:rsidRPr="00D97087">
        <w:rPr>
          <w:b/>
          <w:lang w:eastAsia="es-ES"/>
        </w:rPr>
        <w:t>RΛ</w:t>
      </w:r>
      <w:r w:rsidRPr="007B3DF1">
        <w:rPr>
          <w:lang w:eastAsia="es-ES"/>
        </w:rPr>
        <w:t>G, y trasladando G</w:t>
      </w:r>
      <w:r w:rsidRPr="007B3DF1">
        <w:rPr>
          <w:vertAlign w:val="subscript"/>
          <w:lang w:eastAsia="es-ES"/>
        </w:rPr>
        <w:t>T</w:t>
      </w:r>
      <w:r w:rsidRPr="007B3DF1">
        <w:rPr>
          <w:lang w:eastAsia="es-ES"/>
        </w:rPr>
        <w:t xml:space="preserve"> a la localización del tensor. Al no aplicar la rotación </w:t>
      </w:r>
      <w:r w:rsidRPr="00D97087">
        <w:rPr>
          <w:b/>
          <w:lang w:eastAsia="es-ES"/>
        </w:rPr>
        <w:t>R</w:t>
      </w:r>
      <w:r w:rsidRPr="00D97087">
        <w:rPr>
          <w:b/>
          <w:vertAlign w:val="superscript"/>
          <w:lang w:eastAsia="es-ES"/>
        </w:rPr>
        <w:t>-1</w:t>
      </w:r>
      <w:r w:rsidRPr="007B3DF1">
        <w:rPr>
          <w:lang w:eastAsia="es-ES"/>
        </w:rPr>
        <w:t>, las características de G alineadas con los ejes (como las aristas de un cubo, o el eje de un cilindro) se convierten en G</w:t>
      </w:r>
      <w:r w:rsidRPr="007B3DF1">
        <w:rPr>
          <w:vertAlign w:val="subscript"/>
          <w:lang w:eastAsia="es-ES"/>
        </w:rPr>
        <w:t>T</w:t>
      </w:r>
      <w:r w:rsidRPr="007B3DF1">
        <w:rPr>
          <w:lang w:eastAsia="es-ES"/>
        </w:rPr>
        <w:t xml:space="preserve"> en representaciones de los autovalores y </w:t>
      </w:r>
      <w:proofErr w:type="spellStart"/>
      <w:r w:rsidRPr="007B3DF1">
        <w:rPr>
          <w:lang w:eastAsia="es-ES"/>
        </w:rPr>
        <w:t>autovectores</w:t>
      </w:r>
      <w:proofErr w:type="spellEnd"/>
      <w:r w:rsidRPr="007B3DF1">
        <w:rPr>
          <w:lang w:eastAsia="es-ES"/>
        </w:rPr>
        <w:t xml:space="preserve"> del tensor. </w:t>
      </w:r>
    </w:p>
    <w:p w:rsidR="00C765EE" w:rsidRDefault="00C765EE" w:rsidP="00C765EE">
      <w:pPr>
        <w:rPr>
          <w:lang w:eastAsia="es-ES"/>
        </w:rPr>
      </w:pPr>
    </w:p>
    <w:p w:rsidR="00074751" w:rsidRDefault="007B3DF1" w:rsidP="00C765EE">
      <w:pPr>
        <w:rPr>
          <w:lang w:eastAsia="es-ES"/>
        </w:rPr>
      </w:pPr>
      <w:r w:rsidRPr="007B3DF1">
        <w:rPr>
          <w:lang w:eastAsia="es-ES"/>
        </w:rPr>
        <w:t xml:space="preserve">Los </w:t>
      </w:r>
      <w:proofErr w:type="spellStart"/>
      <w:r w:rsidRPr="007B3DF1">
        <w:rPr>
          <w:lang w:eastAsia="es-ES"/>
        </w:rPr>
        <w:t>autovectores</w:t>
      </w:r>
      <w:proofErr w:type="spellEnd"/>
      <w:r w:rsidRPr="007B3DF1">
        <w:rPr>
          <w:lang w:eastAsia="es-ES"/>
        </w:rPr>
        <w:t xml:space="preserve"> de un tensor sólo contienen información sobre orientación de las líneas (su dirección no tiene signo), lo que reduce las geometrías de glifos a formas con una simetría rotacional de 180 grados.</w:t>
      </w:r>
    </w:p>
    <w:p w:rsidR="00C765EE" w:rsidRDefault="00C765EE" w:rsidP="00C765EE">
      <w:pPr>
        <w:rPr>
          <w:lang w:eastAsia="es-ES"/>
        </w:rPr>
      </w:pPr>
    </w:p>
    <w:p w:rsidR="00074751" w:rsidRDefault="007B3DF1" w:rsidP="00C765EE">
      <w:pPr>
        <w:rPr>
          <w:lang w:eastAsia="es-ES"/>
        </w:rPr>
      </w:pPr>
      <w:r w:rsidRPr="007B3DF1">
        <w:rPr>
          <w:lang w:eastAsia="es-ES"/>
        </w:rPr>
        <w:t>La analogía comúnmente aceptada entre tensores 3x3 si</w:t>
      </w:r>
      <w:r w:rsidR="00074751">
        <w:rPr>
          <w:lang w:eastAsia="es-ES"/>
        </w:rPr>
        <w:t>métricos y elipsoides convierte</w:t>
      </w:r>
      <w:r w:rsidRPr="007B3DF1">
        <w:rPr>
          <w:lang w:eastAsia="es-ES"/>
        </w:rPr>
        <w:t xml:space="preserve"> a estos en representación natural de la difusión. Los tensores de difusión son representados a menudo como elipsoides cuyo tamaño y forma reflejan el grado de difusión a lo largo de cada eje principal. La dirección de los ejes principales corresponden con los </w:t>
      </w:r>
      <w:proofErr w:type="spellStart"/>
      <w:r w:rsidRPr="007B3DF1">
        <w:rPr>
          <w:lang w:eastAsia="es-ES"/>
        </w:rPr>
        <w:t>autovectores</w:t>
      </w:r>
      <w:proofErr w:type="spellEnd"/>
      <w:r w:rsidRPr="007B3DF1">
        <w:rPr>
          <w:lang w:eastAsia="es-ES"/>
        </w:rPr>
        <w:t xml:space="preserve"> del tensor (e</w:t>
      </w:r>
      <w:r w:rsidRPr="007B3DF1">
        <w:rPr>
          <w:vertAlign w:val="subscript"/>
          <w:lang w:eastAsia="es-ES"/>
        </w:rPr>
        <w:t>1</w:t>
      </w:r>
      <w:r w:rsidRPr="007B3DF1">
        <w:rPr>
          <w:lang w:eastAsia="es-ES"/>
        </w:rPr>
        <w:t>, e</w:t>
      </w:r>
      <w:r w:rsidRPr="007B3DF1">
        <w:rPr>
          <w:vertAlign w:val="subscript"/>
          <w:lang w:eastAsia="es-ES"/>
        </w:rPr>
        <w:t>2</w:t>
      </w:r>
      <w:r w:rsidRPr="007B3DF1">
        <w:rPr>
          <w:lang w:eastAsia="es-ES"/>
        </w:rPr>
        <w:t>, e</w:t>
      </w:r>
      <w:r w:rsidRPr="007B3DF1">
        <w:rPr>
          <w:vertAlign w:val="subscript"/>
          <w:lang w:eastAsia="es-ES"/>
        </w:rPr>
        <w:t>3</w:t>
      </w:r>
      <w:r w:rsidRPr="007B3DF1">
        <w:rPr>
          <w:lang w:eastAsia="es-ES"/>
        </w:rPr>
        <w:t>) y el tamaño relativo de cada eje queda determinado por los autovalores del tensor (λ</w:t>
      </w:r>
      <w:r w:rsidRPr="007B3DF1">
        <w:rPr>
          <w:vertAlign w:val="subscript"/>
          <w:lang w:eastAsia="es-ES"/>
        </w:rPr>
        <w:t>1</w:t>
      </w:r>
      <w:r w:rsidRPr="007B3DF1">
        <w:rPr>
          <w:lang w:eastAsia="es-ES"/>
        </w:rPr>
        <w:t>, λ</w:t>
      </w:r>
      <w:r w:rsidRPr="007B3DF1">
        <w:rPr>
          <w:vertAlign w:val="subscript"/>
          <w:lang w:eastAsia="es-ES"/>
        </w:rPr>
        <w:t>2</w:t>
      </w:r>
      <w:r w:rsidRPr="007B3DF1">
        <w:rPr>
          <w:lang w:eastAsia="es-ES"/>
        </w:rPr>
        <w:t>, λ</w:t>
      </w:r>
      <w:r w:rsidRPr="007B3DF1">
        <w:rPr>
          <w:vertAlign w:val="subscript"/>
          <w:lang w:eastAsia="es-ES"/>
        </w:rPr>
        <w:t>3</w:t>
      </w:r>
      <w:r w:rsidRPr="007B3DF1">
        <w:rPr>
          <w:lang w:eastAsia="es-ES"/>
        </w:rPr>
        <w:t>). La primitiva geométrica para los elipsoides es la esfera.</w:t>
      </w:r>
    </w:p>
    <w:p w:rsidR="00C765EE" w:rsidRDefault="00C765EE" w:rsidP="00C765EE">
      <w:pPr>
        <w:rPr>
          <w:lang w:eastAsia="es-ES"/>
        </w:rPr>
      </w:pPr>
    </w:p>
    <w:p w:rsidR="00074751" w:rsidRDefault="007B3DF1" w:rsidP="00C765EE">
      <w:pPr>
        <w:rPr>
          <w:lang w:eastAsia="es-ES"/>
        </w:rPr>
      </w:pPr>
      <w:r w:rsidRPr="007B3DF1">
        <w:rPr>
          <w:lang w:eastAsia="es-ES"/>
        </w:rPr>
        <w:t>Esta es la representación más utilizada, sin embargo en algunos casos presenta un problema de ambigüedad de forma, al existir pares de elipsoides que, pese a tener una forma claramente distinta, pueden parecer muy similares debido al punto de vista elegido, diferenciándose solo en la sombra que se proyecta en su superficie.</w:t>
      </w:r>
    </w:p>
    <w:p w:rsidR="00C765EE" w:rsidRDefault="00C765EE" w:rsidP="00C765EE">
      <w:pPr>
        <w:rPr>
          <w:lang w:eastAsia="es-ES"/>
        </w:rPr>
      </w:pPr>
    </w:p>
    <w:p w:rsidR="00074751" w:rsidRDefault="007B3DF1" w:rsidP="00C765EE">
      <w:pPr>
        <w:rPr>
          <w:lang w:eastAsia="es-ES"/>
        </w:rPr>
      </w:pPr>
      <w:r w:rsidRPr="007B3DF1">
        <w:rPr>
          <w:lang w:eastAsia="es-ES"/>
        </w:rPr>
        <w:t xml:space="preserve">Otras formas sencillas de glifos son los cilindros y los cuboides. Los cuboides, gracias a sus pronunciadas aristas, describen claramente figuras 'intermedias', alejadas de los casos genéricos de línea, plano y esfera. Sin embargo, en tensores con dos autovalores iguales, puede suceder que los </w:t>
      </w:r>
      <w:proofErr w:type="spellStart"/>
      <w:r w:rsidRPr="007B3DF1">
        <w:rPr>
          <w:lang w:eastAsia="es-ES"/>
        </w:rPr>
        <w:t>autovectores</w:t>
      </w:r>
      <w:proofErr w:type="spellEnd"/>
      <w:r w:rsidRPr="007B3DF1">
        <w:rPr>
          <w:lang w:eastAsia="es-ES"/>
        </w:rPr>
        <w:t xml:space="preserve"> se elijan arbitrariamente (dentro de un conjunto de posibilidades), lo que daría lugar a que la representación de un mismo tensor podría variar de un caso a otro.</w:t>
      </w:r>
    </w:p>
    <w:p w:rsidR="00C765EE" w:rsidRDefault="00C765EE" w:rsidP="00C765EE">
      <w:pPr>
        <w:rPr>
          <w:lang w:eastAsia="es-ES"/>
        </w:rPr>
      </w:pPr>
    </w:p>
    <w:p w:rsidR="00C765EE" w:rsidRDefault="007B3DF1" w:rsidP="00C765EE">
      <w:pPr>
        <w:rPr>
          <w:lang w:eastAsia="es-ES"/>
        </w:rPr>
      </w:pPr>
      <w:r w:rsidRPr="007B3DF1">
        <w:rPr>
          <w:lang w:eastAsia="es-ES"/>
        </w:rPr>
        <w:t xml:space="preserve">Los glifos cilíndricos no presentan este problema, al alinear sus ejes de rotación con el autovector para el cual la precisión numérica es mayor, es decir, el autovector asociado al mayor autovalor para el caso lineal, y el asociado al menor autovalor en el caso de un plano. Pero esto provoca un problema de discontinuidad entre ambos en las formas a medio camino entre </w:t>
      </w:r>
      <w:proofErr w:type="gramStart"/>
      <w:r w:rsidRPr="007B3DF1">
        <w:rPr>
          <w:lang w:eastAsia="es-ES"/>
        </w:rPr>
        <w:t>los casos lineal</w:t>
      </w:r>
      <w:proofErr w:type="gramEnd"/>
      <w:r w:rsidRPr="007B3DF1">
        <w:rPr>
          <w:lang w:eastAsia="es-ES"/>
        </w:rPr>
        <w:t xml:space="preserve"> y </w:t>
      </w:r>
      <w:proofErr w:type="spellStart"/>
      <w:r w:rsidRPr="007B3DF1">
        <w:rPr>
          <w:lang w:eastAsia="es-ES"/>
        </w:rPr>
        <w:t>planar</w:t>
      </w:r>
      <w:proofErr w:type="spellEnd"/>
      <w:r w:rsidRPr="007B3DF1">
        <w:rPr>
          <w:lang w:eastAsia="es-ES"/>
        </w:rPr>
        <w:t>. Así, cambios arbitrariamente pequeños en la forma del tensor pueden provocar cambios discontinuos en la dirección del glifo, aun cuando la localización precisa de esta</w:t>
      </w:r>
      <w:r w:rsidR="00C765EE">
        <w:rPr>
          <w:lang w:eastAsia="es-ES"/>
        </w:rPr>
        <w:t xml:space="preserve"> discontinuidad es arbitraria.</w:t>
      </w:r>
      <w:r w:rsidR="00C765EE">
        <w:rPr>
          <w:lang w:eastAsia="es-ES"/>
        </w:rPr>
        <w:br/>
      </w:r>
    </w:p>
    <w:p w:rsidR="002574CB" w:rsidRDefault="007B3DF1" w:rsidP="00C765EE">
      <w:pPr>
        <w:rPr>
          <w:lang w:eastAsia="es-ES"/>
        </w:rPr>
      </w:pPr>
      <w:r w:rsidRPr="007B3DF1">
        <w:rPr>
          <w:lang w:eastAsia="es-ES"/>
        </w:rPr>
        <w:t xml:space="preserve">Una cuarta geometría, las </w:t>
      </w:r>
      <w:proofErr w:type="spellStart"/>
      <w:r w:rsidRPr="007B3DF1">
        <w:rPr>
          <w:lang w:eastAsia="es-ES"/>
        </w:rPr>
        <w:t>supercuádricas</w:t>
      </w:r>
      <w:proofErr w:type="spellEnd"/>
      <w:r w:rsidRPr="007B3DF1">
        <w:rPr>
          <w:lang w:eastAsia="es-ES"/>
        </w:rPr>
        <w:t xml:space="preserve">, más compleja que las anteriores, pretende superar los problemas de las anteriores. Las </w:t>
      </w:r>
      <w:proofErr w:type="spellStart"/>
      <w:r w:rsidRPr="007B3DF1">
        <w:rPr>
          <w:lang w:eastAsia="es-ES"/>
        </w:rPr>
        <w:t>supercuádricas</w:t>
      </w:r>
      <w:proofErr w:type="spellEnd"/>
      <w:r w:rsidRPr="007B3DF1">
        <w:rPr>
          <w:lang w:eastAsia="es-ES"/>
        </w:rPr>
        <w:t xml:space="preserve"> pueden </w:t>
      </w:r>
      <w:proofErr w:type="spellStart"/>
      <w:r w:rsidRPr="007B3DF1">
        <w:rPr>
          <w:lang w:eastAsia="es-ES"/>
        </w:rPr>
        <w:t>parametrizarse</w:t>
      </w:r>
      <w:proofErr w:type="spellEnd"/>
      <w:r w:rsidRPr="007B3DF1">
        <w:rPr>
          <w:lang w:eastAsia="es-ES"/>
        </w:rPr>
        <w:t xml:space="preserve"> explícitamente como:</w:t>
      </w:r>
    </w:p>
    <w:p w:rsidR="002574CB" w:rsidRPr="003B7A51" w:rsidRDefault="00625512" w:rsidP="00FD70C2">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 w:val="28"/>
                <w:szCs w:val="28"/>
                <w:lang w:eastAsia="es-ES"/>
              </w:rPr>
            </m:ctrlPr>
          </m:sSubPr>
          <m:e>
            <m:r>
              <w:rPr>
                <w:rFonts w:ascii="Cambria Math" w:eastAsia="Times New Roman" w:hAnsi="Cambria Math" w:cs="Times New Roman"/>
                <w:sz w:val="28"/>
                <w:szCs w:val="28"/>
                <w:lang w:eastAsia="es-ES"/>
              </w:rPr>
              <m:t>q</m:t>
            </m:r>
          </m:e>
          <m:sub>
            <m:r>
              <w:rPr>
                <w:rFonts w:ascii="Cambria Math" w:eastAsia="Times New Roman" w:hAnsi="Cambria Math" w:cs="Times New Roman"/>
                <w:sz w:val="28"/>
                <w:szCs w:val="28"/>
                <w:lang w:eastAsia="es-ES"/>
              </w:rPr>
              <m:t>z</m:t>
            </m:r>
          </m:sub>
        </m:sSub>
        <m:d>
          <m:dPr>
            <m:ctrlPr>
              <w:rPr>
                <w:rFonts w:ascii="Cambria Math" w:eastAsia="Times New Roman" w:hAnsi="Cambria Math" w:cs="Times New Roman"/>
                <w:i/>
                <w:sz w:val="28"/>
                <w:szCs w:val="28"/>
                <w:lang w:eastAsia="es-ES"/>
              </w:rPr>
            </m:ctrlPr>
          </m:dPr>
          <m:e>
            <m:r>
              <w:rPr>
                <w:rFonts w:ascii="Cambria Math" w:eastAsia="Times New Roman" w:hAnsi="Cambria Math" w:cs="Times New Roman"/>
                <w:sz w:val="28"/>
                <w:szCs w:val="28"/>
                <w:lang w:eastAsia="es-ES"/>
              </w:rPr>
              <m:t>θ,Φ</m:t>
            </m:r>
          </m:e>
        </m:d>
        <m:r>
          <w:rPr>
            <w:rFonts w:ascii="Cambria Math" w:eastAsia="Times New Roman" w:hAnsi="Cambria Math" w:cs="Times New Roman"/>
            <w:sz w:val="28"/>
            <w:szCs w:val="28"/>
            <w:lang w:eastAsia="es-ES"/>
          </w:rPr>
          <m:t>=</m:t>
        </m:r>
        <m:d>
          <m:dPr>
            <m:ctrlPr>
              <w:rPr>
                <w:rFonts w:ascii="Cambria Math" w:eastAsia="Times New Roman" w:hAnsi="Cambria Math" w:cs="Times New Roman"/>
                <w:i/>
                <w:sz w:val="28"/>
                <w:szCs w:val="28"/>
                <w:lang w:eastAsia="es-ES"/>
              </w:rPr>
            </m:ctrlPr>
          </m:dPr>
          <m:e>
            <m:f>
              <m:fPr>
                <m:type m:val="noBar"/>
                <m:ctrlPr>
                  <w:rPr>
                    <w:rFonts w:ascii="Cambria Math" w:eastAsia="Times New Roman" w:hAnsi="Cambria Math" w:cs="Times New Roman"/>
                    <w:i/>
                    <w:sz w:val="28"/>
                    <w:szCs w:val="28"/>
                    <w:lang w:eastAsia="es-ES"/>
                  </w:rPr>
                </m:ctrlPr>
              </m:fPr>
              <m:num>
                <m:sSup>
                  <m:sSupPr>
                    <m:ctrlPr>
                      <w:rPr>
                        <w:rFonts w:ascii="Cambria Math" w:eastAsia="Times New Roman" w:hAnsi="Cambria Math" w:cs="Times New Roman"/>
                        <w:i/>
                        <w:sz w:val="28"/>
                        <w:szCs w:val="28"/>
                        <w:lang w:eastAsia="es-ES"/>
                      </w:rPr>
                    </m:ctrlPr>
                  </m:sSupPr>
                  <m:e>
                    <m:r>
                      <w:rPr>
                        <w:rFonts w:ascii="Cambria Math" w:eastAsia="Times New Roman" w:hAnsi="Cambria Math" w:cs="Times New Roman"/>
                        <w:sz w:val="28"/>
                        <w:szCs w:val="28"/>
                        <w:lang w:eastAsia="es-ES"/>
                      </w:rPr>
                      <m:t>cos</m:t>
                    </m:r>
                  </m:e>
                  <m:sup>
                    <m:r>
                      <w:rPr>
                        <w:rFonts w:ascii="Cambria Math" w:eastAsia="Times New Roman" w:hAnsi="Cambria Math" w:cs="Times New Roman"/>
                        <w:sz w:val="28"/>
                        <w:szCs w:val="28"/>
                        <w:lang w:eastAsia="es-ES"/>
                      </w:rPr>
                      <m:t>α</m:t>
                    </m:r>
                  </m:sup>
                </m:sSup>
                <m:r>
                  <w:rPr>
                    <w:rFonts w:ascii="Cambria Math" w:eastAsia="Times New Roman" w:hAnsi="Cambria Math" w:cs="Times New Roman"/>
                    <w:sz w:val="28"/>
                    <w:szCs w:val="28"/>
                    <w:lang w:eastAsia="es-ES"/>
                  </w:rPr>
                  <m:t>θ</m:t>
                </m:r>
                <m:sSup>
                  <m:sSupPr>
                    <m:ctrlPr>
                      <w:rPr>
                        <w:rFonts w:ascii="Cambria Math" w:eastAsia="Times New Roman" w:hAnsi="Cambria Math" w:cs="Times New Roman"/>
                        <w:i/>
                        <w:sz w:val="28"/>
                        <w:szCs w:val="28"/>
                        <w:lang w:eastAsia="es-ES"/>
                      </w:rPr>
                    </m:ctrlPr>
                  </m:sSupPr>
                  <m:e>
                    <m:r>
                      <w:rPr>
                        <w:rFonts w:ascii="Cambria Math" w:eastAsia="Times New Roman" w:hAnsi="Cambria Math" w:cs="Times New Roman"/>
                        <w:sz w:val="28"/>
                        <w:szCs w:val="28"/>
                        <w:lang w:eastAsia="es-ES"/>
                      </w:rPr>
                      <m:t>sen</m:t>
                    </m:r>
                  </m:e>
                  <m:sup>
                    <m:r>
                      <w:rPr>
                        <w:rFonts w:ascii="Cambria Math" w:eastAsia="Times New Roman" w:hAnsi="Cambria Math" w:cs="Times New Roman"/>
                        <w:sz w:val="28"/>
                        <w:szCs w:val="28"/>
                        <w:lang w:eastAsia="es-ES"/>
                      </w:rPr>
                      <m:t>β</m:t>
                    </m:r>
                  </m:sup>
                </m:sSup>
                <m:r>
                  <w:rPr>
                    <w:rFonts w:ascii="Cambria Math" w:eastAsia="Times New Roman" w:hAnsi="Cambria Math" w:cs="Times New Roman"/>
                    <w:sz w:val="28"/>
                    <w:szCs w:val="28"/>
                    <w:lang w:eastAsia="es-ES"/>
                  </w:rPr>
                  <m:t>Φ</m:t>
                </m:r>
              </m:num>
              <m:den>
                <m:eqArr>
                  <m:eqArrPr>
                    <m:ctrlPr>
                      <w:rPr>
                        <w:rFonts w:ascii="Cambria Math" w:eastAsia="Times New Roman" w:hAnsi="Cambria Math" w:cs="Times New Roman"/>
                        <w:i/>
                        <w:sz w:val="28"/>
                        <w:szCs w:val="28"/>
                        <w:lang w:eastAsia="es-ES"/>
                      </w:rPr>
                    </m:ctrlPr>
                  </m:eqArrPr>
                  <m:e>
                    <m:sSup>
                      <m:sSupPr>
                        <m:ctrlPr>
                          <w:rPr>
                            <w:rFonts w:ascii="Cambria Math" w:eastAsia="Times New Roman" w:hAnsi="Cambria Math" w:cs="Times New Roman"/>
                            <w:i/>
                            <w:sz w:val="28"/>
                            <w:szCs w:val="28"/>
                            <w:lang w:eastAsia="es-ES"/>
                          </w:rPr>
                        </m:ctrlPr>
                      </m:sSupPr>
                      <m:e>
                        <m:r>
                          <w:rPr>
                            <w:rFonts w:ascii="Cambria Math" w:eastAsia="Times New Roman" w:hAnsi="Cambria Math" w:cs="Times New Roman"/>
                            <w:sz w:val="28"/>
                            <w:szCs w:val="28"/>
                            <w:lang w:eastAsia="es-ES"/>
                          </w:rPr>
                          <m:t>sen</m:t>
                        </m:r>
                      </m:e>
                      <m:sup>
                        <m:r>
                          <w:rPr>
                            <w:rFonts w:ascii="Cambria Math" w:eastAsia="Times New Roman" w:hAnsi="Cambria Math" w:cs="Times New Roman"/>
                            <w:sz w:val="28"/>
                            <w:szCs w:val="28"/>
                            <w:lang w:eastAsia="es-ES"/>
                          </w:rPr>
                          <m:t>α</m:t>
                        </m:r>
                      </m:sup>
                    </m:sSup>
                    <m:r>
                      <w:rPr>
                        <w:rFonts w:ascii="Cambria Math" w:eastAsia="Times New Roman" w:hAnsi="Cambria Math" w:cs="Times New Roman"/>
                        <w:sz w:val="28"/>
                        <w:szCs w:val="28"/>
                        <w:lang w:eastAsia="es-ES"/>
                      </w:rPr>
                      <m:t>θ</m:t>
                    </m:r>
                    <m:sSup>
                      <m:sSupPr>
                        <m:ctrlPr>
                          <w:rPr>
                            <w:rFonts w:ascii="Cambria Math" w:eastAsia="Times New Roman" w:hAnsi="Cambria Math" w:cs="Times New Roman"/>
                            <w:i/>
                            <w:sz w:val="28"/>
                            <w:szCs w:val="28"/>
                            <w:lang w:eastAsia="es-ES"/>
                          </w:rPr>
                        </m:ctrlPr>
                      </m:sSupPr>
                      <m:e>
                        <m:r>
                          <w:rPr>
                            <w:rFonts w:ascii="Cambria Math" w:eastAsia="Times New Roman" w:hAnsi="Cambria Math" w:cs="Times New Roman"/>
                            <w:sz w:val="28"/>
                            <w:szCs w:val="28"/>
                            <w:lang w:eastAsia="es-ES"/>
                          </w:rPr>
                          <m:t>cos</m:t>
                        </m:r>
                      </m:e>
                      <m:sup>
                        <m:r>
                          <w:rPr>
                            <w:rFonts w:ascii="Cambria Math" w:eastAsia="Times New Roman" w:hAnsi="Cambria Math" w:cs="Times New Roman"/>
                            <w:sz w:val="28"/>
                            <w:szCs w:val="28"/>
                            <w:lang w:eastAsia="es-ES"/>
                          </w:rPr>
                          <m:t>β</m:t>
                        </m:r>
                      </m:sup>
                    </m:sSup>
                    <m:r>
                      <w:rPr>
                        <w:rFonts w:ascii="Cambria Math" w:eastAsia="Times New Roman" w:hAnsi="Cambria Math" w:cs="Times New Roman"/>
                        <w:sz w:val="28"/>
                        <w:szCs w:val="28"/>
                        <w:lang w:eastAsia="es-ES"/>
                      </w:rPr>
                      <m:t>Φ</m:t>
                    </m:r>
                  </m:e>
                  <m:e>
                    <m:sSup>
                      <m:sSupPr>
                        <m:ctrlPr>
                          <w:rPr>
                            <w:rFonts w:ascii="Cambria Math" w:eastAsia="Times New Roman" w:hAnsi="Cambria Math" w:cs="Times New Roman"/>
                            <w:i/>
                            <w:sz w:val="28"/>
                            <w:szCs w:val="28"/>
                            <w:lang w:eastAsia="es-ES"/>
                          </w:rPr>
                        </m:ctrlPr>
                      </m:sSupPr>
                      <m:e>
                        <m:r>
                          <w:rPr>
                            <w:rFonts w:ascii="Cambria Math" w:eastAsia="Times New Roman" w:hAnsi="Cambria Math" w:cs="Times New Roman"/>
                            <w:sz w:val="28"/>
                            <w:szCs w:val="28"/>
                            <w:lang w:eastAsia="es-ES"/>
                          </w:rPr>
                          <m:t>cos</m:t>
                        </m:r>
                      </m:e>
                      <m:sup>
                        <m:r>
                          <w:rPr>
                            <w:rFonts w:ascii="Cambria Math" w:eastAsia="Times New Roman" w:hAnsi="Cambria Math" w:cs="Times New Roman"/>
                            <w:sz w:val="28"/>
                            <w:szCs w:val="28"/>
                            <w:lang w:eastAsia="es-ES"/>
                          </w:rPr>
                          <m:t>β</m:t>
                        </m:r>
                      </m:sup>
                    </m:sSup>
                    <m:r>
                      <w:rPr>
                        <w:rFonts w:ascii="Cambria Math" w:eastAsia="Times New Roman" w:hAnsi="Cambria Math" w:cs="Times New Roman"/>
                        <w:sz w:val="28"/>
                        <w:szCs w:val="28"/>
                        <w:lang w:eastAsia="es-ES"/>
                      </w:rPr>
                      <m:t>Φ</m:t>
                    </m:r>
                  </m:e>
                </m:eqArr>
              </m:den>
            </m:f>
          </m:e>
        </m:d>
        <m:r>
          <w:rPr>
            <w:rFonts w:ascii="Cambria Math" w:eastAsia="Times New Roman" w:hAnsi="Cambria Math" w:cs="Times New Roman"/>
            <w:sz w:val="28"/>
            <w:szCs w:val="28"/>
            <w:lang w:eastAsia="es-ES"/>
          </w:rPr>
          <m:t xml:space="preserve">, </m:t>
        </m:r>
        <m:f>
          <m:fPr>
            <m:type m:val="noBar"/>
            <m:ctrlPr>
              <w:rPr>
                <w:rFonts w:ascii="Cambria Math" w:eastAsia="Times New Roman" w:hAnsi="Cambria Math" w:cs="Times New Roman"/>
                <w:i/>
                <w:sz w:val="28"/>
                <w:szCs w:val="28"/>
                <w:lang w:eastAsia="es-ES"/>
              </w:rPr>
            </m:ctrlPr>
          </m:fPr>
          <m:num>
            <m:r>
              <w:rPr>
                <w:rFonts w:ascii="Cambria Math" w:eastAsia="Times New Roman" w:hAnsi="Cambria Math" w:cs="Times New Roman"/>
                <w:sz w:val="28"/>
                <w:szCs w:val="28"/>
                <w:lang w:eastAsia="es-ES"/>
              </w:rPr>
              <m:t>0≤Φ≤π</m:t>
            </m:r>
          </m:num>
          <m:den>
            <m:r>
              <w:rPr>
                <w:rFonts w:ascii="Cambria Math" w:eastAsia="Times New Roman" w:hAnsi="Cambria Math" w:cs="Times New Roman"/>
                <w:sz w:val="28"/>
                <w:szCs w:val="28"/>
                <w:lang w:eastAsia="es-ES"/>
              </w:rPr>
              <m:t>0≤θ≤2π</m:t>
            </m:r>
          </m:den>
        </m:f>
      </m:oMath>
    </w:p>
    <w:p w:rsidR="002574CB" w:rsidRDefault="007B3DF1" w:rsidP="00C765EE">
      <w:pPr>
        <w:rPr>
          <w:lang w:eastAsia="es-ES"/>
        </w:rPr>
      </w:pPr>
      <w:r w:rsidRPr="007B3DF1">
        <w:rPr>
          <w:lang w:eastAsia="es-ES"/>
        </w:rPr>
        <w:t xml:space="preserve">Sin embargo esto genera un abanico demasiado amplio de formas, que debe reducirse para su uso en imágenes de difusión. En este caso, los glifos </w:t>
      </w:r>
      <w:proofErr w:type="spellStart"/>
      <w:r w:rsidRPr="007B3DF1">
        <w:rPr>
          <w:lang w:eastAsia="es-ES"/>
        </w:rPr>
        <w:t>supercuádricos</w:t>
      </w:r>
      <w:proofErr w:type="spellEnd"/>
      <w:r w:rsidRPr="007B3DF1">
        <w:rPr>
          <w:lang w:eastAsia="es-ES"/>
        </w:rPr>
        <w:t xml:space="preserve"> se definen en términos de las medidas de anisotropía geométrica </w:t>
      </w:r>
      <w:proofErr w:type="spellStart"/>
      <w:r w:rsidRPr="007B3DF1">
        <w:rPr>
          <w:lang w:eastAsia="es-ES"/>
        </w:rPr>
        <w:t>c</w:t>
      </w:r>
      <w:r w:rsidRPr="007B3DF1">
        <w:rPr>
          <w:vertAlign w:val="subscript"/>
          <w:lang w:eastAsia="es-ES"/>
        </w:rPr>
        <w:t>l</w:t>
      </w:r>
      <w:proofErr w:type="spellEnd"/>
      <w:r w:rsidRPr="007B3DF1">
        <w:rPr>
          <w:lang w:eastAsia="es-ES"/>
        </w:rPr>
        <w:t xml:space="preserve">, </w:t>
      </w:r>
      <w:proofErr w:type="spellStart"/>
      <w:r w:rsidRPr="007B3DF1">
        <w:rPr>
          <w:lang w:eastAsia="es-ES"/>
        </w:rPr>
        <w:t>c</w:t>
      </w:r>
      <w:r w:rsidRPr="007B3DF1">
        <w:rPr>
          <w:vertAlign w:val="subscript"/>
          <w:lang w:eastAsia="es-ES"/>
        </w:rPr>
        <w:t>p</w:t>
      </w:r>
      <w:proofErr w:type="spellEnd"/>
      <w:r w:rsidRPr="007B3DF1">
        <w:rPr>
          <w:lang w:eastAsia="es-ES"/>
        </w:rPr>
        <w:t>, y un parámetro γ controlado por el usuario que determina la prominencia de los bordes del glifo.</w:t>
      </w:r>
    </w:p>
    <w:p w:rsidR="00D42813" w:rsidRDefault="00625512" w:rsidP="00FD70C2">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box>
          <m:boxPr>
            <m:opEmu m:val="on"/>
            <m:ctrlPr>
              <w:rPr>
                <w:rFonts w:ascii="Cambria Math" w:eastAsia="Times New Roman" w:hAnsi="Cambria Math" w:cs="Times New Roman"/>
                <w:i/>
                <w:szCs w:val="24"/>
                <w:lang w:eastAsia="es-ES"/>
              </w:rPr>
            </m:ctrlPr>
          </m:boxPr>
          <m:e>
            <m:groupChr>
              <m:groupChrPr>
                <m:chr m:val="⇒"/>
                <m:vertJc m:val="bot"/>
                <m:ctrlPr>
                  <w:rPr>
                    <w:rFonts w:ascii="Cambria Math" w:eastAsia="Times New Roman" w:hAnsi="Cambria Math" w:cs="Times New Roman"/>
                    <w:i/>
                    <w:szCs w:val="24"/>
                    <w:lang w:eastAsia="es-ES"/>
                  </w:rPr>
                </m:ctrlPr>
              </m:groupChrPr>
              <m:e/>
            </m:groupChr>
          </m:e>
        </m:box>
        <m:d>
          <m:dPr>
            <m:begChr m:val="{"/>
            <m:endChr m:val=""/>
            <m:ctrlPr>
              <w:rPr>
                <w:rFonts w:ascii="Cambria Math" w:eastAsia="Times New Roman" w:hAnsi="Cambria Math" w:cs="Times New Roman"/>
                <w:i/>
                <w:szCs w:val="24"/>
                <w:lang w:eastAsia="es-ES"/>
              </w:rPr>
            </m:ctrlPr>
          </m:dPr>
          <m:e>
            <m:eqArr>
              <m:eqArrPr>
                <m:ctrlPr>
                  <w:rPr>
                    <w:rFonts w:ascii="Cambria Math" w:eastAsia="Times New Roman" w:hAnsi="Cambria Math" w:cs="Times New Roman"/>
                    <w:i/>
                    <w:szCs w:val="24"/>
                    <w:lang w:eastAsia="es-ES"/>
                  </w:rPr>
                </m:ctrlPr>
              </m:eqArrPr>
              <m:e>
                <m:r>
                  <w:rPr>
                    <w:rFonts w:ascii="Cambria Math" w:eastAsia="Times New Roman" w:hAnsi="Cambria Math" w:cs="Times New Roman"/>
                    <w:szCs w:val="24"/>
                    <w:lang w:eastAsia="es-ES"/>
                  </w:rPr>
                  <m:t>α=</m:t>
                </m:r>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(1-</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r>
                      <w:rPr>
                        <w:rFonts w:ascii="Cambria Math" w:eastAsia="Times New Roman" w:hAnsi="Cambria Math" w:cs="Times New Roman"/>
                        <w:szCs w:val="24"/>
                        <w:lang w:eastAsia="es-ES"/>
                      </w:rPr>
                      <m:t>)</m:t>
                    </m:r>
                  </m:e>
                  <m:sup>
                    <m:r>
                      <w:rPr>
                        <w:rFonts w:ascii="Cambria Math" w:eastAsia="Times New Roman" w:hAnsi="Cambria Math" w:cs="Times New Roman"/>
                        <w:szCs w:val="24"/>
                        <w:lang w:eastAsia="es-ES"/>
                      </w:rPr>
                      <m:t>γ</m:t>
                    </m:r>
                  </m:sup>
                </m:sSup>
              </m:e>
              <m:e>
                <m:r>
                  <w:rPr>
                    <w:rFonts w:ascii="Cambria Math" w:eastAsia="Times New Roman" w:hAnsi="Cambria Math" w:cs="Times New Roman"/>
                    <w:szCs w:val="24"/>
                    <w:lang w:eastAsia="es-ES"/>
                  </w:rPr>
                  <m:t>β=</m:t>
                </m:r>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(1-</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m:t>
                    </m:r>
                  </m:e>
                  <m:sup>
                    <m:r>
                      <w:rPr>
                        <w:rFonts w:ascii="Cambria Math" w:eastAsia="Times New Roman" w:hAnsi="Cambria Math" w:cs="Times New Roman"/>
                        <w:szCs w:val="24"/>
                        <w:lang w:eastAsia="es-ES"/>
                      </w:rPr>
                      <m:t>γ</m:t>
                    </m:r>
                  </m:sup>
                </m:sSup>
                <m:ctrlPr>
                  <w:rPr>
                    <w:rFonts w:ascii="Cambria Math" w:eastAsia="Cambria Math" w:hAnsi="Cambria Math" w:cs="Cambria Math"/>
                    <w:i/>
                    <w:szCs w:val="24"/>
                  </w:rPr>
                </m:ctrlPr>
              </m:e>
              <m:e>
                <m:sSub>
                  <m:sSubPr>
                    <m:ctrlPr>
                      <w:rPr>
                        <w:rFonts w:ascii="Cambria Math" w:eastAsia="Times New Roman" w:hAnsi="Cambria Math" w:cs="Times New Roman"/>
                        <w:i/>
                        <w:szCs w:val="24"/>
                        <w:lang w:eastAsia="es-ES"/>
                      </w:rPr>
                    </m:ctrlPr>
                  </m:sSubPr>
                  <m:e>
                    <m:r>
                      <m:rPr>
                        <m:sty m:val="bi"/>
                      </m:rPr>
                      <w:rPr>
                        <w:rFonts w:ascii="Cambria Math" w:eastAsia="Times New Roman" w:hAnsi="Cambria Math" w:cs="Times New Roman"/>
                        <w:szCs w:val="24"/>
                        <w:lang w:eastAsia="es-ES"/>
                      </w:rPr>
                      <m:t>q</m:t>
                    </m:r>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θ,Φ</m:t>
                        </m:r>
                      </m:e>
                    </m:d>
                    <m:r>
                      <w:rPr>
                        <w:rFonts w:ascii="Cambria Math" w:eastAsia="Times New Roman" w:hAnsi="Cambria Math" w:cs="Times New Roman"/>
                        <w:szCs w:val="24"/>
                        <w:lang w:eastAsia="es-ES"/>
                      </w:rPr>
                      <m:t>=</m:t>
                    </m:r>
                    <m:r>
                      <m:rPr>
                        <m:sty m:val="bi"/>
                      </m:rPr>
                      <w:rPr>
                        <w:rFonts w:ascii="Cambria Math" w:eastAsia="Times New Roman" w:hAnsi="Cambria Math" w:cs="Times New Roman"/>
                        <w:szCs w:val="24"/>
                        <w:lang w:eastAsia="es-ES"/>
                      </w:rPr>
                      <m:t>q</m:t>
                    </m:r>
                  </m:e>
                  <m:sub>
                    <m:r>
                      <w:rPr>
                        <w:rFonts w:ascii="Cambria Math" w:eastAsia="Times New Roman" w:hAnsi="Cambria Math" w:cs="Times New Roman"/>
                        <w:szCs w:val="24"/>
                        <w:lang w:eastAsia="es-ES"/>
                      </w:rPr>
                      <m:t>x</m:t>
                    </m:r>
                  </m:sub>
                </m:sSub>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θ,Φ</m:t>
                    </m:r>
                  </m:e>
                </m:d>
                <m:ctrlPr>
                  <w:rPr>
                    <w:rFonts w:ascii="Cambria Math" w:eastAsia="Cambria Math" w:hAnsi="Cambria Math" w:cs="Cambria Math"/>
                    <w:i/>
                    <w:szCs w:val="24"/>
                  </w:rPr>
                </m:ctrlPr>
              </m:e>
              <m:e>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q</m:t>
                    </m:r>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x,y,z</m:t>
                        </m:r>
                      </m:e>
                    </m:d>
                    <m:r>
                      <w:rPr>
                        <w:rFonts w:ascii="Cambria Math" w:eastAsia="Times New Roman" w:hAnsi="Cambria Math" w:cs="Times New Roman"/>
                        <w:szCs w:val="24"/>
                        <w:lang w:eastAsia="es-ES"/>
                      </w:rPr>
                      <m:t>=q</m:t>
                    </m:r>
                  </m:e>
                  <m:sub>
                    <m:r>
                      <w:rPr>
                        <w:rFonts w:ascii="Cambria Math" w:eastAsia="Times New Roman" w:hAnsi="Cambria Math" w:cs="Times New Roman"/>
                        <w:szCs w:val="24"/>
                        <w:lang w:eastAsia="es-ES"/>
                      </w:rPr>
                      <m:t>x</m:t>
                    </m:r>
                  </m:sub>
                </m:sSub>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x,y,z</m:t>
                    </m:r>
                  </m:e>
                </m:d>
              </m:e>
            </m:eqArr>
          </m:e>
        </m:d>
      </m:oMath>
      <w:r w:rsidR="007B3DF1" w:rsidRPr="003B7A51">
        <w:rPr>
          <w:rFonts w:ascii="Times New Roman" w:eastAsia="Times New Roman" w:hAnsi="Times New Roman" w:cs="Times New Roman"/>
          <w:szCs w:val="24"/>
          <w:lang w:eastAsia="es-ES"/>
        </w:rPr>
        <w:br/>
      </w:r>
    </w:p>
    <w:p w:rsidR="003B7A51" w:rsidRPr="003B7A51" w:rsidRDefault="003B7A51" w:rsidP="00420DEA">
      <w:pPr>
        <w:pStyle w:val="Prrafodelista"/>
        <w:spacing w:after="240"/>
        <w:ind w:firstLine="0"/>
        <w:rPr>
          <w:rFonts w:ascii="Times New Roman" w:eastAsia="Times New Roman" w:hAnsi="Times New Roman" w:cs="Times New Roman"/>
          <w:szCs w:val="24"/>
          <w:lang w:eastAsia="es-ES"/>
        </w:rPr>
      </w:pPr>
    </w:p>
    <w:p w:rsidR="00D42813" w:rsidRPr="003B7A51" w:rsidRDefault="00625512" w:rsidP="00FD70C2">
      <w:pPr>
        <w:pStyle w:val="Prrafodelista"/>
        <w:numPr>
          <w:ilvl w:val="0"/>
          <w:numId w:val="1"/>
        </w:numPr>
        <w:spacing w:after="240"/>
        <w:rPr>
          <w:rFonts w:ascii="Times New Roman" w:eastAsia="Times New Roman" w:hAnsi="Times New Roman" w:cs="Times New Roman"/>
          <w:szCs w:val="24"/>
          <w:lang w:eastAsia="es-ES"/>
        </w:rPr>
      </w:pPr>
      <m:oMath>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&lt;</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box>
          <m:boxPr>
            <m:opEmu m:val="on"/>
            <m:ctrlPr>
              <w:rPr>
                <w:rFonts w:ascii="Cambria Math" w:eastAsia="Times New Roman" w:hAnsi="Cambria Math" w:cs="Times New Roman"/>
                <w:i/>
                <w:szCs w:val="24"/>
                <w:lang w:eastAsia="es-ES"/>
              </w:rPr>
            </m:ctrlPr>
          </m:boxPr>
          <m:e>
            <m:groupChr>
              <m:groupChrPr>
                <m:chr m:val="⇒"/>
                <m:vertJc m:val="bot"/>
                <m:ctrlPr>
                  <w:rPr>
                    <w:rFonts w:ascii="Cambria Math" w:eastAsia="Times New Roman" w:hAnsi="Cambria Math" w:cs="Times New Roman"/>
                    <w:i/>
                    <w:szCs w:val="24"/>
                    <w:lang w:eastAsia="es-ES"/>
                  </w:rPr>
                </m:ctrlPr>
              </m:groupChrPr>
              <m:e/>
            </m:groupChr>
          </m:e>
        </m:box>
        <m:d>
          <m:dPr>
            <m:begChr m:val="{"/>
            <m:endChr m:val=""/>
            <m:ctrlPr>
              <w:rPr>
                <w:rFonts w:ascii="Cambria Math" w:eastAsia="Times New Roman" w:hAnsi="Cambria Math" w:cs="Times New Roman"/>
                <w:i/>
                <w:szCs w:val="24"/>
                <w:lang w:eastAsia="es-ES"/>
              </w:rPr>
            </m:ctrlPr>
          </m:dPr>
          <m:e>
            <m:eqArr>
              <m:eqArrPr>
                <m:ctrlPr>
                  <w:rPr>
                    <w:rFonts w:ascii="Cambria Math" w:eastAsia="Times New Roman" w:hAnsi="Cambria Math" w:cs="Times New Roman"/>
                    <w:i/>
                    <w:szCs w:val="24"/>
                    <w:lang w:eastAsia="es-ES"/>
                  </w:rPr>
                </m:ctrlPr>
              </m:eqArrPr>
              <m:e>
                <m:r>
                  <w:rPr>
                    <w:rFonts w:ascii="Cambria Math" w:eastAsia="Times New Roman" w:hAnsi="Cambria Math" w:cs="Times New Roman"/>
                    <w:szCs w:val="24"/>
                    <w:lang w:eastAsia="es-ES"/>
                  </w:rPr>
                  <m:t>α=</m:t>
                </m:r>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(1-</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l</m:t>
                        </m:r>
                      </m:sub>
                    </m:sSub>
                    <m:r>
                      <w:rPr>
                        <w:rFonts w:ascii="Cambria Math" w:eastAsia="Times New Roman" w:hAnsi="Cambria Math" w:cs="Times New Roman"/>
                        <w:szCs w:val="24"/>
                        <w:lang w:eastAsia="es-ES"/>
                      </w:rPr>
                      <m:t>)</m:t>
                    </m:r>
                  </m:e>
                  <m:sup>
                    <m:r>
                      <w:rPr>
                        <w:rFonts w:ascii="Cambria Math" w:eastAsia="Times New Roman" w:hAnsi="Cambria Math" w:cs="Times New Roman"/>
                        <w:szCs w:val="24"/>
                        <w:lang w:eastAsia="es-ES"/>
                      </w:rPr>
                      <m:t>γ</m:t>
                    </m:r>
                  </m:sup>
                </m:sSup>
              </m:e>
              <m:e>
                <m:r>
                  <w:rPr>
                    <w:rFonts w:ascii="Cambria Math" w:eastAsia="Times New Roman" w:hAnsi="Cambria Math" w:cs="Times New Roman"/>
                    <w:szCs w:val="24"/>
                    <w:lang w:eastAsia="es-ES"/>
                  </w:rPr>
                  <m:t>β=</m:t>
                </m:r>
                <m:sSup>
                  <m:sSupPr>
                    <m:ctrlPr>
                      <w:rPr>
                        <w:rFonts w:ascii="Cambria Math" w:eastAsia="Times New Roman" w:hAnsi="Cambria Math" w:cs="Times New Roman"/>
                        <w:i/>
                        <w:szCs w:val="24"/>
                        <w:lang w:eastAsia="es-ES"/>
                      </w:rPr>
                    </m:ctrlPr>
                  </m:sSupPr>
                  <m:e>
                    <m:r>
                      <w:rPr>
                        <w:rFonts w:ascii="Cambria Math" w:eastAsia="Times New Roman" w:hAnsi="Cambria Math" w:cs="Times New Roman"/>
                        <w:szCs w:val="24"/>
                        <w:lang w:eastAsia="es-ES"/>
                      </w:rPr>
                      <m:t>(1-</m:t>
                    </m:r>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c</m:t>
                        </m:r>
                      </m:e>
                      <m:sub>
                        <m:r>
                          <w:rPr>
                            <w:rFonts w:ascii="Cambria Math" w:eastAsia="Times New Roman" w:hAnsi="Cambria Math" w:cs="Times New Roman"/>
                            <w:szCs w:val="24"/>
                            <w:lang w:eastAsia="es-ES"/>
                          </w:rPr>
                          <m:t>p</m:t>
                        </m:r>
                      </m:sub>
                    </m:sSub>
                    <m:r>
                      <w:rPr>
                        <w:rFonts w:ascii="Cambria Math" w:eastAsia="Times New Roman" w:hAnsi="Cambria Math" w:cs="Times New Roman"/>
                        <w:szCs w:val="24"/>
                        <w:lang w:eastAsia="es-ES"/>
                      </w:rPr>
                      <m:t>)</m:t>
                    </m:r>
                  </m:e>
                  <m:sup>
                    <m:r>
                      <w:rPr>
                        <w:rFonts w:ascii="Cambria Math" w:eastAsia="Times New Roman" w:hAnsi="Cambria Math" w:cs="Times New Roman"/>
                        <w:szCs w:val="24"/>
                        <w:lang w:eastAsia="es-ES"/>
                      </w:rPr>
                      <m:t>γ</m:t>
                    </m:r>
                  </m:sup>
                </m:sSup>
                <m:ctrlPr>
                  <w:rPr>
                    <w:rFonts w:ascii="Cambria Math" w:eastAsia="Cambria Math" w:hAnsi="Cambria Math" w:cs="Cambria Math"/>
                    <w:i/>
                    <w:szCs w:val="24"/>
                  </w:rPr>
                </m:ctrlPr>
              </m:e>
              <m:e>
                <m:sSub>
                  <m:sSubPr>
                    <m:ctrlPr>
                      <w:rPr>
                        <w:rFonts w:ascii="Cambria Math" w:eastAsia="Times New Roman" w:hAnsi="Cambria Math" w:cs="Times New Roman"/>
                        <w:i/>
                        <w:szCs w:val="24"/>
                        <w:lang w:eastAsia="es-ES"/>
                      </w:rPr>
                    </m:ctrlPr>
                  </m:sSubPr>
                  <m:e>
                    <m:r>
                      <m:rPr>
                        <m:sty m:val="bi"/>
                      </m:rPr>
                      <w:rPr>
                        <w:rFonts w:ascii="Cambria Math" w:eastAsia="Times New Roman" w:hAnsi="Cambria Math" w:cs="Times New Roman"/>
                        <w:szCs w:val="24"/>
                        <w:lang w:eastAsia="es-ES"/>
                      </w:rPr>
                      <m:t>q</m:t>
                    </m:r>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θ,Φ</m:t>
                        </m:r>
                      </m:e>
                    </m:d>
                    <m:r>
                      <w:rPr>
                        <w:rFonts w:ascii="Cambria Math" w:eastAsia="Times New Roman" w:hAnsi="Cambria Math" w:cs="Times New Roman"/>
                        <w:szCs w:val="24"/>
                        <w:lang w:eastAsia="es-ES"/>
                      </w:rPr>
                      <m:t>=</m:t>
                    </m:r>
                    <m:r>
                      <m:rPr>
                        <m:sty m:val="bi"/>
                      </m:rPr>
                      <w:rPr>
                        <w:rFonts w:ascii="Cambria Math" w:eastAsia="Times New Roman" w:hAnsi="Cambria Math" w:cs="Times New Roman"/>
                        <w:szCs w:val="24"/>
                        <w:lang w:eastAsia="es-ES"/>
                      </w:rPr>
                      <m:t>q</m:t>
                    </m:r>
                  </m:e>
                  <m:sub>
                    <m:r>
                      <w:rPr>
                        <w:rFonts w:ascii="Cambria Math" w:eastAsia="Times New Roman" w:hAnsi="Cambria Math" w:cs="Times New Roman"/>
                        <w:szCs w:val="24"/>
                        <w:lang w:eastAsia="es-ES"/>
                      </w:rPr>
                      <m:t>z</m:t>
                    </m:r>
                  </m:sub>
                </m:sSub>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θ,Φ</m:t>
                    </m:r>
                  </m:e>
                </m:d>
                <m:ctrlPr>
                  <w:rPr>
                    <w:rFonts w:ascii="Cambria Math" w:eastAsia="Cambria Math" w:hAnsi="Cambria Math" w:cs="Cambria Math"/>
                    <w:i/>
                    <w:szCs w:val="24"/>
                  </w:rPr>
                </m:ctrlPr>
              </m:e>
              <m:e>
                <m:sSub>
                  <m:sSubPr>
                    <m:ctrlPr>
                      <w:rPr>
                        <w:rFonts w:ascii="Cambria Math" w:eastAsia="Times New Roman" w:hAnsi="Cambria Math" w:cs="Times New Roman"/>
                        <w:i/>
                        <w:szCs w:val="24"/>
                        <w:lang w:eastAsia="es-ES"/>
                      </w:rPr>
                    </m:ctrlPr>
                  </m:sSubPr>
                  <m:e>
                    <m:r>
                      <w:rPr>
                        <w:rFonts w:ascii="Cambria Math" w:eastAsia="Times New Roman" w:hAnsi="Cambria Math" w:cs="Times New Roman"/>
                        <w:szCs w:val="24"/>
                        <w:lang w:eastAsia="es-ES"/>
                      </w:rPr>
                      <m:t>q</m:t>
                    </m:r>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x,y,z</m:t>
                        </m:r>
                      </m:e>
                    </m:d>
                    <m:r>
                      <w:rPr>
                        <w:rFonts w:ascii="Cambria Math" w:eastAsia="Times New Roman" w:hAnsi="Cambria Math" w:cs="Times New Roman"/>
                        <w:szCs w:val="24"/>
                        <w:lang w:eastAsia="es-ES"/>
                      </w:rPr>
                      <m:t>=q</m:t>
                    </m:r>
                  </m:e>
                  <m:sub>
                    <m:r>
                      <w:rPr>
                        <w:rFonts w:ascii="Cambria Math" w:eastAsia="Times New Roman" w:hAnsi="Cambria Math" w:cs="Times New Roman"/>
                        <w:szCs w:val="24"/>
                        <w:lang w:eastAsia="es-ES"/>
                      </w:rPr>
                      <m:t>z</m:t>
                    </m:r>
                  </m:sub>
                </m:sSub>
                <m:d>
                  <m:dPr>
                    <m:ctrlPr>
                      <w:rPr>
                        <w:rFonts w:ascii="Cambria Math" w:eastAsia="Times New Roman" w:hAnsi="Cambria Math" w:cs="Times New Roman"/>
                        <w:i/>
                        <w:szCs w:val="24"/>
                        <w:lang w:eastAsia="es-ES"/>
                      </w:rPr>
                    </m:ctrlPr>
                  </m:dPr>
                  <m:e>
                    <m:r>
                      <w:rPr>
                        <w:rFonts w:ascii="Cambria Math" w:eastAsia="Times New Roman" w:hAnsi="Cambria Math" w:cs="Times New Roman"/>
                        <w:szCs w:val="24"/>
                        <w:lang w:eastAsia="es-ES"/>
                      </w:rPr>
                      <m:t>x,y,z</m:t>
                    </m:r>
                  </m:e>
                </m:d>
              </m:e>
            </m:eqArr>
          </m:e>
        </m:d>
      </m:oMath>
    </w:p>
    <w:p w:rsidR="00C765EE" w:rsidRDefault="00C765EE" w:rsidP="00C765EE">
      <w:pPr>
        <w:rPr>
          <w:lang w:eastAsia="es-ES"/>
        </w:rPr>
      </w:pPr>
    </w:p>
    <w:p w:rsidR="00074751" w:rsidRDefault="007B3DF1" w:rsidP="00C765EE">
      <w:pPr>
        <w:rPr>
          <w:lang w:eastAsia="es-ES"/>
        </w:rPr>
      </w:pPr>
      <w:r w:rsidRPr="007B3DF1">
        <w:rPr>
          <w:lang w:eastAsia="es-ES"/>
        </w:rPr>
        <w:t xml:space="preserve">Estos glifos poseen las necesarias propiedades de simetría de los elipsoides, pero muestran la forma y la orientación más claramente imitando a los cilindros y cuboides cuando es preciso. El parámetro γ controla la rapidez con que se forman los bordes según crecen </w:t>
      </w:r>
      <w:proofErr w:type="spellStart"/>
      <w:r w:rsidRPr="007B3DF1">
        <w:rPr>
          <w:lang w:eastAsia="es-ES"/>
        </w:rPr>
        <w:t>c</w:t>
      </w:r>
      <w:r w:rsidRPr="007B3DF1">
        <w:rPr>
          <w:vertAlign w:val="subscript"/>
          <w:lang w:eastAsia="es-ES"/>
        </w:rPr>
        <w:t>l</w:t>
      </w:r>
      <w:proofErr w:type="spellEnd"/>
      <w:r w:rsidRPr="007B3DF1">
        <w:rPr>
          <w:lang w:eastAsia="es-ES"/>
        </w:rPr>
        <w:t xml:space="preserve"> y c</w:t>
      </w:r>
      <w:r w:rsidRPr="007B3DF1">
        <w:rPr>
          <w:vertAlign w:val="subscript"/>
          <w:lang w:eastAsia="es-ES"/>
        </w:rPr>
        <w:t>p</w:t>
      </w:r>
      <w:r w:rsidRPr="007B3DF1">
        <w:rPr>
          <w:lang w:eastAsia="es-ES"/>
        </w:rPr>
        <w:t xml:space="preserve">. Debería permitirse una elección informada de γ: la visualización de medidas ruidosas recomendarán un valor bajo de γ, más conservador, mientras que la visualización de datos de simulación, con una alta precisión, permitirán valores más altos. Por otra parte, el uso de </w:t>
      </w:r>
      <w:proofErr w:type="spellStart"/>
      <w:r w:rsidRPr="007B3DF1">
        <w:rPr>
          <w:lang w:eastAsia="es-ES"/>
        </w:rPr>
        <w:t>supercuádricas</w:t>
      </w:r>
      <w:proofErr w:type="spellEnd"/>
      <w:r w:rsidRPr="007B3DF1">
        <w:rPr>
          <w:lang w:eastAsia="es-ES"/>
        </w:rPr>
        <w:t xml:space="preserve"> aumenta la carga computacional, al requerir un número mayor de puntos para su representación.</w:t>
      </w:r>
    </w:p>
    <w:p w:rsidR="007B3DF1" w:rsidRDefault="007B3DF1" w:rsidP="00C765EE">
      <w:pPr>
        <w:rPr>
          <w:lang w:eastAsia="es-ES"/>
        </w:rPr>
      </w:pPr>
    </w:p>
    <w:p w:rsidR="00791DA2" w:rsidRDefault="00791DA2" w:rsidP="00791DA2">
      <w:pPr>
        <w:pStyle w:val="Ttulo1"/>
        <w:rPr>
          <w:lang w:eastAsia="es-ES"/>
        </w:rPr>
      </w:pPr>
      <w:bookmarkStart w:id="10" w:name="_Toc264641470"/>
      <w:r>
        <w:rPr>
          <w:lang w:eastAsia="es-ES"/>
        </w:rPr>
        <w:t>Tractografía</w:t>
      </w:r>
      <w:bookmarkEnd w:id="10"/>
    </w:p>
    <w:p w:rsidR="00791DA2" w:rsidRDefault="00791DA2" w:rsidP="00C765EE">
      <w:pPr>
        <w:rPr>
          <w:lang w:eastAsia="es-ES"/>
        </w:rPr>
      </w:pPr>
    </w:p>
    <w:p w:rsidR="00791DA2" w:rsidRDefault="00CB000F" w:rsidP="00C765EE">
      <w:pPr>
        <w:rPr>
          <w:lang w:eastAsia="es-ES"/>
        </w:rPr>
      </w:pPr>
      <w:r>
        <w:rPr>
          <w:lang w:eastAsia="es-ES"/>
        </w:rPr>
        <w:t>La tractografía es un procedimiento que ofrece una representación de las fibras nerviosas y los tractos del cerebro, utilizando técnicas de resonancia magnética</w:t>
      </w:r>
      <w:r w:rsidR="00DC60B1">
        <w:rPr>
          <w:lang w:eastAsia="es-ES"/>
        </w:rPr>
        <w:t xml:space="preserve"> (como DT-MRI)</w:t>
      </w:r>
      <w:r>
        <w:rPr>
          <w:lang w:eastAsia="es-ES"/>
        </w:rPr>
        <w:t xml:space="preserve"> y de procesado de imagen. </w:t>
      </w:r>
      <w:r w:rsidR="00DC60B1">
        <w:rPr>
          <w:lang w:eastAsia="es-ES"/>
        </w:rPr>
        <w:t xml:space="preserve">Esta técnica permite observar </w:t>
      </w:r>
      <w:r w:rsidR="00DC60B1" w:rsidRPr="00DC60B1">
        <w:rPr>
          <w:i/>
          <w:lang w:eastAsia="es-ES"/>
        </w:rPr>
        <w:t>in vivo</w:t>
      </w:r>
      <w:r w:rsidR="00DC60B1">
        <w:rPr>
          <w:lang w:eastAsia="es-ES"/>
        </w:rPr>
        <w:t xml:space="preserve"> los tractos internos del cerebro, complicados de estudiar incluso mediante observación directa. Así, la tractografía permite conocer con más detalle la anatomía y estructura del cerebro, y avanzar en el estudio de diversas patologías.</w:t>
      </w:r>
    </w:p>
    <w:p w:rsidR="00424383" w:rsidRDefault="00424383" w:rsidP="00C765EE">
      <w:pPr>
        <w:rPr>
          <w:lang w:eastAsia="es-ES"/>
        </w:rPr>
      </w:pPr>
    </w:p>
    <w:p w:rsidR="00424383" w:rsidRDefault="00424383" w:rsidP="00C765EE">
      <w:pPr>
        <w:rPr>
          <w:lang w:eastAsia="es-ES"/>
        </w:rPr>
      </w:pPr>
      <w:r>
        <w:rPr>
          <w:lang w:eastAsia="es-ES"/>
        </w:rPr>
        <w:t>Para realizar la tractografía, se escoge un punto de la sustancia blanca en los datos DT-MRI. Con este primer tensor, se obtiene un segundo punto siguiendo la dirección de</w:t>
      </w:r>
      <w:r w:rsidR="0098424A">
        <w:rPr>
          <w:lang w:eastAsia="es-ES"/>
        </w:rPr>
        <w:t>l autovector asociado al mayor autovalor del tensor. El proceso se repite para esta segunda posición, obteniendo así los sucesivos puntos que forman el tracto.</w:t>
      </w:r>
      <w:r w:rsidR="004E6DC6">
        <w:rPr>
          <w:lang w:eastAsia="es-ES"/>
        </w:rPr>
        <w:t xml:space="preserve"> Para llevar a cabo la tractografía, es necesario un campo de difusión continuo, que puede obtenerse mediante, por ejemplo, interpolación.</w:t>
      </w:r>
    </w:p>
    <w:p w:rsidR="00DC60B1" w:rsidRDefault="00DC60B1" w:rsidP="00C765EE">
      <w:pPr>
        <w:rPr>
          <w:lang w:eastAsia="es-ES"/>
        </w:rPr>
      </w:pPr>
    </w:p>
    <w:p w:rsidR="00224664" w:rsidRDefault="00224664" w:rsidP="00C765EE">
      <w:pPr>
        <w:rPr>
          <w:lang w:eastAsia="es-ES"/>
        </w:rPr>
      </w:pPr>
    </w:p>
    <w:p w:rsidR="00074751" w:rsidRDefault="007B3DF1" w:rsidP="004577E8">
      <w:pPr>
        <w:pStyle w:val="Ttulo1"/>
        <w:rPr>
          <w:rFonts w:eastAsia="Times New Roman"/>
          <w:lang w:eastAsia="es-ES"/>
        </w:rPr>
      </w:pPr>
      <w:bookmarkStart w:id="11" w:name="_Toc264641471"/>
      <w:r w:rsidRPr="007B3DF1">
        <w:rPr>
          <w:rFonts w:eastAsia="Times New Roman"/>
          <w:lang w:eastAsia="es-ES"/>
        </w:rPr>
        <w:t>Aplicaciones clínicas</w:t>
      </w:r>
      <w:bookmarkEnd w:id="11"/>
    </w:p>
    <w:p w:rsidR="007B3DF1" w:rsidRDefault="007B3DF1" w:rsidP="00420DEA">
      <w:pPr>
        <w:pStyle w:val="Ttulo2"/>
        <w:rPr>
          <w:rFonts w:eastAsia="Times New Roman"/>
          <w:lang w:eastAsia="es-ES"/>
        </w:rPr>
      </w:pPr>
    </w:p>
    <w:p w:rsidR="00074751" w:rsidRDefault="007B3DF1" w:rsidP="00C765EE">
      <w:pPr>
        <w:rPr>
          <w:lang w:eastAsia="es-ES"/>
        </w:rPr>
      </w:pPr>
      <w:r w:rsidRPr="007B3DF1">
        <w:rPr>
          <w:lang w:eastAsia="es-ES"/>
        </w:rPr>
        <w:t xml:space="preserve">Pese a que otras modalidades de imagen por resonancia magnética, e incluso de imagen de difusión (DWI), están ampliamente extendidas, la imagen por tensor de difusión no es tan común. Sin embargo, las posibilidades que ofrece esta técnica han abierto el camino a nuevas investigaciones y a diversas aplicaciones clínicas. Entre ellas, la isquemia cerebral, la maduración del cerebro, los traumas cerebrales, la epilepsia, </w:t>
      </w:r>
      <w:proofErr w:type="gramStart"/>
      <w:r w:rsidRPr="007B3DF1">
        <w:rPr>
          <w:lang w:eastAsia="es-ES"/>
        </w:rPr>
        <w:t>al</w:t>
      </w:r>
      <w:proofErr w:type="gramEnd"/>
      <w:r w:rsidRPr="007B3DF1">
        <w:rPr>
          <w:lang w:eastAsia="es-ES"/>
        </w:rPr>
        <w:t xml:space="preserve"> esclerosis múltiple o la enfermedad de Alzheimer. También tiene aplicaciones en neurocirugía guiada por imagen.</w:t>
      </w:r>
    </w:p>
    <w:p w:rsidR="007B3DF1" w:rsidRDefault="007B3DF1" w:rsidP="00C765EE">
      <w:pPr>
        <w:rPr>
          <w:lang w:eastAsia="es-ES"/>
        </w:rPr>
      </w:pPr>
    </w:p>
    <w:p w:rsidR="00420DEA" w:rsidRDefault="007B3DF1" w:rsidP="004577E8">
      <w:pPr>
        <w:pStyle w:val="Ttulo2"/>
        <w:rPr>
          <w:rFonts w:eastAsia="Times New Roman"/>
          <w:lang w:eastAsia="es-ES"/>
        </w:rPr>
      </w:pPr>
      <w:bookmarkStart w:id="12" w:name="_Toc264641472"/>
      <w:r w:rsidRPr="007B3DF1">
        <w:rPr>
          <w:rFonts w:eastAsia="Times New Roman"/>
          <w:lang w:eastAsia="es-ES"/>
        </w:rPr>
        <w:t xml:space="preserve">Isquemia cerebral, </w:t>
      </w:r>
      <w:proofErr w:type="spellStart"/>
      <w:r w:rsidRPr="007B3DF1">
        <w:rPr>
          <w:rFonts w:eastAsia="Times New Roman"/>
          <w:lang w:eastAsia="es-ES"/>
        </w:rPr>
        <w:t>leucoaraiosis</w:t>
      </w:r>
      <w:proofErr w:type="spellEnd"/>
      <w:r w:rsidRPr="007B3DF1">
        <w:rPr>
          <w:rFonts w:eastAsia="Times New Roman"/>
          <w:lang w:eastAsia="es-ES"/>
        </w:rPr>
        <w:t xml:space="preserve"> y degeneración </w:t>
      </w:r>
      <w:proofErr w:type="spellStart"/>
      <w:r w:rsidRPr="007B3DF1">
        <w:rPr>
          <w:rFonts w:eastAsia="Times New Roman"/>
          <w:lang w:eastAsia="es-ES"/>
        </w:rPr>
        <w:t>anterógrada</w:t>
      </w:r>
      <w:bookmarkEnd w:id="12"/>
      <w:proofErr w:type="spellEnd"/>
    </w:p>
    <w:p w:rsidR="007B3DF1" w:rsidRDefault="007B3DF1" w:rsidP="00420DEA">
      <w:pPr>
        <w:pStyle w:val="Ttulo3"/>
        <w:rPr>
          <w:rFonts w:eastAsia="Times New Roman"/>
          <w:lang w:eastAsia="es-ES"/>
        </w:rPr>
      </w:pPr>
    </w:p>
    <w:p w:rsidR="00C765EE" w:rsidRDefault="007B3DF1" w:rsidP="00C765EE">
      <w:pPr>
        <w:spacing w:after="240"/>
      </w:pPr>
      <w:r w:rsidRPr="00420DEA">
        <w:t xml:space="preserve">Un descenso del riego sanguíneo en el cerebro provoca un incremento en el volumen del agua intracelular. Este flujo de agua desde los compartimentos extracelulares hace que las células se ensanchen produciendo un edema </w:t>
      </w:r>
      <w:proofErr w:type="spellStart"/>
      <w:r w:rsidRPr="00420DEA">
        <w:t>citotóxico</w:t>
      </w:r>
      <w:proofErr w:type="spellEnd"/>
      <w:r w:rsidRPr="00420DEA">
        <w:t xml:space="preserve">. Con la resonancia magnética convencional se obtiene una visión pobre de la isquemia en </w:t>
      </w:r>
      <w:proofErr w:type="spellStart"/>
      <w:r w:rsidRPr="00420DEA">
        <w:t>us</w:t>
      </w:r>
      <w:proofErr w:type="spellEnd"/>
      <w:r w:rsidRPr="00420DEA">
        <w:t xml:space="preserve"> estado agudo, y la extensión del parénquima isquémico sólo se manifiesta en un estado avanzado. Las técnicas DWI y DTI permiten detectar daño isquémico agudo en el cerebro. También permiten distinguir entre cambios isquémicos crónicos y agudos. </w:t>
      </w:r>
    </w:p>
    <w:p w:rsidR="00C765EE" w:rsidRDefault="00C765EE" w:rsidP="00C765EE">
      <w:pPr>
        <w:spacing w:after="240"/>
      </w:pPr>
    </w:p>
    <w:p w:rsidR="00074751" w:rsidRDefault="007B3DF1" w:rsidP="00C765EE">
      <w:pPr>
        <w:spacing w:after="240"/>
      </w:pPr>
      <w:proofErr w:type="spellStart"/>
      <w:r w:rsidRPr="00420DEA">
        <w:t>L</w:t>
      </w:r>
      <w:r w:rsidR="00C765EE">
        <w:t>e</w:t>
      </w:r>
      <w:r w:rsidRPr="00420DEA">
        <w:t>ucoaraiosis</w:t>
      </w:r>
      <w:proofErr w:type="spellEnd"/>
      <w:r w:rsidRPr="00420DEA">
        <w:t xml:space="preserve"> es un término no específico para la aparición de cambios en la difusión en la </w:t>
      </w:r>
      <w:r w:rsidR="009E05C1" w:rsidRPr="00420DEA">
        <w:t>sustancia</w:t>
      </w:r>
      <w:r w:rsidRPr="00420DEA">
        <w:t xml:space="preserve"> blanca </w:t>
      </w:r>
      <w:proofErr w:type="spellStart"/>
      <w:r w:rsidRPr="00420DEA">
        <w:t>periventricular</w:t>
      </w:r>
      <w:proofErr w:type="spellEnd"/>
      <w:r w:rsidRPr="00420DEA">
        <w:t xml:space="preserve"> detectados mediante tomografía </w:t>
      </w:r>
      <w:proofErr w:type="spellStart"/>
      <w:r w:rsidRPr="00420DEA">
        <w:t>computerizada</w:t>
      </w:r>
      <w:proofErr w:type="spellEnd"/>
      <w:r w:rsidRPr="00420DEA">
        <w:t xml:space="preserve"> o resonancia magnética. Se presenta en varias enfermedades, como la isquemia crónica o la enfermedad de Alzheimer. Se observa pérdida </w:t>
      </w:r>
      <w:proofErr w:type="spellStart"/>
      <w:r w:rsidRPr="00420DEA">
        <w:t>axonal</w:t>
      </w:r>
      <w:proofErr w:type="spellEnd"/>
      <w:r w:rsidRPr="00420DEA">
        <w:t xml:space="preserve"> y la proliferación de células </w:t>
      </w:r>
      <w:proofErr w:type="spellStart"/>
      <w:r w:rsidRPr="00420DEA">
        <w:t>gliales</w:t>
      </w:r>
      <w:proofErr w:type="spellEnd"/>
      <w:r w:rsidRPr="00420DEA">
        <w:t>. En DTI se observan áreas con elevada difusividad media y baja anisotropía fraccional (FA).</w:t>
      </w:r>
    </w:p>
    <w:p w:rsidR="00C765EE" w:rsidRDefault="00C765EE" w:rsidP="00C765EE">
      <w:pPr>
        <w:spacing w:after="240"/>
        <w:rPr>
          <w:rFonts w:ascii="Times New Roman" w:eastAsia="Times New Roman" w:hAnsi="Times New Roman" w:cs="Times New Roman"/>
          <w:szCs w:val="24"/>
          <w:lang w:eastAsia="es-ES"/>
        </w:rPr>
      </w:pPr>
    </w:p>
    <w:p w:rsidR="00074751" w:rsidRDefault="007B3DF1" w:rsidP="00C765EE">
      <w:pPr>
        <w:spacing w:after="240"/>
      </w:pPr>
      <w:r w:rsidRPr="00420DEA">
        <w:t xml:space="preserve">La degeneración </w:t>
      </w:r>
      <w:proofErr w:type="spellStart"/>
      <w:r w:rsidRPr="00420DEA">
        <w:t>walleriana</w:t>
      </w:r>
      <w:proofErr w:type="spellEnd"/>
      <w:r w:rsidRPr="00420DEA">
        <w:t xml:space="preserve"> (DW) es una degeneración </w:t>
      </w:r>
      <w:proofErr w:type="spellStart"/>
      <w:r w:rsidRPr="00420DEA">
        <w:t>anterógrada</w:t>
      </w:r>
      <w:proofErr w:type="spellEnd"/>
      <w:r w:rsidRPr="00420DEA">
        <w:t xml:space="preserve"> de los axones y su vaina de mielina derivados de daños </w:t>
      </w:r>
      <w:proofErr w:type="spellStart"/>
      <w:r w:rsidRPr="00420DEA">
        <w:t>axonales</w:t>
      </w:r>
      <w:proofErr w:type="spellEnd"/>
      <w:r w:rsidRPr="00420DEA">
        <w:t xml:space="preserve"> o muerte celular. La DTI sensible a la degeneración </w:t>
      </w:r>
      <w:proofErr w:type="spellStart"/>
      <w:r w:rsidRPr="00420DEA">
        <w:t>walleriana</w:t>
      </w:r>
      <w:proofErr w:type="spellEnd"/>
      <w:r w:rsidRPr="00420DEA">
        <w:t>: la anisotropía de difusión se reduce tanto en la lesión primaria como en las zonas con DW.</w:t>
      </w:r>
    </w:p>
    <w:p w:rsidR="007B3DF1" w:rsidRDefault="007B3DF1" w:rsidP="00C765EE">
      <w:pPr>
        <w:spacing w:after="240"/>
        <w:rPr>
          <w:rFonts w:ascii="Times New Roman" w:eastAsia="Times New Roman" w:hAnsi="Times New Roman" w:cs="Times New Roman"/>
          <w:szCs w:val="24"/>
          <w:lang w:eastAsia="es-ES"/>
        </w:rPr>
      </w:pPr>
    </w:p>
    <w:p w:rsidR="00074751" w:rsidRDefault="007B3DF1" w:rsidP="004577E8">
      <w:pPr>
        <w:pStyle w:val="Ttulo2"/>
        <w:rPr>
          <w:rFonts w:eastAsia="Times New Roman"/>
          <w:lang w:eastAsia="es-ES"/>
        </w:rPr>
      </w:pPr>
      <w:bookmarkStart w:id="13" w:name="_Toc264641473"/>
      <w:r w:rsidRPr="007B3DF1">
        <w:rPr>
          <w:rFonts w:eastAsia="Times New Roman"/>
          <w:lang w:eastAsia="es-ES"/>
        </w:rPr>
        <w:t>Maduración cerebral</w:t>
      </w:r>
      <w:bookmarkEnd w:id="13"/>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 xml:space="preserve">Los valores del coeficiente de difusión aparente (ADC) varían con la edad. Sin embargo, las secuencias de pulsos y los métodos de </w:t>
      </w:r>
      <w:proofErr w:type="spellStart"/>
      <w:r w:rsidRPr="007B3DF1">
        <w:rPr>
          <w:lang w:eastAsia="es-ES"/>
        </w:rPr>
        <w:t>pos</w:t>
      </w:r>
      <w:r w:rsidR="00C8676B">
        <w:rPr>
          <w:lang w:eastAsia="es-ES"/>
        </w:rPr>
        <w:t>t</w:t>
      </w:r>
      <w:r w:rsidRPr="007B3DF1">
        <w:rPr>
          <w:lang w:eastAsia="es-ES"/>
        </w:rPr>
        <w:t>procesado</w:t>
      </w:r>
      <w:proofErr w:type="spellEnd"/>
      <w:r w:rsidRPr="007B3DF1">
        <w:rPr>
          <w:lang w:eastAsia="es-ES"/>
        </w:rPr>
        <w:t xml:space="preserve"> son muy similares para niños y adultos, a excepción del parámetro b. </w:t>
      </w:r>
    </w:p>
    <w:p w:rsidR="00C765EE" w:rsidRDefault="00C765EE" w:rsidP="00C765EE">
      <w:pPr>
        <w:rPr>
          <w:lang w:eastAsia="es-ES"/>
        </w:rPr>
      </w:pPr>
    </w:p>
    <w:p w:rsidR="00074751" w:rsidRDefault="007B3DF1" w:rsidP="00C765EE">
      <w:pPr>
        <w:rPr>
          <w:lang w:eastAsia="es-ES"/>
        </w:rPr>
      </w:pPr>
      <w:r w:rsidRPr="007B3DF1">
        <w:rPr>
          <w:lang w:eastAsia="es-ES"/>
        </w:rPr>
        <w:t xml:space="preserve">Se han hallado valores notablemente más altos de ADC en neonatos que en adultos, y valores más bajos de FA. El ADC ha demostrado ser mayor en la </w:t>
      </w:r>
      <w:r w:rsidR="009E05C1">
        <w:rPr>
          <w:lang w:eastAsia="es-ES"/>
        </w:rPr>
        <w:t>sustancia</w:t>
      </w:r>
      <w:r w:rsidRPr="007B3DF1">
        <w:rPr>
          <w:lang w:eastAsia="es-ES"/>
        </w:rPr>
        <w:t xml:space="preserve"> blanca que en la gris en niños. A partir de ese momento, con el aumento de la edad los </w:t>
      </w:r>
      <w:r w:rsidRPr="007B3DF1">
        <w:rPr>
          <w:lang w:eastAsia="es-ES"/>
        </w:rPr>
        <w:lastRenderedPageBreak/>
        <w:t xml:space="preserve">valores de anisotropía, especialmente la anisotropía relativa (RA), crecen de forma no lineal durante el desarrollo, hasta alcanzar el ADC del cerebro adulto. Los cambios en el ADC suceden principalmente en los seis primeros meses de vida y se cree que están relacionados con el decreciente contenido total de agua, la </w:t>
      </w:r>
      <w:proofErr w:type="spellStart"/>
      <w:r w:rsidRPr="007B3DF1">
        <w:rPr>
          <w:lang w:eastAsia="es-ES"/>
        </w:rPr>
        <w:t>mielinización</w:t>
      </w:r>
      <w:proofErr w:type="spellEnd"/>
      <w:r w:rsidRPr="007B3DF1">
        <w:rPr>
          <w:lang w:eastAsia="es-ES"/>
        </w:rPr>
        <w:t xml:space="preserve">, y la organización de los tractos de </w:t>
      </w:r>
      <w:r w:rsidR="009E05C1">
        <w:rPr>
          <w:lang w:eastAsia="es-ES"/>
        </w:rPr>
        <w:t>sustancia</w:t>
      </w:r>
      <w:r w:rsidRPr="007B3DF1">
        <w:rPr>
          <w:lang w:eastAsia="es-ES"/>
        </w:rPr>
        <w:t xml:space="preserve"> blanca, todo lo cual reduce la difusividad.</w:t>
      </w:r>
    </w:p>
    <w:p w:rsidR="00C765EE" w:rsidRDefault="00C765EE" w:rsidP="00C765EE">
      <w:pPr>
        <w:rPr>
          <w:lang w:eastAsia="es-ES"/>
        </w:rPr>
      </w:pPr>
    </w:p>
    <w:p w:rsidR="00074751" w:rsidRDefault="007B3DF1" w:rsidP="00C765EE">
      <w:pPr>
        <w:rPr>
          <w:lang w:eastAsia="es-ES"/>
        </w:rPr>
      </w:pPr>
      <w:r w:rsidRPr="007B3DF1">
        <w:rPr>
          <w:lang w:eastAsia="es-ES"/>
        </w:rPr>
        <w:t xml:space="preserve">La DTI se ha usado en la investigación del envejecimiento normal, para detectar degeneraciones ligadas a la edad. Los ADC son más altos en la </w:t>
      </w:r>
      <w:r w:rsidR="009E05C1">
        <w:rPr>
          <w:lang w:eastAsia="es-ES"/>
        </w:rPr>
        <w:t>sustancia</w:t>
      </w:r>
      <w:r w:rsidRPr="007B3DF1">
        <w:rPr>
          <w:lang w:eastAsia="es-ES"/>
        </w:rPr>
        <w:t xml:space="preserve"> blanca cerebral de individuos mayores de 40 años que en los más jóvenes. Además, se ha observado que se produce un decremento de la anisotropía de difusión a partir de los 20 años.</w:t>
      </w:r>
    </w:p>
    <w:p w:rsidR="007B3DF1" w:rsidRDefault="007B3DF1" w:rsidP="00C765EE">
      <w:pPr>
        <w:rPr>
          <w:lang w:eastAsia="es-ES"/>
        </w:rPr>
      </w:pPr>
    </w:p>
    <w:p w:rsidR="00074751" w:rsidRDefault="007B3DF1" w:rsidP="004577E8">
      <w:pPr>
        <w:pStyle w:val="Ttulo2"/>
        <w:rPr>
          <w:rFonts w:eastAsia="Times New Roman"/>
          <w:lang w:eastAsia="es-ES"/>
        </w:rPr>
      </w:pPr>
      <w:bookmarkStart w:id="14" w:name="_Toc264641474"/>
      <w:r w:rsidRPr="007B3DF1">
        <w:rPr>
          <w:rFonts w:eastAsia="Times New Roman"/>
          <w:lang w:eastAsia="es-ES"/>
        </w:rPr>
        <w:t xml:space="preserve">Daño </w:t>
      </w:r>
      <w:proofErr w:type="spellStart"/>
      <w:r w:rsidRPr="007B3DF1">
        <w:rPr>
          <w:rFonts w:eastAsia="Times New Roman"/>
          <w:lang w:eastAsia="es-ES"/>
        </w:rPr>
        <w:t>axonal</w:t>
      </w:r>
      <w:proofErr w:type="spellEnd"/>
      <w:r w:rsidRPr="007B3DF1">
        <w:rPr>
          <w:rFonts w:eastAsia="Times New Roman"/>
          <w:lang w:eastAsia="es-ES"/>
        </w:rPr>
        <w:t xml:space="preserve"> difuso</w:t>
      </w:r>
      <w:bookmarkEnd w:id="14"/>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Los daños traumáticos en el cerebro pueden ser clasificados como focales o difusos. Un daño focal en la cabeza resulta de un impacto directo, como una contusión cerebral o un hematoma, mientras que los daños difusos son el resultado de daños por corte y esfuerzos de tensión en el cerebro como resultado de una rotación o deceleración de tejidos adyacentes con diferente densidad o rigidez. La DWI puede usarse para mostrar daños de corte que no pueden estudiarse con otras técnicas. Se han observado significativas reducciones de la anisotropía de difusión de</w:t>
      </w:r>
      <w:r w:rsidR="00420DEA">
        <w:rPr>
          <w:lang w:eastAsia="es-ES"/>
        </w:rPr>
        <w:t>s</w:t>
      </w:r>
      <w:r w:rsidRPr="007B3DF1">
        <w:rPr>
          <w:lang w:eastAsia="es-ES"/>
        </w:rPr>
        <w:t xml:space="preserve">pués de daño </w:t>
      </w:r>
      <w:proofErr w:type="spellStart"/>
      <w:r w:rsidRPr="007B3DF1">
        <w:rPr>
          <w:lang w:eastAsia="es-ES"/>
        </w:rPr>
        <w:t>axonal</w:t>
      </w:r>
      <w:proofErr w:type="spellEnd"/>
      <w:r w:rsidRPr="007B3DF1">
        <w:rPr>
          <w:lang w:eastAsia="es-ES"/>
        </w:rPr>
        <w:t xml:space="preserve"> difuso, en </w:t>
      </w:r>
      <w:r w:rsidR="009E05C1">
        <w:rPr>
          <w:lang w:eastAsia="es-ES"/>
        </w:rPr>
        <w:t>sustancia</w:t>
      </w:r>
      <w:r w:rsidRPr="007B3DF1">
        <w:rPr>
          <w:lang w:eastAsia="es-ES"/>
        </w:rPr>
        <w:t xml:space="preserve"> blanca que parece normal con resonancia magnética convencional, incluso semanas después del trauma. También han aparecido reducciones en el coeficiente de difusión en el primer día de recién </w:t>
      </w:r>
      <w:proofErr w:type="gramStart"/>
      <w:r w:rsidRPr="007B3DF1">
        <w:rPr>
          <w:lang w:eastAsia="es-ES"/>
        </w:rPr>
        <w:t>nacidos</w:t>
      </w:r>
      <w:proofErr w:type="gramEnd"/>
      <w:r w:rsidRPr="007B3DF1">
        <w:rPr>
          <w:lang w:eastAsia="es-ES"/>
        </w:rPr>
        <w:t xml:space="preserve"> con alto riesgo de daño cerebral, en áreas que aparecían normales</w:t>
      </w:r>
      <w:r w:rsidR="00420DEA">
        <w:rPr>
          <w:lang w:eastAsia="es-ES"/>
        </w:rPr>
        <w:t xml:space="preserve"> </w:t>
      </w:r>
      <w:r w:rsidRPr="007B3DF1">
        <w:rPr>
          <w:lang w:eastAsia="es-ES"/>
        </w:rPr>
        <w:t>en imágenes T1 y de eco de espín.</w:t>
      </w:r>
    </w:p>
    <w:p w:rsidR="007B3DF1" w:rsidRDefault="007B3DF1" w:rsidP="00C765EE">
      <w:pPr>
        <w:rPr>
          <w:shd w:val="clear" w:color="auto" w:fill="FFFFFF"/>
          <w:lang w:eastAsia="es-ES"/>
        </w:rPr>
      </w:pPr>
    </w:p>
    <w:p w:rsidR="00074751" w:rsidRDefault="007B3DF1" w:rsidP="004577E8">
      <w:pPr>
        <w:pStyle w:val="Ttulo2"/>
        <w:rPr>
          <w:rFonts w:eastAsia="Times New Roman"/>
          <w:shd w:val="clear" w:color="auto" w:fill="FFFFFF"/>
          <w:lang w:eastAsia="es-ES"/>
        </w:rPr>
      </w:pPr>
      <w:bookmarkStart w:id="15" w:name="_Toc264641475"/>
      <w:r w:rsidRPr="007B3DF1">
        <w:rPr>
          <w:rFonts w:eastAsia="Times New Roman"/>
          <w:shd w:val="clear" w:color="auto" w:fill="FFFFFF"/>
          <w:lang w:eastAsia="es-ES"/>
        </w:rPr>
        <w:t>Esclerosis múltiple (EM)</w:t>
      </w:r>
      <w:bookmarkEnd w:id="15"/>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 xml:space="preserve">La esclerosis múltiple es una enfermedad </w:t>
      </w:r>
      <w:proofErr w:type="spellStart"/>
      <w:r w:rsidRPr="007B3DF1">
        <w:rPr>
          <w:lang w:eastAsia="es-ES"/>
        </w:rPr>
        <w:t>desmielinizante</w:t>
      </w:r>
      <w:proofErr w:type="spellEnd"/>
      <w:r w:rsidRPr="007B3DF1">
        <w:rPr>
          <w:lang w:eastAsia="es-ES"/>
        </w:rPr>
        <w:t xml:space="preserve">, que aparece principalmente en la </w:t>
      </w:r>
      <w:r w:rsidR="009E05C1">
        <w:rPr>
          <w:lang w:eastAsia="es-ES"/>
        </w:rPr>
        <w:t>sustancia</w:t>
      </w:r>
      <w:r w:rsidRPr="007B3DF1">
        <w:rPr>
          <w:lang w:eastAsia="es-ES"/>
        </w:rPr>
        <w:t xml:space="preserve"> blanca del sistema nervioso central. En la </w:t>
      </w:r>
      <w:r w:rsidR="009E05C1">
        <w:rPr>
          <w:lang w:eastAsia="es-ES"/>
        </w:rPr>
        <w:t>sustancia</w:t>
      </w:r>
      <w:r w:rsidRPr="007B3DF1">
        <w:rPr>
          <w:lang w:eastAsia="es-ES"/>
        </w:rPr>
        <w:t xml:space="preserve"> blanca, la movilidad del agua está restringida por estructuras como los axones </w:t>
      </w:r>
      <w:proofErr w:type="spellStart"/>
      <w:r w:rsidRPr="007B3DF1">
        <w:rPr>
          <w:lang w:eastAsia="es-ES"/>
        </w:rPr>
        <w:t>mielinizados</w:t>
      </w:r>
      <w:proofErr w:type="spellEnd"/>
      <w:r w:rsidRPr="007B3DF1">
        <w:rPr>
          <w:lang w:eastAsia="es-ES"/>
        </w:rPr>
        <w:t xml:space="preserve"> y no </w:t>
      </w:r>
      <w:proofErr w:type="spellStart"/>
      <w:r w:rsidRPr="007B3DF1">
        <w:rPr>
          <w:lang w:eastAsia="es-ES"/>
        </w:rPr>
        <w:t>mielinizados</w:t>
      </w:r>
      <w:proofErr w:type="spellEnd"/>
      <w:r w:rsidRPr="007B3DF1">
        <w:rPr>
          <w:lang w:eastAsia="es-ES"/>
        </w:rPr>
        <w:t xml:space="preserve"> orientados a lo largo de los tractos de fibras, y la dirección de máxima difusividad coincide con el eje del tracto de fibras. Los elementos patológicos de la EM tienen el potencial de alterar la permeabilidad o la geometría de las bar</w:t>
      </w:r>
      <w:r w:rsidR="00C8676B">
        <w:rPr>
          <w:lang w:eastAsia="es-ES"/>
        </w:rPr>
        <w:t>reras estructurales a la difusió</w:t>
      </w:r>
      <w:r w:rsidRPr="007B3DF1">
        <w:rPr>
          <w:lang w:eastAsia="es-ES"/>
        </w:rPr>
        <w:t>n del agua en el cerebro.</w:t>
      </w:r>
    </w:p>
    <w:p w:rsidR="00C765EE" w:rsidRDefault="00C765EE" w:rsidP="00C765EE">
      <w:pPr>
        <w:rPr>
          <w:lang w:eastAsia="es-ES"/>
        </w:rPr>
      </w:pPr>
    </w:p>
    <w:p w:rsidR="00074751" w:rsidRDefault="007B3DF1" w:rsidP="00C765EE">
      <w:pPr>
        <w:rPr>
          <w:lang w:eastAsia="es-ES"/>
        </w:rPr>
      </w:pPr>
      <w:r w:rsidRPr="007B3DF1">
        <w:rPr>
          <w:lang w:eastAsia="es-ES"/>
        </w:rPr>
        <w:t>La resonancia magnética convencional es sensible a algunos de los cambios producidos en el cerebro por la EM, pero no a todos. La DWI ofrece información de difusión del agua en tej</w:t>
      </w:r>
      <w:r w:rsidR="00C8676B">
        <w:rPr>
          <w:lang w:eastAsia="es-ES"/>
        </w:rPr>
        <w:t>idos, y DT-MRI sobre la direcció</w:t>
      </w:r>
      <w:r w:rsidRPr="007B3DF1">
        <w:rPr>
          <w:lang w:eastAsia="es-ES"/>
        </w:rPr>
        <w:t xml:space="preserve">n de las fibras, y permiten caracterizar cuantitativamente la </w:t>
      </w:r>
      <w:proofErr w:type="spellStart"/>
      <w:r w:rsidRPr="007B3DF1">
        <w:rPr>
          <w:lang w:eastAsia="es-ES"/>
        </w:rPr>
        <w:t>microestructura</w:t>
      </w:r>
      <w:proofErr w:type="spellEnd"/>
      <w:r w:rsidRPr="007B3DF1">
        <w:rPr>
          <w:lang w:eastAsia="es-ES"/>
        </w:rPr>
        <w:t xml:space="preserve"> local de los tejidos. Los procesos asociados a la EM forman regiones caracterizadas por un incremento de la magnitud de la difusión del agua, y una reducción de la anisotropía. Estos cambios generan diferentes patrones en pacientes de EM en diferentes fases de la enfermedad. </w:t>
      </w:r>
    </w:p>
    <w:p w:rsidR="00C765EE" w:rsidRDefault="00C765EE" w:rsidP="00C765EE">
      <w:pPr>
        <w:rPr>
          <w:lang w:eastAsia="es-ES"/>
        </w:rPr>
      </w:pPr>
    </w:p>
    <w:p w:rsidR="00074751" w:rsidRDefault="00C8676B" w:rsidP="00C765EE">
      <w:pPr>
        <w:rPr>
          <w:lang w:eastAsia="es-ES"/>
        </w:rPr>
      </w:pPr>
      <w:r>
        <w:rPr>
          <w:lang w:eastAsia="es-ES"/>
        </w:rPr>
        <w:lastRenderedPageBreak/>
        <w:t>Los cambios en la</w:t>
      </w:r>
      <w:r w:rsidR="007B3DF1" w:rsidRPr="007B3DF1">
        <w:rPr>
          <w:lang w:eastAsia="es-ES"/>
        </w:rPr>
        <w:t xml:space="preserve"> difusión del agua permiten examinar el tipo, aspecto, crecimiento, y localización de lesiones que no son visibles de otra forma. Para mejorar la comprensión de la situación y naturaleza de las lesiones en la </w:t>
      </w:r>
      <w:r w:rsidR="009E05C1">
        <w:rPr>
          <w:lang w:eastAsia="es-ES"/>
        </w:rPr>
        <w:t>sustancia</w:t>
      </w:r>
      <w:r w:rsidR="007B3DF1" w:rsidRPr="007B3DF1">
        <w:rPr>
          <w:lang w:eastAsia="es-ES"/>
        </w:rPr>
        <w:t xml:space="preserve"> blanca, se están realizando estudios de integración de MRI convencional con medidas de tensor de difusión con evaluación por regione</w:t>
      </w:r>
      <w:r w:rsidR="007B3DF1">
        <w:rPr>
          <w:lang w:eastAsia="es-ES"/>
        </w:rPr>
        <w:t>s basada en la conectividad.</w:t>
      </w:r>
    </w:p>
    <w:p w:rsidR="007B3DF1" w:rsidRDefault="007B3DF1" w:rsidP="00C765EE">
      <w:pPr>
        <w:rPr>
          <w:lang w:eastAsia="es-ES"/>
        </w:rPr>
      </w:pPr>
    </w:p>
    <w:p w:rsidR="00074751" w:rsidRDefault="007B3DF1" w:rsidP="004577E8">
      <w:pPr>
        <w:pStyle w:val="Ttulo2"/>
        <w:rPr>
          <w:rFonts w:eastAsia="Times New Roman"/>
          <w:lang w:eastAsia="es-ES"/>
        </w:rPr>
      </w:pPr>
      <w:bookmarkStart w:id="16" w:name="_Toc264641476"/>
      <w:r w:rsidRPr="007B3DF1">
        <w:rPr>
          <w:rFonts w:eastAsia="Times New Roman"/>
          <w:lang w:eastAsia="es-ES"/>
        </w:rPr>
        <w:t>Enfermedad de Alzheimer (EA)</w:t>
      </w:r>
      <w:bookmarkEnd w:id="16"/>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 xml:space="preserve">Estudios de pacientes con un diagnóstico clínico de la EA han mostrado cambios en la anisotropía de difusión, midiendo la difusividad en la línea media del cuerpo calloso, donde la orientación de los axones es principalmente transversal. Un estudio demostró que la anisotropía era menor en el esplenio (o rodete) y en la rodilla del cuerpo calloso en posibles pacientes de Alzheimer, probablemente debido a pérdida </w:t>
      </w:r>
      <w:proofErr w:type="spellStart"/>
      <w:r w:rsidRPr="007B3DF1">
        <w:rPr>
          <w:lang w:eastAsia="es-ES"/>
        </w:rPr>
        <w:t>axonal</w:t>
      </w:r>
      <w:proofErr w:type="spellEnd"/>
      <w:r w:rsidRPr="007B3DF1">
        <w:rPr>
          <w:lang w:eastAsia="es-ES"/>
        </w:rPr>
        <w:t xml:space="preserve"> o </w:t>
      </w:r>
      <w:proofErr w:type="spellStart"/>
      <w:r w:rsidRPr="007B3DF1">
        <w:rPr>
          <w:lang w:eastAsia="es-ES"/>
        </w:rPr>
        <w:t>desmielinización</w:t>
      </w:r>
      <w:proofErr w:type="spellEnd"/>
      <w:r w:rsidRPr="007B3DF1">
        <w:rPr>
          <w:lang w:eastAsia="es-ES"/>
        </w:rPr>
        <w:t xml:space="preserve"> en esas áreas. </w:t>
      </w:r>
    </w:p>
    <w:p w:rsidR="00C765EE" w:rsidRDefault="00C765EE" w:rsidP="00C765EE">
      <w:pPr>
        <w:rPr>
          <w:lang w:eastAsia="es-ES"/>
        </w:rPr>
      </w:pPr>
    </w:p>
    <w:p w:rsidR="00074751" w:rsidRDefault="007B3DF1" w:rsidP="00C765EE">
      <w:pPr>
        <w:rPr>
          <w:lang w:eastAsia="es-ES"/>
        </w:rPr>
      </w:pPr>
      <w:r w:rsidRPr="007B3DF1">
        <w:rPr>
          <w:lang w:eastAsia="es-ES"/>
        </w:rPr>
        <w:t>La DTI también se ha usado en la investigación de otras distorsiones cognitivas como la dificultad para la lectura en adultos, y para detectar tractos de fibras deteriorados e</w:t>
      </w:r>
      <w:r>
        <w:rPr>
          <w:lang w:eastAsia="es-ES"/>
        </w:rPr>
        <w:t xml:space="preserve">n el síndrome de desconexión. </w:t>
      </w:r>
    </w:p>
    <w:p w:rsidR="007B3DF1" w:rsidRDefault="007B3DF1" w:rsidP="00C765EE">
      <w:pPr>
        <w:rPr>
          <w:lang w:eastAsia="es-ES"/>
        </w:rPr>
      </w:pPr>
    </w:p>
    <w:p w:rsidR="00074751" w:rsidRDefault="007B3DF1" w:rsidP="004577E8">
      <w:pPr>
        <w:pStyle w:val="Ttulo2"/>
        <w:rPr>
          <w:rFonts w:eastAsia="Times New Roman"/>
          <w:lang w:eastAsia="es-ES"/>
        </w:rPr>
      </w:pPr>
      <w:bookmarkStart w:id="17" w:name="_Toc264641477"/>
      <w:r w:rsidRPr="007B3DF1">
        <w:rPr>
          <w:rFonts w:eastAsia="Times New Roman"/>
          <w:lang w:eastAsia="es-ES"/>
        </w:rPr>
        <w:t>Tumores cerebrales</w:t>
      </w:r>
      <w:bookmarkEnd w:id="17"/>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 xml:space="preserve">Se puede usar MRI convencional para obtener la situación y extensión de un tumor cerebral, pero el interés en el uso de DWI y DTI crece para identificar diferentes componentes tumorales, y para diferenciar la invasión tumoral del tejido cerebral normal. Los mapas ADC ayudan a distinguir tumores sólidos en expansión, lesiones no crecientes, edema </w:t>
      </w:r>
      <w:proofErr w:type="spellStart"/>
      <w:r w:rsidRPr="007B3DF1">
        <w:rPr>
          <w:lang w:eastAsia="es-ES"/>
        </w:rPr>
        <w:t>peritumoral</w:t>
      </w:r>
      <w:proofErr w:type="spellEnd"/>
      <w:r w:rsidRPr="007B3DF1">
        <w:rPr>
          <w:lang w:eastAsia="es-ES"/>
        </w:rPr>
        <w:t>, y regiones necróticas y/o quísticas del cerebro normal colindante. Por ejemplo, las regiones quísticas o necróticas tienen valores altos del ADC.</w:t>
      </w:r>
    </w:p>
    <w:p w:rsidR="007B3DF1" w:rsidRDefault="007B3DF1" w:rsidP="00C765EE">
      <w:pPr>
        <w:rPr>
          <w:lang w:eastAsia="es-ES"/>
        </w:rPr>
      </w:pPr>
    </w:p>
    <w:p w:rsidR="00074751" w:rsidRDefault="004577E8" w:rsidP="004577E8">
      <w:pPr>
        <w:pStyle w:val="Ttulo2"/>
        <w:rPr>
          <w:rFonts w:eastAsia="Times New Roman"/>
          <w:lang w:eastAsia="es-ES"/>
        </w:rPr>
      </w:pPr>
      <w:bookmarkStart w:id="18" w:name="_Toc264641478"/>
      <w:r>
        <w:rPr>
          <w:rFonts w:eastAsia="Times New Roman"/>
          <w:lang w:eastAsia="es-ES"/>
        </w:rPr>
        <w:t>N</w:t>
      </w:r>
      <w:r w:rsidR="007B3DF1" w:rsidRPr="007B3DF1">
        <w:rPr>
          <w:rFonts w:eastAsia="Times New Roman"/>
          <w:lang w:eastAsia="es-ES"/>
        </w:rPr>
        <w:t>eurocirugía guiada por imagen</w:t>
      </w:r>
      <w:bookmarkEnd w:id="18"/>
    </w:p>
    <w:p w:rsidR="007B3DF1" w:rsidRDefault="007B3DF1" w:rsidP="00420DEA">
      <w:pPr>
        <w:pStyle w:val="Ttulo3"/>
        <w:rPr>
          <w:rFonts w:eastAsia="Times New Roman"/>
          <w:lang w:eastAsia="es-ES"/>
        </w:rPr>
      </w:pPr>
    </w:p>
    <w:p w:rsidR="00074751" w:rsidRDefault="007B3DF1" w:rsidP="00C765EE">
      <w:pPr>
        <w:rPr>
          <w:lang w:eastAsia="es-ES"/>
        </w:rPr>
      </w:pPr>
      <w:r w:rsidRPr="007B3DF1">
        <w:rPr>
          <w:lang w:eastAsia="es-ES"/>
        </w:rPr>
        <w:t xml:space="preserve">Debido a su objetivo de máxima eliminación tumoral y de evitar déficits neurológicos tras la operación, la cirugía </w:t>
      </w:r>
      <w:proofErr w:type="spellStart"/>
      <w:r w:rsidRPr="007B3DF1">
        <w:rPr>
          <w:lang w:eastAsia="es-ES"/>
        </w:rPr>
        <w:t>neuro</w:t>
      </w:r>
      <w:proofErr w:type="spellEnd"/>
      <w:r w:rsidRPr="007B3DF1">
        <w:rPr>
          <w:lang w:eastAsia="es-ES"/>
        </w:rPr>
        <w:t xml:space="preserve">-oncológica es fuertemente dependiente de la orientación por imagen. La DT-MRI aporta de forma no invasiva información esencial sobre la localización de los tractos de </w:t>
      </w:r>
      <w:r w:rsidR="009E05C1">
        <w:rPr>
          <w:lang w:eastAsia="es-ES"/>
        </w:rPr>
        <w:t>sustancia</w:t>
      </w:r>
      <w:r w:rsidRPr="007B3DF1">
        <w:rPr>
          <w:lang w:eastAsia="es-ES"/>
        </w:rPr>
        <w:t xml:space="preserve"> blanca o de las áreas de activación cortical.</w:t>
      </w:r>
    </w:p>
    <w:p w:rsidR="007B3DF1" w:rsidRPr="007B3DF1" w:rsidRDefault="007B3DF1" w:rsidP="00FA75F4">
      <w:pPr>
        <w:rPr>
          <w:rFonts w:ascii="Times New Roman" w:eastAsia="Times New Roman" w:hAnsi="Times New Roman" w:cs="Times New Roman"/>
          <w:szCs w:val="24"/>
          <w:lang w:eastAsia="es-ES"/>
        </w:rPr>
      </w:pPr>
      <w:r w:rsidRPr="007B3DF1">
        <w:rPr>
          <w:lang w:eastAsia="es-ES"/>
        </w:rPr>
        <w:br/>
      </w:r>
    </w:p>
    <w:p w:rsidR="00121CC6" w:rsidRDefault="00121CC6">
      <w:pPr>
        <w:tabs>
          <w:tab w:val="clear" w:pos="1701"/>
        </w:tabs>
        <w:spacing w:line="276" w:lineRule="auto"/>
        <w:ind w:firstLine="0"/>
        <w:contextualSpacing w:val="0"/>
        <w:jc w:val="left"/>
        <w:rPr>
          <w:rFonts w:ascii="Times New Roman" w:eastAsia="Times New Roman" w:hAnsi="Times New Roman" w:cs="Times New Roman"/>
          <w:szCs w:val="24"/>
          <w:lang w:eastAsia="es-ES"/>
        </w:rPr>
      </w:pPr>
      <w:r>
        <w:rPr>
          <w:rFonts w:ascii="Times New Roman" w:eastAsia="Times New Roman" w:hAnsi="Times New Roman" w:cs="Times New Roman"/>
          <w:szCs w:val="24"/>
          <w:lang w:eastAsia="es-ES"/>
        </w:rPr>
        <w:br w:type="page"/>
      </w:r>
    </w:p>
    <w:p w:rsidR="00121CC6" w:rsidRDefault="00121CC6" w:rsidP="00121CC6">
      <w:pPr>
        <w:pStyle w:val="Ttulo"/>
        <w:rPr>
          <w:rFonts w:eastAsia="Times New Roman"/>
          <w:lang w:eastAsia="es-ES"/>
        </w:rPr>
      </w:pPr>
      <w:r>
        <w:rPr>
          <w:rFonts w:eastAsia="Times New Roman"/>
          <w:lang w:eastAsia="es-ES"/>
        </w:rPr>
        <w:lastRenderedPageBreak/>
        <w:t>Tensor de esfuerzo</w:t>
      </w:r>
    </w:p>
    <w:p w:rsidR="00121CC6" w:rsidRDefault="00121CC6" w:rsidP="00121CC6">
      <w:pPr>
        <w:pStyle w:val="Ttulo1"/>
        <w:rPr>
          <w:lang w:eastAsia="es-ES"/>
        </w:rPr>
      </w:pPr>
      <w:bookmarkStart w:id="19" w:name="_Toc264641479"/>
      <w:r>
        <w:rPr>
          <w:lang w:eastAsia="es-ES"/>
        </w:rPr>
        <w:t>Introducción</w:t>
      </w:r>
      <w:bookmarkEnd w:id="19"/>
    </w:p>
    <w:p w:rsidR="00121CC6" w:rsidRDefault="00121CC6" w:rsidP="00121CC6">
      <w:pPr>
        <w:rPr>
          <w:lang w:eastAsia="es-ES"/>
        </w:rPr>
      </w:pPr>
    </w:p>
    <w:p w:rsidR="00121CC6" w:rsidRDefault="00121CC6" w:rsidP="00121CC6">
      <w:pPr>
        <w:rPr>
          <w:lang w:eastAsia="es-ES"/>
        </w:rPr>
      </w:pPr>
      <w:r w:rsidRPr="00121CC6">
        <w:rPr>
          <w:lang w:eastAsia="es-ES"/>
        </w:rPr>
        <w:t>Las enfermedades cardiacas constituyen la primera causa de mortalidad en el mundo occidental.</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Los protocolos clínicos de evaluación de las enfermedades cardiovasculares hacen cada vez más necesario el uso de técnicas de imagen médica que proporcionen información sobre la anatomía y funcionalidad cardiacas.</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Actualmente, si se sospecha que un paciente padece una enfermedad coronaria, se le practican una series de pruebas diagnósticas, cada cual más específica pero también más invasiva o costosa. En primer lugar, se obtiene un electrocardiograma sometiendo el corazón del paciente a algún esfuerzo que eleve su ritmo cardiaco.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El siguiente paso es realizar una </w:t>
      </w:r>
      <w:proofErr w:type="spellStart"/>
      <w:r w:rsidRPr="00121CC6">
        <w:rPr>
          <w:lang w:eastAsia="es-ES"/>
        </w:rPr>
        <w:t>ecocardiografía</w:t>
      </w:r>
      <w:proofErr w:type="spellEnd"/>
      <w:r w:rsidRPr="00121CC6">
        <w:rPr>
          <w:lang w:eastAsia="es-ES"/>
        </w:rPr>
        <w:t xml:space="preserve"> (imagen ultrasónica) al paciente, tanto en reposo como sometido a esfuerzo. La </w:t>
      </w:r>
      <w:proofErr w:type="spellStart"/>
      <w:r w:rsidRPr="00121CC6">
        <w:rPr>
          <w:lang w:eastAsia="es-ES"/>
        </w:rPr>
        <w:t>ecocardiografía</w:t>
      </w:r>
      <w:proofErr w:type="spellEnd"/>
      <w:r w:rsidRPr="00121CC6">
        <w:rPr>
          <w:lang w:eastAsia="es-ES"/>
        </w:rPr>
        <w:t xml:space="preserve"> es la técnica de imagen más utilizada para </w:t>
      </w:r>
      <w:r>
        <w:rPr>
          <w:lang w:eastAsia="es-ES"/>
        </w:rPr>
        <w:t>valorar la funció</w:t>
      </w:r>
      <w:r w:rsidRPr="00121CC6">
        <w:rPr>
          <w:lang w:eastAsia="es-ES"/>
        </w:rPr>
        <w:t>n cardiaca, debido a su disponibilidad, portabilidad, bajo coste y ausencia de efectos secundarios. Desgraciadamente, aunque la calidad de esta técnica va en aumento, y van apareciendo nuevas modalidades, aún ofrece una calidad de imagen baja y un número de vistas limitado.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Para obtener una imagen del suministro de sangre al tejido cardiaco, se practica un escáner de talio, para el que se inyecta un radioisótopo al paciente para obtener </w:t>
      </w:r>
      <w:proofErr w:type="spellStart"/>
      <w:r w:rsidRPr="00121CC6">
        <w:rPr>
          <w:lang w:eastAsia="es-ES"/>
        </w:rPr>
        <w:t>tomogramas</w:t>
      </w:r>
      <w:proofErr w:type="spellEnd"/>
      <w:r w:rsidRPr="00121CC6">
        <w:rPr>
          <w:lang w:eastAsia="es-ES"/>
        </w:rPr>
        <w:t>, imágenes computadas a partir de múltiples proyecciones y que muestran la respuesta del isótopo dentro del tejido cardiaco. Una región con un flujo cardiaco reducido se mostrará como un 'punto frío' en las imágenes. El escáner de talio es un estándar muy usado en el diagnóstico de isquemia en el miocardio. Sin embargo, esta técnica es costosa, ofrece una resolución espacial pobre, y puede presentar falsos puntos fríos por la superposición de estructuras.</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Finalmente, la angiografía coronaria por rayos X es el procedimiento más usado para determinar la localización y la gravedad de la estenosis (estrechamiento) arterial. Se introduce un catéter a través de la aorta hasta los vasos coronarios, guiado por un monitor de rayos X e inyecciones periódicas de un contraste. La estenosis coronaria aparece en el monitor como un estrechamiento o bloqueo del vaso. El procedimiento suele proporcionar imágenes de una excelente calidad, pero es invasivo, no carente de riesgo, y requiere un equipamiento costoso y personal especializado.</w:t>
      </w:r>
    </w:p>
    <w:p w:rsidR="00121CC6" w:rsidRDefault="00121CC6" w:rsidP="00121CC6">
      <w:pPr>
        <w:rPr>
          <w:lang w:eastAsia="es-ES"/>
        </w:rPr>
      </w:pPr>
    </w:p>
    <w:p w:rsidR="00121CC6" w:rsidRPr="00121CC6" w:rsidRDefault="00121CC6" w:rsidP="00121CC6">
      <w:pPr>
        <w:rPr>
          <w:lang w:eastAsia="es-ES"/>
        </w:rPr>
      </w:pPr>
      <w:r w:rsidRPr="00121CC6">
        <w:rPr>
          <w:lang w:eastAsia="es-ES"/>
        </w:rPr>
        <w:t>La investigación en resonancia magnética cardiaca ha mostrado que un solo examen, realizado enteramente con un escáner de este tipo, podría sustituir la secuencia de pruebas anterior. Aunque un escáner de resonancia magnética es costoso, la capacidad de concentrar las pruebas diagnósticas en una sola sesión reduciría significativamente los costes y sería beneficioso para el paciente. </w:t>
      </w:r>
    </w:p>
    <w:p w:rsidR="00121CC6" w:rsidRDefault="00121CC6" w:rsidP="00121CC6">
      <w:pPr>
        <w:rPr>
          <w:lang w:eastAsia="es-ES"/>
        </w:rPr>
      </w:pPr>
      <w:r w:rsidRPr="00121CC6">
        <w:rPr>
          <w:lang w:eastAsia="es-ES"/>
        </w:rPr>
        <w:lastRenderedPageBreak/>
        <w:t>La imagen por resonancia magnética es una modalidad de imagen muy apropiada para la medición del flujo sanguíneo y el movimiento de los tejidos. Las imágenes pueden adquirirse en posiciones y orientaciones libremente definidas, y el contraste entre tejidos blandos es excelente.</w:t>
      </w:r>
    </w:p>
    <w:p w:rsidR="00121CC6" w:rsidRDefault="00121CC6" w:rsidP="00121CC6">
      <w:pPr>
        <w:pStyle w:val="Ttulo1"/>
        <w:rPr>
          <w:rFonts w:eastAsia="Times New Roman"/>
          <w:lang w:eastAsia="es-ES"/>
        </w:rPr>
      </w:pPr>
    </w:p>
    <w:p w:rsidR="00121CC6" w:rsidRDefault="00121CC6" w:rsidP="00121CC6">
      <w:pPr>
        <w:pStyle w:val="Ttulo1"/>
        <w:rPr>
          <w:lang w:eastAsia="es-ES"/>
        </w:rPr>
      </w:pPr>
      <w:bookmarkStart w:id="20" w:name="_Toc264641480"/>
      <w:r w:rsidRPr="00121CC6">
        <w:rPr>
          <w:rFonts w:eastAsia="Times New Roman"/>
          <w:lang w:eastAsia="es-ES"/>
        </w:rPr>
        <w:t>Técnicas para la detección del movimiento en MRI</w:t>
      </w:r>
      <w:bookmarkEnd w:id="20"/>
    </w:p>
    <w:p w:rsidR="00121CC6" w:rsidRDefault="00121CC6" w:rsidP="00121CC6">
      <w:pPr>
        <w:rPr>
          <w:lang w:eastAsia="es-ES"/>
        </w:rPr>
      </w:pPr>
    </w:p>
    <w:p w:rsidR="00121CC6" w:rsidRPr="00121CC6" w:rsidRDefault="00121CC6" w:rsidP="00121CC6">
      <w:pPr>
        <w:rPr>
          <w:lang w:eastAsia="es-ES"/>
        </w:rPr>
      </w:pPr>
      <w:r w:rsidRPr="00121CC6">
        <w:rPr>
          <w:lang w:eastAsia="es-ES"/>
        </w:rPr>
        <w:t>Las propiedades mecánicas de corazón permiten un diagnóstico temprano y un mejor segu</w:t>
      </w:r>
      <w:r>
        <w:rPr>
          <w:lang w:eastAsia="es-ES"/>
        </w:rPr>
        <w:t>i</w:t>
      </w:r>
      <w:r w:rsidRPr="00121CC6">
        <w:rPr>
          <w:lang w:eastAsia="es-ES"/>
        </w:rPr>
        <w:t xml:space="preserve">miento del paciente. El músculo cardiaco tiene propiedades mecánicas </w:t>
      </w:r>
      <w:proofErr w:type="spellStart"/>
      <w:r w:rsidRPr="00121CC6">
        <w:rPr>
          <w:lang w:eastAsia="es-ES"/>
        </w:rPr>
        <w:t>anisotrópicas</w:t>
      </w:r>
      <w:proofErr w:type="spellEnd"/>
      <w:r w:rsidRPr="00121CC6">
        <w:rPr>
          <w:lang w:eastAsia="es-ES"/>
        </w:rPr>
        <w:t xml:space="preserve"> (varían según la dirección), y dependientes del tiempo. Durante el ciclo cardiaco, el miocardio sufre grandes deformaciones elásticas como consecuencia de la contracción y relajación del músculo. Factores fisiológicos como la capacidad de bombeo de los ventrículos, la distribución del flujo coronario y la vulnerabilidad regional a la isquemia y al infarto se ven afectadas por las propiedades mecánicas del miocardio. Una descripción en cuatro dimensiones (tres espaciales y una temporal) del movimiento del miocardio puede ayudar a describir sus propiedades mecánicas.</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El método estándar para la detección del movimiento consiste en seguir objetos usando secuencias temporales de datos 2-D y 3-D. A partir de estas imágenes, el contorno y los bordes del tejido son detectados mediante técnicas de segmentación y se usan métodos de registrado para seguir su movimiento. Para ello, se pueden utilizar varias modalidades de imagen en función de la aplicación. Si el órgano en movimiento puede ser observado directamente, como un pie o un brazo, se pueden emplear marcadores especiales o técnicas estéreo de visión por ordenador. La tomografía </w:t>
      </w:r>
      <w:proofErr w:type="spellStart"/>
      <w:r w:rsidRPr="00121CC6">
        <w:rPr>
          <w:lang w:eastAsia="es-ES"/>
        </w:rPr>
        <w:t>computerizada</w:t>
      </w:r>
      <w:proofErr w:type="spellEnd"/>
      <w:r w:rsidRPr="00121CC6">
        <w:rPr>
          <w:lang w:eastAsia="es-ES"/>
        </w:rPr>
        <w:t xml:space="preserve"> puede utilizarse para obtener imágenes del interior del cuerpo, pero la dosis de rayos X se hace crítica cuando son necesarios varios conjuntos de datos 3-D.</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La imagen por resonancia magnética (MRI) presenta diversas ventajas, al ofrecer un mejor contraste entre tejidos blandos y una mayor libertad en la posición y orientación de las imágenes. Las técnicas MRI específicas pueden no solo ofrecer imágenes anatómicas detalladas, sino además seguir el movimiento de los tejidos, o dar directamente datos cuantitativos del movimiento. Estas técnicas son: MRI con etiquetado, o TMRI; MRI por contraste de fase, o PCMRI; métodos MRI de campo pulsado basados en gradiente.</w:t>
      </w:r>
    </w:p>
    <w:p w:rsidR="00121CC6" w:rsidRDefault="00121CC6" w:rsidP="00121CC6">
      <w:pPr>
        <w:pStyle w:val="Ttulo2"/>
        <w:rPr>
          <w:rFonts w:eastAsia="Times New Roman"/>
          <w:lang w:eastAsia="es-ES"/>
        </w:rPr>
      </w:pPr>
      <w:r w:rsidRPr="00121CC6">
        <w:rPr>
          <w:rFonts w:eastAsia="Times New Roman"/>
          <w:lang w:eastAsia="es-ES"/>
        </w:rPr>
        <w:br/>
      </w:r>
      <w:bookmarkStart w:id="21" w:name="_Toc264641481"/>
      <w:r w:rsidRPr="00121CC6">
        <w:rPr>
          <w:rFonts w:eastAsia="Times New Roman"/>
          <w:lang w:eastAsia="es-ES"/>
        </w:rPr>
        <w:t>TMRI</w:t>
      </w:r>
      <w:bookmarkEnd w:id="21"/>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En MRI pueden crearse sobre los tejidos marcadores magnéticos, o etiquetas. Así, cuando el tejido es observado después de un determinado tiempo, los cambios en la forma y posición de las etiquetas reflejan el movimiento del tejido. Comúnmente se utiliza un patrón de franjas paralelas o una combinación de etiquetas en dos planos ortogonales formando una retícula. Las secuencias de etiquetado básicas se integran actualmente en las librerías de secuencias de pulsos de las máquinas de resonancia magnética.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lastRenderedPageBreak/>
        <w:t>La operación de etiquetado puede verse como una excitación espacial selectiva mediante el uso de gradientes y pulsos de radiofrecuencia. Son excitados múltiples planos de magnetización para un etiquetado por saturación. La mag</w:t>
      </w:r>
      <w:r>
        <w:rPr>
          <w:lang w:eastAsia="es-ES"/>
        </w:rPr>
        <w:t>netización es entonces desfasada</w:t>
      </w:r>
      <w:r w:rsidRPr="00121CC6">
        <w:rPr>
          <w:lang w:eastAsia="es-ES"/>
        </w:rPr>
        <w:t xml:space="preserve"> mediante el uso de pulsos de gradiente, de forma que no tenga una aportación significativa en las imágenes adquiridas posteriormente.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El efecto de la excitación y el desfase es dejar regiones 'nulas' en la magnetización longitudinal, que aparecerán como nulos en las imágenes en las zonas etiquetadas. Los tejidos se muestran oscuros en las imágenes de resonancia magnética.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El movimiento de los tejidos que ocurre a partir del etiquetado altera el patrón de etiquetas. La detección de las mismas permite reconstruir el movimiento del tejido subyacente y estimar la deformación del miocardio. Un observador podría detectar regiones en las que el miocardio no se contrae o donde la contracción es mucho menor que en el resto del tejido. Para distinguir anomalías menos visibles y para obtener estimaciones cuantitativas de la función cardiaca hacen falta métodos numéricos.</w:t>
      </w:r>
    </w:p>
    <w:p w:rsidR="00121CC6" w:rsidRDefault="00121CC6" w:rsidP="00121CC6">
      <w:pPr>
        <w:pStyle w:val="Ttulo2"/>
        <w:rPr>
          <w:lang w:eastAsia="es-ES"/>
        </w:rPr>
      </w:pPr>
      <w:r w:rsidRPr="00121CC6">
        <w:rPr>
          <w:rFonts w:eastAsia="Times New Roman"/>
          <w:lang w:eastAsia="es-ES"/>
        </w:rPr>
        <w:br/>
      </w:r>
      <w:bookmarkStart w:id="22" w:name="_Toc264641482"/>
      <w:r w:rsidRPr="00121CC6">
        <w:rPr>
          <w:rFonts w:eastAsia="Times New Roman"/>
          <w:lang w:eastAsia="es-ES"/>
        </w:rPr>
        <w:t>PCMRI</w:t>
      </w:r>
      <w:bookmarkEnd w:id="22"/>
    </w:p>
    <w:p w:rsidR="00121CC6" w:rsidRDefault="00121CC6" w:rsidP="00121CC6">
      <w:pPr>
        <w:rPr>
          <w:lang w:eastAsia="es-ES"/>
        </w:rPr>
      </w:pPr>
    </w:p>
    <w:p w:rsidR="00121CC6" w:rsidRDefault="00121CC6" w:rsidP="00121CC6">
      <w:pPr>
        <w:rPr>
          <w:lang w:eastAsia="es-ES"/>
        </w:rPr>
      </w:pPr>
      <w:r w:rsidRPr="00121CC6">
        <w:rPr>
          <w:lang w:eastAsia="es-ES"/>
        </w:rPr>
        <w:t>Una aproximación diferente al análisis del movimiento se basa en la sensibilidad de la fase de la señal MR al movimiento. En principio fue pensado para la medición del flujo sanguíneo, pero también se utiliza para obtener medidas del esfuerzo en el miocardio.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Con esta técnica se obtiene un valor de la velocidad del tejido para cada píxel. El fundamento consiste en adquirir datos con dos gradientes de codificación de la velocidad pero dejando invariables el resto de parámetros, y restar las dos imágenes de fase. La imagen diferencia resultante será proporcional al flujo (o movimiento del tejido) si se puede asumir que el tejido subyacente tiene una velocidad constante durante la adquisición.</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Los gradientes de codificación de velocidad no afectan a los protones estacionarios pero imponen desplazamientos de fase en los protones en movimiento. Para eliminar los efectos de fase de otras fuentes diferentes que el flujo o el movimiento, se adquiere un escáner de referencia. Dado que la información sobre la velocidad sólo puede obtenerse en una dirección en cada instante, se deben obtener cuatro medidas independientes para llegar a un conjunto de datos 3-D. Para mostrar tanto el flujo como el movimiento del tejido, es necesaria una adecuada planificación de los gradientes para eliminar el </w:t>
      </w:r>
      <w:proofErr w:type="spellStart"/>
      <w:r w:rsidRPr="00121CC6">
        <w:rPr>
          <w:lang w:eastAsia="es-ES"/>
        </w:rPr>
        <w:t>aliasing</w:t>
      </w:r>
      <w:proofErr w:type="spellEnd"/>
      <w:r w:rsidRPr="00121CC6">
        <w:rPr>
          <w:lang w:eastAsia="es-ES"/>
        </w:rPr>
        <w:t xml:space="preserve"> y la eliminación involuntaria de señales.</w:t>
      </w:r>
    </w:p>
    <w:p w:rsidR="00121CC6" w:rsidRPr="00121CC6" w:rsidRDefault="00121CC6" w:rsidP="00121CC6">
      <w:pPr>
        <w:rPr>
          <w:lang w:eastAsia="es-ES"/>
        </w:rPr>
      </w:pPr>
    </w:p>
    <w:p w:rsidR="00121CC6" w:rsidRPr="00121CC6" w:rsidRDefault="00121CC6" w:rsidP="00121CC6">
      <w:pPr>
        <w:pStyle w:val="Ttulo2"/>
        <w:rPr>
          <w:rFonts w:eastAsia="Times New Roman"/>
          <w:lang w:eastAsia="es-ES"/>
        </w:rPr>
      </w:pPr>
      <w:bookmarkStart w:id="23" w:name="_Toc264641483"/>
      <w:r>
        <w:rPr>
          <w:lang w:eastAsia="es-ES"/>
        </w:rPr>
        <w:t>M</w:t>
      </w:r>
      <w:r w:rsidRPr="00121CC6">
        <w:rPr>
          <w:rFonts w:eastAsia="Times New Roman"/>
          <w:lang w:eastAsia="es-ES"/>
        </w:rPr>
        <w:t>étodos de campo de gradiente pulsado</w:t>
      </w:r>
      <w:bookmarkEnd w:id="23"/>
    </w:p>
    <w:p w:rsidR="00121CC6" w:rsidRDefault="00121CC6" w:rsidP="00121CC6">
      <w:pPr>
        <w:rPr>
          <w:lang w:eastAsia="es-ES"/>
        </w:rPr>
      </w:pPr>
      <w:r w:rsidRPr="00121CC6">
        <w:rPr>
          <w:lang w:eastAsia="es-ES"/>
        </w:rPr>
        <w:br/>
        <w:t xml:space="preserve">La sensibilidad al movimiento inherente a la resonancia magnética fue reconocida poco después del propio fenómeno de resonancia magnética. Es de notar que aparecieron propuestas para usar gradientes de campo magnético para la medición de </w:t>
      </w:r>
      <w:r w:rsidRPr="00121CC6">
        <w:rPr>
          <w:lang w:eastAsia="es-ES"/>
        </w:rPr>
        <w:lastRenderedPageBreak/>
        <w:t xml:space="preserve">distribuciones de velocidades incluso antes de la aparición de la MRI. Desde entonces se han desarrollado múltiples técnicas usando un mecanismo común de codificación del movimiento: un par de gradientes de campo pulsado (PFG). Una gran ventaja de estos esquemas es que ofrecen una medida directa sobre el desplazamiento del tejido, simplificando significativamente el </w:t>
      </w:r>
      <w:proofErr w:type="spellStart"/>
      <w:r w:rsidRPr="00121CC6">
        <w:rPr>
          <w:lang w:eastAsia="es-ES"/>
        </w:rPr>
        <w:t>postprocesado</w:t>
      </w:r>
      <w:proofErr w:type="spellEnd"/>
      <w:r w:rsidRPr="00121CC6">
        <w:rPr>
          <w:lang w:eastAsia="es-ES"/>
        </w:rPr>
        <w:t xml:space="preserve"> de la imagen. Combinando métodos PFG y secuencias de imágenes MR, se pueden obtener directamente mapas de desplazamiento: el desplazamiento es proporcional a la fase en cada píxel.</w:t>
      </w:r>
    </w:p>
    <w:p w:rsidR="00121CC6" w:rsidRPr="00121CC6" w:rsidRDefault="00121CC6" w:rsidP="00121CC6">
      <w:pPr>
        <w:rPr>
          <w:lang w:eastAsia="es-ES"/>
        </w:rPr>
      </w:pPr>
    </w:p>
    <w:p w:rsidR="00121CC6" w:rsidRPr="00121CC6" w:rsidRDefault="00CA004E" w:rsidP="00CA004E">
      <w:pPr>
        <w:pStyle w:val="Ttulo1"/>
        <w:rPr>
          <w:lang w:eastAsia="es-ES"/>
        </w:rPr>
      </w:pPr>
      <w:bookmarkStart w:id="24" w:name="_Toc264641484"/>
      <w:r>
        <w:rPr>
          <w:lang w:eastAsia="es-ES"/>
        </w:rPr>
        <w:t>Estimación del t</w:t>
      </w:r>
      <w:r w:rsidR="00121CC6" w:rsidRPr="00121CC6">
        <w:rPr>
          <w:lang w:eastAsia="es-ES"/>
        </w:rPr>
        <w:t>ensor de esfuerzo</w:t>
      </w:r>
      <w:bookmarkEnd w:id="24"/>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La contracción o relajación del tejido muscular produce un cambio en la forma, una deformación material que puede cuantificarse midiendo el esfuerzo en pequeñas regiones. La estimación del esfuerzo en un punto del espacio en un instante determinado viene dado por un tensor de esfuerzo, una matriz 3x3 cuyos elementos </w:t>
      </w:r>
      <w:proofErr w:type="spellStart"/>
      <w:r w:rsidRPr="00121CC6">
        <w:rPr>
          <w:lang w:eastAsia="es-ES"/>
        </w:rPr>
        <w:t>elementos</w:t>
      </w:r>
      <w:proofErr w:type="spellEnd"/>
      <w:r w:rsidRPr="00121CC6">
        <w:rPr>
          <w:lang w:eastAsia="es-ES"/>
        </w:rPr>
        <w:t xml:space="preserve"> indican deformaciones del material como estiramientos (o compresiones, estiramientos negativos) y cortes. </w:t>
      </w:r>
    </w:p>
    <w:p w:rsidR="00121CC6" w:rsidRPr="00121CC6" w:rsidRDefault="00121CC6" w:rsidP="00121CC6">
      <w:pPr>
        <w:rPr>
          <w:lang w:eastAsia="es-ES"/>
        </w:rPr>
      </w:pPr>
    </w:p>
    <w:p w:rsidR="00121CC6" w:rsidRDefault="00121CC6" w:rsidP="00121CC6">
      <w:pPr>
        <w:rPr>
          <w:lang w:eastAsia="es-ES"/>
        </w:rPr>
      </w:pPr>
      <w:r w:rsidRPr="00121CC6">
        <w:rPr>
          <w:lang w:eastAsia="es-ES"/>
        </w:rPr>
        <w:t>El esfuerzo mide cambios locales en la forma y por tanto no se ve afectado por traslaciones globales (desplazamientos constantes en el espacio). Así, el desplazamiento del corazón en el espacio durante el ciclo cardiaco no afecta a los valores del esfuerzo. </w:t>
      </w:r>
    </w:p>
    <w:p w:rsidR="00121CC6" w:rsidRDefault="00121CC6" w:rsidP="00121CC6">
      <w:pPr>
        <w:rPr>
          <w:lang w:eastAsia="es-ES"/>
        </w:rPr>
      </w:pPr>
    </w:p>
    <w:p w:rsidR="00121CC6" w:rsidRDefault="00121CC6" w:rsidP="00121CC6">
      <w:pPr>
        <w:rPr>
          <w:lang w:eastAsia="es-ES"/>
        </w:rPr>
      </w:pPr>
      <w:r w:rsidRPr="00121CC6">
        <w:rPr>
          <w:lang w:eastAsia="es-ES"/>
        </w:rPr>
        <w:t xml:space="preserve">Durante las distintas fases del ciclo cardiaco, la pared muscular se hace más gruesa (se estira) o más delgada (se comprime). Los </w:t>
      </w:r>
      <w:proofErr w:type="spellStart"/>
      <w:r w:rsidRPr="00121CC6">
        <w:rPr>
          <w:lang w:eastAsia="es-ES"/>
        </w:rPr>
        <w:t>autovectores</w:t>
      </w:r>
      <w:proofErr w:type="spellEnd"/>
      <w:r w:rsidRPr="00121CC6">
        <w:rPr>
          <w:lang w:eastAsia="es-ES"/>
        </w:rPr>
        <w:t xml:space="preserve"> del tensor de esfuerzo se sitúan en las direcciones principales del estiramiento o la compresión. La fase de estiramiento se traduce en autovalores positivos, y la compresión en autovalores negativos (estiramiento negativo).</w:t>
      </w:r>
    </w:p>
    <w:p w:rsidR="00121CC6" w:rsidRDefault="00121CC6" w:rsidP="00121CC6">
      <w:pPr>
        <w:rPr>
          <w:lang w:eastAsia="es-ES"/>
        </w:rPr>
      </w:pPr>
    </w:p>
    <w:p w:rsidR="00977485" w:rsidRDefault="00121CC6" w:rsidP="00CA004E">
      <w:pPr>
        <w:rPr>
          <w:lang w:eastAsia="es-ES"/>
        </w:rPr>
      </w:pPr>
      <w:r w:rsidRPr="00121CC6">
        <w:rPr>
          <w:lang w:eastAsia="es-ES"/>
        </w:rPr>
        <w:t xml:space="preserve">Para calcular la tasa de esfuerzo a partir de un campo de velocidades, se calcula el campo de gradientes de velocidad 3x3 </w:t>
      </w:r>
      <w:proofErr w:type="spellStart"/>
      <w:r w:rsidRPr="00977485">
        <w:rPr>
          <w:b/>
          <w:lang w:eastAsia="es-ES"/>
        </w:rPr>
        <w:t>L</w:t>
      </w:r>
      <w:r w:rsidRPr="00121CC6">
        <w:rPr>
          <w:vertAlign w:val="subscript"/>
          <w:lang w:eastAsia="es-ES"/>
        </w:rPr>
        <w:t>ij</w:t>
      </w:r>
      <w:proofErr w:type="spellEnd"/>
      <w:r w:rsidRPr="00121CC6">
        <w:rPr>
          <w:lang w:eastAsia="es-ES"/>
        </w:rPr>
        <w:t> según</w:t>
      </w:r>
      <w:r w:rsidR="00977485">
        <w:rPr>
          <w:lang w:eastAsia="es-ES"/>
        </w:rPr>
        <w:t>:</w:t>
      </w:r>
    </w:p>
    <w:p w:rsidR="00977485" w:rsidRDefault="00977485" w:rsidP="00977485">
      <w:pPr>
        <w:pStyle w:val="Prrafodelista"/>
        <w:numPr>
          <w:ilvl w:val="0"/>
          <w:numId w:val="1"/>
        </w:numPr>
        <w:rPr>
          <w:lang w:eastAsia="es-ES"/>
        </w:rPr>
      </w:pPr>
      <m:oMath>
        <m:sSub>
          <m:sSubPr>
            <m:ctrlPr>
              <w:rPr>
                <w:rFonts w:ascii="Cambria Math" w:hAnsi="Cambria Math"/>
                <w:i/>
                <w:lang w:eastAsia="es-ES"/>
              </w:rPr>
            </m:ctrlPr>
          </m:sSubPr>
          <m:e>
            <m:r>
              <m:rPr>
                <m:sty m:val="bi"/>
              </m:rPr>
              <w:rPr>
                <w:rFonts w:ascii="Cambria Math" w:hAnsi="Cambria Math"/>
                <w:lang w:eastAsia="es-ES"/>
              </w:rPr>
              <m:t>L</m:t>
            </m:r>
          </m:e>
          <m:sub>
            <m:r>
              <w:rPr>
                <w:rFonts w:ascii="Cambria Math" w:hAnsi="Cambria Math"/>
                <w:lang w:eastAsia="es-ES"/>
              </w:rPr>
              <m:t>ij</m:t>
            </m:r>
          </m:sub>
        </m:sSub>
        <m:r>
          <w:rPr>
            <w:rFonts w:ascii="Cambria Math" w:hAnsi="Cambria Math"/>
            <w:lang w:eastAsia="es-ES"/>
          </w:rPr>
          <m:t>=</m:t>
        </m:r>
        <m:f>
          <m:fPr>
            <m:ctrlPr>
              <w:rPr>
                <w:rFonts w:ascii="Cambria Math" w:hAnsi="Cambria Math"/>
                <w:i/>
                <w:lang w:eastAsia="es-ES"/>
              </w:rPr>
            </m:ctrlPr>
          </m:fPr>
          <m:num>
            <m:sSub>
              <m:sSubPr>
                <m:ctrlPr>
                  <w:rPr>
                    <w:rFonts w:ascii="Cambria Math" w:hAnsi="Cambria Math"/>
                    <w:i/>
                    <w:lang w:eastAsia="es-ES"/>
                  </w:rPr>
                </m:ctrlPr>
              </m:sSubPr>
              <m:e>
                <m:r>
                  <w:rPr>
                    <w:rFonts w:ascii="Cambria Math" w:hAnsi="Cambria Math"/>
                    <w:lang w:eastAsia="es-ES"/>
                  </w:rPr>
                  <m:t>∂u</m:t>
                </m:r>
              </m:e>
              <m:sub>
                <m:r>
                  <w:rPr>
                    <w:rFonts w:ascii="Cambria Math" w:hAnsi="Cambria Math"/>
                    <w:lang w:eastAsia="es-ES"/>
                  </w:rPr>
                  <m:t>i</m:t>
                </m:r>
              </m:sub>
            </m:sSub>
          </m:num>
          <m:den>
            <m:sSub>
              <m:sSubPr>
                <m:ctrlPr>
                  <w:rPr>
                    <w:rFonts w:ascii="Cambria Math" w:hAnsi="Cambria Math"/>
                    <w:i/>
                    <w:lang w:eastAsia="es-ES"/>
                  </w:rPr>
                </m:ctrlPr>
              </m:sSubPr>
              <m:e>
                <m:r>
                  <w:rPr>
                    <w:rFonts w:ascii="Cambria Math" w:hAnsi="Cambria Math"/>
                    <w:lang w:eastAsia="es-ES"/>
                  </w:rPr>
                  <m:t>∂x</m:t>
                </m:r>
              </m:e>
              <m:sub>
                <m:r>
                  <w:rPr>
                    <w:rFonts w:ascii="Cambria Math" w:hAnsi="Cambria Math"/>
                    <w:lang w:eastAsia="es-ES"/>
                  </w:rPr>
                  <m:t>j</m:t>
                </m:r>
              </m:sub>
            </m:sSub>
          </m:den>
        </m:f>
      </m:oMath>
    </w:p>
    <w:p w:rsidR="00977485" w:rsidRDefault="00977485" w:rsidP="00CA004E">
      <w:pPr>
        <w:rPr>
          <w:lang w:eastAsia="es-ES"/>
        </w:rPr>
      </w:pPr>
    </w:p>
    <w:p w:rsidR="00121CC6" w:rsidRDefault="00121CC6" w:rsidP="00977485">
      <w:pPr>
        <w:ind w:firstLine="0"/>
        <w:rPr>
          <w:lang w:eastAsia="es-ES"/>
        </w:rPr>
      </w:pPr>
      <w:proofErr w:type="gramStart"/>
      <w:r w:rsidRPr="00121CC6">
        <w:rPr>
          <w:lang w:eastAsia="es-ES"/>
        </w:rPr>
        <w:t>donde</w:t>
      </w:r>
      <w:proofErr w:type="gramEnd"/>
      <w:r w:rsidRPr="00121CC6">
        <w:rPr>
          <w:lang w:eastAsia="es-ES"/>
        </w:rPr>
        <w:t xml:space="preserve"> </w:t>
      </w:r>
      <w:proofErr w:type="spellStart"/>
      <w:r w:rsidRPr="00121CC6">
        <w:rPr>
          <w:lang w:eastAsia="es-ES"/>
        </w:rPr>
        <w:t>u</w:t>
      </w:r>
      <w:r w:rsidRPr="00121CC6">
        <w:rPr>
          <w:vertAlign w:val="subscript"/>
          <w:lang w:eastAsia="es-ES"/>
        </w:rPr>
        <w:t>i</w:t>
      </w:r>
      <w:proofErr w:type="spellEnd"/>
      <w:r w:rsidRPr="00121CC6">
        <w:rPr>
          <w:lang w:eastAsia="es-ES"/>
        </w:rPr>
        <w:t xml:space="preserve">, i=1,2,3 son las tres componentes de la velocidad en la dirección </w:t>
      </w:r>
      <w:proofErr w:type="spellStart"/>
      <w:r w:rsidRPr="00121CC6">
        <w:rPr>
          <w:lang w:eastAsia="es-ES"/>
        </w:rPr>
        <w:t>x</w:t>
      </w:r>
      <w:r w:rsidRPr="00121CC6">
        <w:rPr>
          <w:vertAlign w:val="subscript"/>
          <w:lang w:eastAsia="es-ES"/>
        </w:rPr>
        <w:t>j</w:t>
      </w:r>
      <w:proofErr w:type="spellEnd"/>
      <w:r w:rsidRPr="00121CC6">
        <w:rPr>
          <w:lang w:eastAsia="es-ES"/>
        </w:rPr>
        <w:t xml:space="preserve">, j=1,2,3. La tasa de esfuerzo se representa por el tensor </w:t>
      </w:r>
      <w:proofErr w:type="spellStart"/>
      <w:r w:rsidRPr="00977485">
        <w:rPr>
          <w:b/>
          <w:lang w:eastAsia="es-ES"/>
        </w:rPr>
        <w:t>D</w:t>
      </w:r>
      <w:r w:rsidRPr="00121CC6">
        <w:rPr>
          <w:vertAlign w:val="subscript"/>
          <w:lang w:eastAsia="es-ES"/>
        </w:rPr>
        <w:t>ij</w:t>
      </w:r>
      <w:proofErr w:type="spellEnd"/>
      <w:r w:rsidRPr="00121CC6">
        <w:rPr>
          <w:lang w:eastAsia="es-ES"/>
        </w:rPr>
        <w:t xml:space="preserve">, que es la parte simétrica de </w:t>
      </w:r>
      <w:proofErr w:type="spellStart"/>
      <w:r w:rsidRPr="00121CC6">
        <w:rPr>
          <w:lang w:eastAsia="es-ES"/>
        </w:rPr>
        <w:t>L</w:t>
      </w:r>
      <w:r w:rsidRPr="00121CC6">
        <w:rPr>
          <w:vertAlign w:val="subscript"/>
          <w:lang w:eastAsia="es-ES"/>
        </w:rPr>
        <w:t>ij</w:t>
      </w:r>
      <w:proofErr w:type="spellEnd"/>
      <w:r w:rsidR="00977485">
        <w:rPr>
          <w:lang w:eastAsia="es-ES"/>
        </w:rPr>
        <w:t>:</w:t>
      </w:r>
    </w:p>
    <w:p w:rsidR="00977485" w:rsidRPr="00121CC6" w:rsidRDefault="00977485" w:rsidP="00977485">
      <w:pPr>
        <w:pStyle w:val="Prrafodelista"/>
        <w:numPr>
          <w:ilvl w:val="0"/>
          <w:numId w:val="1"/>
        </w:numPr>
        <w:rPr>
          <w:lang w:eastAsia="es-ES"/>
        </w:rPr>
      </w:pPr>
      <m:oMath>
        <m:sSub>
          <m:sSubPr>
            <m:ctrlPr>
              <w:rPr>
                <w:rFonts w:ascii="Cambria Math" w:hAnsi="Cambria Math"/>
                <w:i/>
                <w:lang w:eastAsia="es-ES"/>
              </w:rPr>
            </m:ctrlPr>
          </m:sSubPr>
          <m:e>
            <m:r>
              <m:rPr>
                <m:sty m:val="bi"/>
              </m:rPr>
              <w:rPr>
                <w:rFonts w:ascii="Cambria Math" w:hAnsi="Cambria Math"/>
                <w:lang w:eastAsia="es-ES"/>
              </w:rPr>
              <m:t>D</m:t>
            </m:r>
          </m:e>
          <m:sub>
            <m:r>
              <w:rPr>
                <w:rFonts w:ascii="Cambria Math" w:hAnsi="Cambria Math"/>
                <w:lang w:eastAsia="es-ES"/>
              </w:rPr>
              <m:t>ij</m:t>
            </m:r>
          </m:sub>
        </m:sSub>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2</m:t>
            </m:r>
          </m:den>
        </m:f>
        <m:d>
          <m:dPr>
            <m:ctrlPr>
              <w:rPr>
                <w:rFonts w:ascii="Cambria Math" w:eastAsiaTheme="minorEastAsia" w:hAnsi="Cambria Math"/>
                <w:i/>
                <w:lang w:eastAsia="es-ES"/>
              </w:rPr>
            </m:ctrlPr>
          </m:dPr>
          <m:e>
            <m:f>
              <m:fPr>
                <m:ctrlPr>
                  <w:rPr>
                    <w:rFonts w:ascii="Cambria Math" w:eastAsiaTheme="minorEastAsia" w:hAnsi="Cambria Math"/>
                    <w:i/>
                    <w:lang w:eastAsia="es-ES"/>
                  </w:rPr>
                </m:ctrlPr>
              </m:fPr>
              <m:num>
                <m:sSub>
                  <m:sSubPr>
                    <m:ctrlPr>
                      <w:rPr>
                        <w:rFonts w:ascii="Cambria Math" w:eastAsiaTheme="minorEastAsia" w:hAnsi="Cambria Math"/>
                        <w:i/>
                        <w:lang w:eastAsia="es-ES"/>
                      </w:rPr>
                    </m:ctrlPr>
                  </m:sSubPr>
                  <m:e>
                    <m:r>
                      <w:rPr>
                        <w:rFonts w:ascii="Cambria Math" w:eastAsiaTheme="minorEastAsia" w:hAnsi="Cambria Math"/>
                        <w:lang w:eastAsia="es-ES"/>
                      </w:rPr>
                      <m:t>∂u</m:t>
                    </m:r>
                  </m:e>
                  <m:sub>
                    <m:r>
                      <w:rPr>
                        <w:rFonts w:ascii="Cambria Math" w:eastAsiaTheme="minorEastAsia" w:hAnsi="Cambria Math"/>
                        <w:lang w:eastAsia="es-ES"/>
                      </w:rPr>
                      <m:t>i</m:t>
                    </m:r>
                  </m:sub>
                </m:sSub>
              </m:num>
              <m:den>
                <m:sSub>
                  <m:sSubPr>
                    <m:ctrlPr>
                      <w:rPr>
                        <w:rFonts w:ascii="Cambria Math" w:eastAsiaTheme="minorEastAsia" w:hAnsi="Cambria Math"/>
                        <w:i/>
                        <w:lang w:eastAsia="es-ES"/>
                      </w:rPr>
                    </m:ctrlPr>
                  </m:sSubPr>
                  <m:e>
                    <m:r>
                      <w:rPr>
                        <w:rFonts w:ascii="Cambria Math" w:eastAsiaTheme="minorEastAsia" w:hAnsi="Cambria Math"/>
                        <w:lang w:eastAsia="es-ES"/>
                      </w:rPr>
                      <m:t>∂x</m:t>
                    </m:r>
                  </m:e>
                  <m:sub>
                    <m:r>
                      <w:rPr>
                        <w:rFonts w:ascii="Cambria Math" w:eastAsiaTheme="minorEastAsia" w:hAnsi="Cambria Math"/>
                        <w:lang w:eastAsia="es-ES"/>
                      </w:rPr>
                      <m:t>j</m:t>
                    </m:r>
                  </m:sub>
                </m:sSub>
              </m:den>
            </m:f>
            <m:r>
              <w:rPr>
                <w:rFonts w:ascii="Cambria Math" w:eastAsiaTheme="minorEastAsia" w:hAnsi="Cambria Math"/>
                <w:lang w:eastAsia="es-ES"/>
              </w:rPr>
              <m:t>+</m:t>
            </m:r>
            <m:f>
              <m:fPr>
                <m:ctrlPr>
                  <w:rPr>
                    <w:rFonts w:ascii="Cambria Math" w:eastAsiaTheme="minorEastAsia" w:hAnsi="Cambria Math"/>
                    <w:i/>
                    <w:lang w:eastAsia="es-ES"/>
                  </w:rPr>
                </m:ctrlPr>
              </m:fPr>
              <m:num>
                <m:sSub>
                  <m:sSubPr>
                    <m:ctrlPr>
                      <w:rPr>
                        <w:rFonts w:ascii="Cambria Math" w:eastAsiaTheme="minorEastAsia" w:hAnsi="Cambria Math"/>
                        <w:i/>
                        <w:lang w:eastAsia="es-ES"/>
                      </w:rPr>
                    </m:ctrlPr>
                  </m:sSubPr>
                  <m:e>
                    <m:r>
                      <w:rPr>
                        <w:rFonts w:ascii="Cambria Math" w:eastAsiaTheme="minorEastAsia" w:hAnsi="Cambria Math"/>
                        <w:lang w:eastAsia="es-ES"/>
                      </w:rPr>
                      <m:t>∂u</m:t>
                    </m:r>
                  </m:e>
                  <m:sub>
                    <m:r>
                      <w:rPr>
                        <w:rFonts w:ascii="Cambria Math" w:eastAsiaTheme="minorEastAsia" w:hAnsi="Cambria Math"/>
                        <w:lang w:eastAsia="es-ES"/>
                      </w:rPr>
                      <m:t>j</m:t>
                    </m:r>
                  </m:sub>
                </m:sSub>
              </m:num>
              <m:den>
                <m:sSub>
                  <m:sSubPr>
                    <m:ctrlPr>
                      <w:rPr>
                        <w:rFonts w:ascii="Cambria Math" w:eastAsiaTheme="minorEastAsia" w:hAnsi="Cambria Math"/>
                        <w:i/>
                        <w:lang w:eastAsia="es-ES"/>
                      </w:rPr>
                    </m:ctrlPr>
                  </m:sSubPr>
                  <m:e>
                    <m:r>
                      <w:rPr>
                        <w:rFonts w:ascii="Cambria Math" w:eastAsiaTheme="minorEastAsia" w:hAnsi="Cambria Math"/>
                        <w:lang w:eastAsia="es-ES"/>
                      </w:rPr>
                      <m:t>∂x</m:t>
                    </m:r>
                  </m:e>
                  <m:sub>
                    <m:r>
                      <w:rPr>
                        <w:rFonts w:ascii="Cambria Math" w:eastAsiaTheme="minorEastAsia" w:hAnsi="Cambria Math"/>
                        <w:lang w:eastAsia="es-ES"/>
                      </w:rPr>
                      <m:t>i</m:t>
                    </m:r>
                  </m:sub>
                </m:sSub>
              </m:den>
            </m:f>
          </m:e>
        </m:d>
      </m:oMath>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Para el caso de tensores de esfuerzo bidimensionales, el cálculo se realiza de manera idéntica, con i, j = 1,2.</w:t>
      </w:r>
    </w:p>
    <w:p w:rsidR="00121CC6" w:rsidRDefault="00121CC6" w:rsidP="00121CC6">
      <w:pPr>
        <w:rPr>
          <w:lang w:eastAsia="es-ES"/>
        </w:rPr>
      </w:pPr>
    </w:p>
    <w:p w:rsidR="00121CC6" w:rsidRDefault="00121CC6" w:rsidP="00121CC6">
      <w:pPr>
        <w:rPr>
          <w:lang w:eastAsia="es-ES"/>
        </w:rPr>
      </w:pPr>
      <w:r w:rsidRPr="00121CC6">
        <w:rPr>
          <w:lang w:eastAsia="es-ES"/>
        </w:rPr>
        <w:t xml:space="preserve">Los autovalores y </w:t>
      </w:r>
      <w:proofErr w:type="spellStart"/>
      <w:r w:rsidRPr="00121CC6">
        <w:rPr>
          <w:lang w:eastAsia="es-ES"/>
        </w:rPr>
        <w:t>autovectores</w:t>
      </w:r>
      <w:proofErr w:type="spellEnd"/>
      <w:r w:rsidRPr="00121CC6">
        <w:rPr>
          <w:lang w:eastAsia="es-ES"/>
        </w:rPr>
        <w:t xml:space="preserve"> de la matriz de tasa de esfuerzo son los valores y direcciones principales de la tasa de esfuerzo en el miocardio. El signo del autovalor </w:t>
      </w:r>
      <w:r w:rsidRPr="00121CC6">
        <w:rPr>
          <w:lang w:eastAsia="es-ES"/>
        </w:rPr>
        <w:lastRenderedPageBreak/>
        <w:t>distingue entre estiramiento positivo y negativo del material en la dirección del autovector correspondiente.</w:t>
      </w:r>
    </w:p>
    <w:p w:rsidR="00121CC6" w:rsidRDefault="00121CC6" w:rsidP="00121CC6">
      <w:pPr>
        <w:rPr>
          <w:lang w:eastAsia="es-ES"/>
        </w:rPr>
      </w:pPr>
    </w:p>
    <w:p w:rsidR="00CA004E" w:rsidRDefault="00CA004E" w:rsidP="00121CC6">
      <w:pPr>
        <w:rPr>
          <w:lang w:eastAsia="es-ES"/>
        </w:rPr>
      </w:pPr>
    </w:p>
    <w:p w:rsidR="00CA004E" w:rsidRDefault="00CA004E" w:rsidP="00CA004E">
      <w:pPr>
        <w:pStyle w:val="Ttulo2"/>
        <w:rPr>
          <w:lang w:eastAsia="es-ES"/>
        </w:rPr>
      </w:pPr>
      <w:r>
        <w:rPr>
          <w:lang w:eastAsia="es-ES"/>
        </w:rPr>
        <w:t>Interpolación</w:t>
      </w:r>
    </w:p>
    <w:p w:rsidR="00CA004E" w:rsidRDefault="00CA004E" w:rsidP="00121CC6">
      <w:pPr>
        <w:rPr>
          <w:lang w:eastAsia="es-ES"/>
        </w:rPr>
      </w:pPr>
    </w:p>
    <w:p w:rsidR="00CA004E" w:rsidRDefault="00CA004E" w:rsidP="00121CC6">
      <w:pPr>
        <w:rPr>
          <w:lang w:eastAsia="es-ES"/>
        </w:rPr>
      </w:pPr>
      <w:r>
        <w:rPr>
          <w:lang w:eastAsia="es-ES"/>
        </w:rPr>
        <w:t>La interpolación del tensor de esfuerzo permite obtener un campo tensorial continuo, donde el esfuerzo puede calcularse para cualquier punto de la imagen. Se puede utilizar para tensor de</w:t>
      </w:r>
      <w:r w:rsidR="00C42820">
        <w:rPr>
          <w:lang w:eastAsia="es-ES"/>
        </w:rPr>
        <w:t xml:space="preserve"> esfuerzo cualquiera de las dos técnicas explicada</w:t>
      </w:r>
      <w:r>
        <w:rPr>
          <w:lang w:eastAsia="es-ES"/>
        </w:rPr>
        <w:t xml:space="preserve">s en la sección </w:t>
      </w:r>
      <w:r>
        <w:rPr>
          <w:lang w:eastAsia="es-ES"/>
        </w:rPr>
        <w:fldChar w:fldCharType="begin"/>
      </w:r>
      <w:r>
        <w:rPr>
          <w:lang w:eastAsia="es-ES"/>
        </w:rPr>
        <w:instrText xml:space="preserve"> REF _Ref264641708 \r \h </w:instrText>
      </w:r>
      <w:r>
        <w:rPr>
          <w:lang w:eastAsia="es-ES"/>
        </w:rPr>
      </w:r>
      <w:r>
        <w:rPr>
          <w:lang w:eastAsia="es-ES"/>
        </w:rPr>
        <w:fldChar w:fldCharType="separate"/>
      </w:r>
      <w:r>
        <w:rPr>
          <w:lang w:eastAsia="es-ES"/>
        </w:rPr>
        <w:t>0</w:t>
      </w:r>
      <w:r>
        <w:rPr>
          <w:lang w:eastAsia="es-ES"/>
        </w:rPr>
        <w:fldChar w:fldCharType="end"/>
      </w:r>
      <w:r>
        <w:rPr>
          <w:lang w:eastAsia="es-ES"/>
        </w:rPr>
        <w:t>: interpolación lineal e interpolación log-</w:t>
      </w:r>
      <w:proofErr w:type="spellStart"/>
      <w:r>
        <w:rPr>
          <w:lang w:eastAsia="es-ES"/>
        </w:rPr>
        <w:t>euclídea</w:t>
      </w:r>
      <w:proofErr w:type="spellEnd"/>
      <w:r>
        <w:rPr>
          <w:lang w:eastAsia="es-ES"/>
        </w:rPr>
        <w:t>.</w:t>
      </w:r>
    </w:p>
    <w:p w:rsidR="00CA004E" w:rsidRDefault="00CA004E" w:rsidP="00121CC6">
      <w:pPr>
        <w:rPr>
          <w:lang w:eastAsia="es-ES"/>
        </w:rPr>
      </w:pPr>
    </w:p>
    <w:p w:rsidR="00A476F0" w:rsidRDefault="00C42820" w:rsidP="00121CC6">
      <w:pPr>
        <w:rPr>
          <w:rFonts w:cstheme="minorHAnsi"/>
          <w:lang w:eastAsia="es-ES"/>
        </w:rPr>
      </w:pPr>
      <w:r>
        <w:rPr>
          <w:lang w:eastAsia="es-ES"/>
        </w:rPr>
        <w:t xml:space="preserve">Sin embargo, cabe destacar un método más, específico para tensores bidimensionales como el tensor de esfuerzo. Dado un tensor 2x2 simétrico </w:t>
      </w:r>
      <w:r>
        <w:rPr>
          <w:b/>
          <w:lang w:eastAsia="es-ES"/>
        </w:rPr>
        <w:t>T</w:t>
      </w:r>
      <w:r>
        <w:rPr>
          <w:lang w:eastAsia="es-ES"/>
        </w:rPr>
        <w:t>, se extraen sus autovalores (</w:t>
      </w:r>
      <w:r>
        <w:rPr>
          <w:rFonts w:cstheme="minorHAnsi"/>
          <w:lang w:eastAsia="es-ES"/>
        </w:rPr>
        <w:t>λ</w:t>
      </w:r>
      <w:r>
        <w:rPr>
          <w:vertAlign w:val="subscript"/>
          <w:lang w:eastAsia="es-ES"/>
        </w:rPr>
        <w:t>1</w:t>
      </w:r>
      <w:r>
        <w:rPr>
          <w:lang w:eastAsia="es-ES"/>
        </w:rPr>
        <w:t xml:space="preserve"> y </w:t>
      </w:r>
      <w:r>
        <w:rPr>
          <w:rFonts w:cstheme="minorHAnsi"/>
          <w:lang w:eastAsia="es-ES"/>
        </w:rPr>
        <w:t>λ</w:t>
      </w:r>
      <w:r>
        <w:rPr>
          <w:vertAlign w:val="subscript"/>
          <w:lang w:eastAsia="es-ES"/>
        </w:rPr>
        <w:t>2</w:t>
      </w:r>
      <w:r>
        <w:rPr>
          <w:lang w:eastAsia="es-ES"/>
        </w:rPr>
        <w:t xml:space="preserve">) y </w:t>
      </w:r>
      <w:proofErr w:type="spellStart"/>
      <w:r>
        <w:rPr>
          <w:lang w:eastAsia="es-ES"/>
        </w:rPr>
        <w:t>autovectores</w:t>
      </w:r>
      <w:proofErr w:type="spellEnd"/>
      <w:r>
        <w:rPr>
          <w:lang w:eastAsia="es-ES"/>
        </w:rPr>
        <w:t xml:space="preserve"> (</w:t>
      </w:r>
      <w:r>
        <w:rPr>
          <w:rFonts w:cstheme="minorHAnsi"/>
          <w:lang w:eastAsia="es-ES"/>
        </w:rPr>
        <w:t>e</w:t>
      </w:r>
      <w:r>
        <w:rPr>
          <w:vertAlign w:val="subscript"/>
          <w:lang w:eastAsia="es-ES"/>
        </w:rPr>
        <w:t>1</w:t>
      </w:r>
      <w:r>
        <w:rPr>
          <w:rFonts w:cstheme="minorHAnsi"/>
          <w:lang w:eastAsia="es-ES"/>
        </w:rPr>
        <w:t xml:space="preserve"> y e</w:t>
      </w:r>
      <w:r>
        <w:rPr>
          <w:vertAlign w:val="subscript"/>
          <w:lang w:eastAsia="es-ES"/>
        </w:rPr>
        <w:t>1</w:t>
      </w:r>
      <w:r>
        <w:rPr>
          <w:lang w:eastAsia="es-ES"/>
        </w:rPr>
        <w:t xml:space="preserve">), unitarios y ortogonales entre sí.  A continuación se calcula el ángulo </w:t>
      </w:r>
      <w:r>
        <w:rPr>
          <w:rFonts w:cstheme="minorHAnsi"/>
          <w:lang w:eastAsia="es-ES"/>
        </w:rPr>
        <w:t>θ</w:t>
      </w:r>
      <w:r>
        <w:rPr>
          <w:lang w:eastAsia="es-ES"/>
        </w:rPr>
        <w:t xml:space="preserve">, formado por el primer autovector </w:t>
      </w:r>
      <w:r>
        <w:rPr>
          <w:rFonts w:cstheme="minorHAnsi"/>
          <w:lang w:eastAsia="es-ES"/>
        </w:rPr>
        <w:t>e</w:t>
      </w:r>
      <w:r>
        <w:rPr>
          <w:vertAlign w:val="subscript"/>
          <w:lang w:eastAsia="es-ES"/>
        </w:rPr>
        <w:t>1</w:t>
      </w:r>
      <w:r>
        <w:rPr>
          <w:lang w:eastAsia="es-ES"/>
        </w:rPr>
        <w:t xml:space="preserve"> y el eje de abscisas. Los valores de </w:t>
      </w:r>
      <w:r>
        <w:rPr>
          <w:rFonts w:cstheme="minorHAnsi"/>
          <w:lang w:eastAsia="es-ES"/>
        </w:rPr>
        <w:t>λ</w:t>
      </w:r>
      <w:r>
        <w:rPr>
          <w:vertAlign w:val="subscript"/>
          <w:lang w:eastAsia="es-ES"/>
        </w:rPr>
        <w:t>1</w:t>
      </w:r>
      <w:r>
        <w:rPr>
          <w:lang w:eastAsia="es-ES"/>
        </w:rPr>
        <w:t xml:space="preserve">, </w:t>
      </w:r>
      <w:r>
        <w:rPr>
          <w:rFonts w:cstheme="minorHAnsi"/>
          <w:lang w:eastAsia="es-ES"/>
        </w:rPr>
        <w:t>λ</w:t>
      </w:r>
      <w:r>
        <w:rPr>
          <w:vertAlign w:val="subscript"/>
          <w:lang w:eastAsia="es-ES"/>
        </w:rPr>
        <w:t>2</w:t>
      </w:r>
      <w:r>
        <w:rPr>
          <w:lang w:eastAsia="es-ES"/>
        </w:rPr>
        <w:t xml:space="preserve"> y </w:t>
      </w:r>
      <w:r>
        <w:rPr>
          <w:rFonts w:cstheme="minorHAnsi"/>
          <w:lang w:eastAsia="es-ES"/>
        </w:rPr>
        <w:t>θ</w:t>
      </w:r>
      <w:r>
        <w:rPr>
          <w:lang w:eastAsia="es-ES"/>
        </w:rPr>
        <w:t xml:space="preserve"> determinan el tensor </w:t>
      </w:r>
      <w:r>
        <w:rPr>
          <w:b/>
          <w:lang w:eastAsia="es-ES"/>
        </w:rPr>
        <w:t>T</w:t>
      </w:r>
      <w:r w:rsidR="00A476F0">
        <w:rPr>
          <w:lang w:eastAsia="es-ES"/>
        </w:rPr>
        <w:t xml:space="preserve"> de forma unívoca. </w:t>
      </w:r>
      <w:r w:rsidR="00A476F0">
        <w:t xml:space="preserve">Así, se pueden interpolar estos tres valores para obtener los autovalores y el ángulo </w:t>
      </w:r>
      <w:r w:rsidR="00A476F0">
        <w:rPr>
          <w:rFonts w:cstheme="minorHAnsi"/>
          <w:lang w:eastAsia="es-ES"/>
        </w:rPr>
        <w:t xml:space="preserve">θ del nuevo tensor y, con ellos, los autovalores y los coeficientes del tensor interpolado. </w:t>
      </w:r>
    </w:p>
    <w:p w:rsidR="00A476F0" w:rsidRDefault="00A476F0" w:rsidP="00121CC6">
      <w:pPr>
        <w:rPr>
          <w:rFonts w:cstheme="minorHAnsi"/>
          <w:lang w:eastAsia="es-ES"/>
        </w:rPr>
      </w:pPr>
    </w:p>
    <w:p w:rsidR="00CA004E" w:rsidRPr="00C42820" w:rsidRDefault="00A476F0" w:rsidP="00121CC6">
      <w:r>
        <w:rPr>
          <w:rFonts w:cstheme="minorHAnsi"/>
          <w:lang w:eastAsia="es-ES"/>
        </w:rPr>
        <w:t>Con esto se obtiene una interpolación muy cercana a la visualización, ya que se interpolan los valores y la dirección principal de la difusión, es decir, las características que se representan gráficamente.</w:t>
      </w:r>
    </w:p>
    <w:p w:rsidR="00121CC6" w:rsidRPr="00121CC6" w:rsidRDefault="00121CC6" w:rsidP="00CA004E">
      <w:pPr>
        <w:pStyle w:val="Ttulo1"/>
        <w:rPr>
          <w:lang w:eastAsia="es-ES"/>
        </w:rPr>
      </w:pPr>
      <w:bookmarkStart w:id="25" w:name="_Toc264641485"/>
      <w:r w:rsidRPr="00121CC6">
        <w:rPr>
          <w:lang w:eastAsia="es-ES"/>
        </w:rPr>
        <w:t>Visualización</w:t>
      </w:r>
      <w:bookmarkEnd w:id="25"/>
    </w:p>
    <w:p w:rsidR="00121CC6" w:rsidRDefault="00121CC6" w:rsidP="00121CC6">
      <w:pPr>
        <w:rPr>
          <w:lang w:eastAsia="es-ES"/>
        </w:rPr>
      </w:pPr>
    </w:p>
    <w:p w:rsidR="00121CC6" w:rsidRDefault="00121CC6" w:rsidP="00121CC6">
      <w:pPr>
        <w:rPr>
          <w:lang w:eastAsia="es-ES"/>
        </w:rPr>
      </w:pPr>
      <w:r w:rsidRPr="00121CC6">
        <w:rPr>
          <w:lang w:eastAsia="es-ES"/>
        </w:rPr>
        <w:t xml:space="preserve">El tensor de esfuerzo tridimensional puede visualizarse mediante un elipsoide en cada punto. Las direcciones de los tres ejes del elipsoide se alinean con los tres </w:t>
      </w:r>
      <w:proofErr w:type="spellStart"/>
      <w:r w:rsidRPr="00121CC6">
        <w:rPr>
          <w:lang w:eastAsia="es-ES"/>
        </w:rPr>
        <w:t>autovectores</w:t>
      </w:r>
      <w:proofErr w:type="spellEnd"/>
      <w:r w:rsidRPr="00121CC6">
        <w:rPr>
          <w:lang w:eastAsia="es-ES"/>
        </w:rPr>
        <w:t xml:space="preserve"> del tensor, y la longitud del elipsoide en la dirección de cada autovector viene dada por la magnitud del autovalor correspondiente. Para facilitar la visualización y evitar grandes diferencias de tamaño entre los distintos elipsoides, los autovalores son normalizados, de manera que la magnitud del mayor autovalor sea uno. Esto permite visualiza</w:t>
      </w:r>
      <w:r w:rsidR="00446EED">
        <w:rPr>
          <w:lang w:eastAsia="es-ES"/>
        </w:rPr>
        <w:t>r todos los elipsoides, manteni</w:t>
      </w:r>
      <w:r w:rsidRPr="00121CC6">
        <w:rPr>
          <w:lang w:eastAsia="es-ES"/>
        </w:rPr>
        <w:t>endo la forma de cada uno de ellos. Para no perder información, puede representarse la magnitud original del mayor autovalor mediante el color del elipsoide.</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En dos dimensiones, la forma más sencilla de representar el tensor de esfuerzo 2x2 sería trasladar el caso 3-D al 2-D, y utilizar elipses. Así, el tensor vendría representado por una elipse cuyos ejes estarían alineados con los dos </w:t>
      </w:r>
      <w:proofErr w:type="spellStart"/>
      <w:r w:rsidRPr="00121CC6">
        <w:rPr>
          <w:lang w:eastAsia="es-ES"/>
        </w:rPr>
        <w:t>autovectores</w:t>
      </w:r>
      <w:proofErr w:type="spellEnd"/>
      <w:r w:rsidRPr="00121CC6">
        <w:rPr>
          <w:lang w:eastAsia="es-ES"/>
        </w:rPr>
        <w:t xml:space="preserve"> del tensor, y la longitud de dichos ejes vendría dada por los autovalores de la matriz.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En otro método de visualización, el tensor se representa interpretando los elementos del tensor. Los elementos diagonales </w:t>
      </w:r>
      <w:proofErr w:type="spellStart"/>
      <w:r w:rsidRPr="00121CC6">
        <w:rPr>
          <w:lang w:eastAsia="es-ES"/>
        </w:rPr>
        <w:t>E</w:t>
      </w:r>
      <w:r w:rsidRPr="00446EED">
        <w:rPr>
          <w:vertAlign w:val="subscript"/>
          <w:lang w:eastAsia="es-ES"/>
        </w:rPr>
        <w:t>ii</w:t>
      </w:r>
      <w:proofErr w:type="spellEnd"/>
      <w:r w:rsidRPr="00121CC6">
        <w:rPr>
          <w:lang w:eastAsia="es-ES"/>
        </w:rPr>
        <w:t xml:space="preserve"> pueden verse como la elongación o compresión en la dirección x</w:t>
      </w:r>
      <w:r w:rsidRPr="00446EED">
        <w:rPr>
          <w:vertAlign w:val="subscript"/>
          <w:lang w:eastAsia="es-ES"/>
        </w:rPr>
        <w:t>i</w:t>
      </w:r>
      <w:r w:rsidRPr="00121CC6">
        <w:rPr>
          <w:lang w:eastAsia="es-ES"/>
        </w:rPr>
        <w:t>, mientras que los dos elementos restantes corresponden a los esfuerzos de torsión. Así, en un cuadrado infinitesimal deformado sin cambio de área pueden aproximarse por la variación del ángulo entre los ejes. </w:t>
      </w:r>
    </w:p>
    <w:p w:rsidR="00121CC6" w:rsidRPr="00121CC6" w:rsidRDefault="00121CC6" w:rsidP="00121CC6">
      <w:pPr>
        <w:rPr>
          <w:lang w:eastAsia="es-ES"/>
        </w:rPr>
      </w:pPr>
    </w:p>
    <w:p w:rsidR="00977485" w:rsidRDefault="00121CC6" w:rsidP="00121CC6">
      <w:pPr>
        <w:rPr>
          <w:lang w:eastAsia="es-ES"/>
        </w:rPr>
      </w:pPr>
      <w:r w:rsidRPr="00121CC6">
        <w:rPr>
          <w:lang w:eastAsia="es-ES"/>
        </w:rPr>
        <w:lastRenderedPageBreak/>
        <w:t xml:space="preserve">El tensor de esfuerzo se representa por un rectángulo infinitesimal en cada voxel, cuyas diagonales se orientan según la dirección de los </w:t>
      </w:r>
      <w:proofErr w:type="spellStart"/>
      <w:r w:rsidRPr="00121CC6">
        <w:rPr>
          <w:lang w:eastAsia="es-ES"/>
        </w:rPr>
        <w:t>autovectores</w:t>
      </w:r>
      <w:proofErr w:type="spellEnd"/>
      <w:r w:rsidRPr="00121CC6">
        <w:rPr>
          <w:lang w:eastAsia="es-ES"/>
        </w:rPr>
        <w:t xml:space="preserve">, y la longitud de cada diagonal viene dada por: </w:t>
      </w:r>
    </w:p>
    <w:p w:rsidR="00977485" w:rsidRDefault="00977485" w:rsidP="00977485">
      <w:pPr>
        <w:pStyle w:val="Prrafodelista"/>
        <w:numPr>
          <w:ilvl w:val="0"/>
          <w:numId w:val="1"/>
        </w:numPr>
        <w:rPr>
          <w:lang w:eastAsia="es-ES"/>
        </w:rPr>
      </w:pPr>
      <m:oMath>
        <m:sSub>
          <m:sSubPr>
            <m:ctrlPr>
              <w:rPr>
                <w:rFonts w:ascii="Cambria Math" w:hAnsi="Cambria Math"/>
                <w:i/>
                <w:lang w:eastAsia="es-ES"/>
              </w:rPr>
            </m:ctrlPr>
          </m:sSubPr>
          <m:e>
            <m:r>
              <w:rPr>
                <w:rFonts w:ascii="Cambria Math" w:hAnsi="Cambria Math"/>
                <w:lang w:eastAsia="es-ES"/>
              </w:rPr>
              <m:t>SD</m:t>
            </m:r>
          </m:e>
          <m:sub>
            <m:r>
              <w:rPr>
                <w:rFonts w:ascii="Cambria Math" w:hAnsi="Cambria Math"/>
                <w:lang w:eastAsia="es-ES"/>
              </w:rPr>
              <m:t>i</m:t>
            </m:r>
          </m:sub>
        </m:sSub>
        <m:r>
          <w:rPr>
            <w:rFonts w:ascii="Cambria Math" w:hAnsi="Cambria Math"/>
            <w:lang w:eastAsia="es-ES"/>
          </w:rPr>
          <m:t>=</m:t>
        </m:r>
        <m:rad>
          <m:radPr>
            <m:degHide m:val="on"/>
            <m:ctrlPr>
              <w:rPr>
                <w:rFonts w:ascii="Cambria Math" w:hAnsi="Cambria Math"/>
                <w:i/>
                <w:lang w:eastAsia="es-ES"/>
              </w:rPr>
            </m:ctrlPr>
          </m:radPr>
          <m:deg/>
          <m:e>
            <m:r>
              <w:rPr>
                <w:rFonts w:ascii="Cambria Math" w:hAnsi="Cambria Math"/>
                <w:lang w:eastAsia="es-ES"/>
              </w:rPr>
              <m:t>2</m:t>
            </m:r>
          </m:e>
        </m:rad>
        <m:d>
          <m:dPr>
            <m:ctrlPr>
              <w:rPr>
                <w:rFonts w:ascii="Cambria Math" w:eastAsiaTheme="minorEastAsia" w:hAnsi="Cambria Math"/>
                <w:i/>
                <w:lang w:eastAsia="es-ES"/>
              </w:rPr>
            </m:ctrlPr>
          </m:dPr>
          <m:e>
            <m:f>
              <m:fPr>
                <m:ctrlPr>
                  <w:rPr>
                    <w:rFonts w:ascii="Cambria Math" w:eastAsiaTheme="minorEastAsia" w:hAnsi="Cambria Math"/>
                    <w:i/>
                    <w:lang w:eastAsia="es-ES"/>
                  </w:rPr>
                </m:ctrlPr>
              </m:fPr>
              <m:num>
                <m:r>
                  <w:rPr>
                    <w:rFonts w:ascii="Cambria Math" w:eastAsiaTheme="minorEastAsia" w:hAnsi="Cambria Math"/>
                    <w:lang w:eastAsia="es-ES"/>
                  </w:rPr>
                  <m:t>L</m:t>
                </m:r>
              </m:num>
              <m:den>
                <m:r>
                  <w:rPr>
                    <w:rFonts w:ascii="Cambria Math" w:eastAsiaTheme="minorEastAsia" w:hAnsi="Cambria Math"/>
                    <w:lang w:eastAsia="es-ES"/>
                  </w:rPr>
                  <m:t>4</m:t>
                </m:r>
              </m:den>
            </m:f>
            <m:r>
              <w:rPr>
                <w:rFonts w:ascii="Cambria Math" w:eastAsiaTheme="minorEastAsia" w:hAnsi="Cambria Math"/>
                <w:lang w:eastAsia="es-ES"/>
              </w:rPr>
              <m:t>+</m:t>
            </m:r>
            <m:f>
              <m:fPr>
                <m:ctrlPr>
                  <w:rPr>
                    <w:rFonts w:ascii="Cambria Math" w:eastAsiaTheme="minorEastAsia" w:hAnsi="Cambria Math"/>
                    <w:i/>
                    <w:lang w:eastAsia="es-ES"/>
                  </w:rPr>
                </m:ctrlPr>
              </m:fPr>
              <m:num>
                <m:r>
                  <w:rPr>
                    <w:rFonts w:ascii="Cambria Math" w:eastAsiaTheme="minorEastAsia" w:hAnsi="Cambria Math"/>
                    <w:lang w:eastAsia="es-ES"/>
                  </w:rPr>
                  <m:t>L</m:t>
                </m:r>
              </m:num>
              <m:den>
                <m:r>
                  <w:rPr>
                    <w:rFonts w:ascii="Cambria Math" w:eastAsiaTheme="minorEastAsia" w:hAnsi="Cambria Math"/>
                    <w:lang w:eastAsia="es-ES"/>
                  </w:rPr>
                  <m:t>4</m:t>
                </m:r>
              </m:den>
            </m:f>
            <m:sSubSup>
              <m:sSubSupPr>
                <m:ctrlPr>
                  <w:rPr>
                    <w:rFonts w:ascii="Cambria Math" w:eastAsiaTheme="minorEastAsia" w:hAnsi="Cambria Math"/>
                    <w:i/>
                    <w:lang w:eastAsia="es-ES"/>
                  </w:rPr>
                </m:ctrlPr>
              </m:sSubSupPr>
              <m:e>
                <m:r>
                  <w:rPr>
                    <w:rFonts w:ascii="Cambria Math" w:eastAsiaTheme="minorEastAsia" w:hAnsi="Cambria Math"/>
                    <w:lang w:eastAsia="es-ES"/>
                  </w:rPr>
                  <m:t>R</m:t>
                </m:r>
              </m:e>
              <m:sub>
                <m:r>
                  <w:rPr>
                    <w:rFonts w:ascii="Cambria Math" w:eastAsiaTheme="minorEastAsia" w:hAnsi="Cambria Math"/>
                    <w:lang w:eastAsia="es-ES"/>
                  </w:rPr>
                  <m:t>1</m:t>
                </m:r>
              </m:sub>
              <m:sup>
                <m:r>
                  <w:rPr>
                    <w:rFonts w:ascii="Cambria Math" w:eastAsiaTheme="minorEastAsia" w:hAnsi="Cambria Math"/>
                    <w:lang w:eastAsia="es-ES"/>
                  </w:rPr>
                  <m:t>i</m:t>
                </m:r>
              </m:sup>
            </m:sSubSup>
            <m:r>
              <w:rPr>
                <w:rFonts w:ascii="Cambria Math" w:eastAsiaTheme="minorEastAsia" w:hAnsi="Cambria Math"/>
                <w:lang w:eastAsia="es-ES"/>
              </w:rPr>
              <m:t>+</m:t>
            </m:r>
            <m:f>
              <m:fPr>
                <m:ctrlPr>
                  <w:rPr>
                    <w:rFonts w:ascii="Cambria Math" w:eastAsiaTheme="minorEastAsia" w:hAnsi="Cambria Math"/>
                    <w:i/>
                    <w:lang w:eastAsia="es-ES"/>
                  </w:rPr>
                </m:ctrlPr>
              </m:fPr>
              <m:num>
                <m:r>
                  <w:rPr>
                    <w:rFonts w:ascii="Cambria Math" w:eastAsiaTheme="minorEastAsia" w:hAnsi="Cambria Math"/>
                    <w:lang w:eastAsia="es-ES"/>
                  </w:rPr>
                  <m:t>L</m:t>
                </m:r>
              </m:num>
              <m:den>
                <m:r>
                  <w:rPr>
                    <w:rFonts w:ascii="Cambria Math" w:eastAsiaTheme="minorEastAsia" w:hAnsi="Cambria Math"/>
                    <w:lang w:eastAsia="es-ES"/>
                  </w:rPr>
                  <m:t>2</m:t>
                </m:r>
              </m:den>
            </m:f>
            <m:sSub>
              <m:sSubPr>
                <m:ctrlPr>
                  <w:rPr>
                    <w:rFonts w:ascii="Cambria Math" w:eastAsiaTheme="minorEastAsia" w:hAnsi="Cambria Math"/>
                    <w:i/>
                    <w:lang w:eastAsia="es-ES"/>
                  </w:rPr>
                </m:ctrlPr>
              </m:sSubPr>
              <m:e>
                <m:r>
                  <w:rPr>
                    <w:rFonts w:ascii="Cambria Math" w:eastAsiaTheme="minorEastAsia" w:hAnsi="Cambria Math"/>
                    <w:lang w:eastAsia="es-ES"/>
                  </w:rPr>
                  <m:t>R</m:t>
                </m:r>
              </m:e>
              <m:sub>
                <m:r>
                  <w:rPr>
                    <w:rFonts w:ascii="Cambria Math" w:eastAsiaTheme="minorEastAsia" w:hAnsi="Cambria Math"/>
                    <w:lang w:eastAsia="es-ES"/>
                  </w:rPr>
                  <m:t>2</m:t>
                </m:r>
              </m:sub>
            </m:sSub>
          </m:e>
        </m:d>
      </m:oMath>
    </w:p>
    <w:p w:rsidR="00977485" w:rsidRDefault="00977485" w:rsidP="00977485">
      <w:pPr>
        <w:ind w:firstLine="0"/>
        <w:rPr>
          <w:lang w:eastAsia="es-ES"/>
        </w:rPr>
      </w:pPr>
    </w:p>
    <w:p w:rsidR="00121CC6" w:rsidRPr="00121CC6" w:rsidRDefault="00121CC6" w:rsidP="00977485">
      <w:pPr>
        <w:ind w:firstLine="0"/>
        <w:rPr>
          <w:lang w:eastAsia="es-ES"/>
        </w:rPr>
      </w:pPr>
      <w:proofErr w:type="gramStart"/>
      <w:r w:rsidRPr="00121CC6">
        <w:rPr>
          <w:lang w:eastAsia="es-ES"/>
        </w:rPr>
        <w:t>donde</w:t>
      </w:r>
      <w:proofErr w:type="gramEnd"/>
      <w:r w:rsidRPr="00121CC6">
        <w:rPr>
          <w:lang w:eastAsia="es-ES"/>
        </w:rPr>
        <w:t xml:space="preserve"> L es el lado del cuadrado, i = 1,2, R</w:t>
      </w:r>
      <w:r w:rsidRPr="00977485">
        <w:rPr>
          <w:vertAlign w:val="subscript"/>
          <w:lang w:eastAsia="es-ES"/>
        </w:rPr>
        <w:t>1</w:t>
      </w:r>
      <w:r w:rsidRPr="00121CC6">
        <w:rPr>
          <w:lang w:eastAsia="es-ES"/>
        </w:rPr>
        <w:t xml:space="preserve"> es la tasa de normalización dada por </w:t>
      </w:r>
      <m:oMath>
        <m:sSubSup>
          <m:sSubSupPr>
            <m:ctrlPr>
              <w:rPr>
                <w:rFonts w:ascii="Cambria Math" w:hAnsi="Cambria Math"/>
                <w:i/>
                <w:lang w:eastAsia="es-ES"/>
              </w:rPr>
            </m:ctrlPr>
          </m:sSubSupPr>
          <m:e>
            <m:r>
              <w:rPr>
                <w:rFonts w:ascii="Cambria Math" w:hAnsi="Cambria Math"/>
                <w:lang w:eastAsia="es-ES"/>
              </w:rPr>
              <m:t>R</m:t>
            </m:r>
          </m:e>
          <m:sub>
            <m:r>
              <w:rPr>
                <w:rFonts w:ascii="Cambria Math" w:hAnsi="Cambria Math"/>
                <w:lang w:eastAsia="es-ES"/>
              </w:rPr>
              <m:t>1</m:t>
            </m:r>
          </m:sub>
          <m:sup>
            <m:r>
              <w:rPr>
                <w:rFonts w:ascii="Cambria Math" w:hAnsi="Cambria Math"/>
                <w:lang w:eastAsia="es-ES"/>
              </w:rPr>
              <m:t>i</m:t>
            </m:r>
          </m:sup>
        </m:sSubSup>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2</m:t>
            </m:r>
          </m:den>
        </m:f>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λ</m:t>
                </m:r>
              </m:e>
              <m:sub>
                <m:r>
                  <w:rPr>
                    <w:rFonts w:ascii="Cambria Math" w:hAnsi="Cambria Math"/>
                    <w:lang w:eastAsia="es-ES"/>
                  </w:rPr>
                  <m:t>i</m:t>
                </m:r>
              </m:sub>
            </m:sSub>
            <m:r>
              <w:rPr>
                <w:rFonts w:ascii="Cambria Math" w:hAnsi="Cambria Math"/>
                <w:lang w:eastAsia="es-ES"/>
              </w:rPr>
              <m:t>+1</m:t>
            </m:r>
          </m:e>
        </m:d>
      </m:oMath>
      <w:r w:rsidR="00446EED">
        <w:rPr>
          <w:rFonts w:eastAsiaTheme="minorEastAsia"/>
          <w:lang w:eastAsia="es-ES"/>
        </w:rPr>
        <w:t xml:space="preserve"> </w:t>
      </w:r>
      <w:r w:rsidRPr="00121CC6">
        <w:rPr>
          <w:lang w:eastAsia="es-ES"/>
        </w:rPr>
        <w:t>y R</w:t>
      </w:r>
      <w:r w:rsidRPr="00977485">
        <w:rPr>
          <w:vertAlign w:val="subscript"/>
          <w:lang w:eastAsia="es-ES"/>
        </w:rPr>
        <w:t>2</w:t>
      </w:r>
      <w:r w:rsidRPr="00121CC6">
        <w:rPr>
          <w:lang w:eastAsia="es-ES"/>
        </w:rPr>
        <w:t xml:space="preserve"> es la norma </w:t>
      </w:r>
      <w:proofErr w:type="spellStart"/>
      <w:r w:rsidRPr="00121CC6">
        <w:rPr>
          <w:lang w:eastAsia="es-ES"/>
        </w:rPr>
        <w:t>euclídea</w:t>
      </w:r>
      <w:proofErr w:type="spellEnd"/>
      <w:r w:rsidRPr="00121CC6">
        <w:rPr>
          <w:lang w:eastAsia="es-ES"/>
        </w:rPr>
        <w:t xml:space="preserve"> del campo de deformación normalizado en cada instante. El cuadrado tendrá un lado mínimo de L/4, y máximo de L.</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De este modo se muestran más claramente la compresión y la dilatación. Estas son las variables que se quieren representar de forma más intuitiva, y el uso de una forma poligonal en lugar de una curva como la elipse permite hacerlo de forma más directa. Como contrapartida, en el caso de tener dos autovalores de igual magnitud, la orientación de los </w:t>
      </w:r>
      <w:proofErr w:type="spellStart"/>
      <w:r w:rsidRPr="00121CC6">
        <w:rPr>
          <w:lang w:eastAsia="es-ES"/>
        </w:rPr>
        <w:t>autovectores</w:t>
      </w:r>
      <w:proofErr w:type="spellEnd"/>
      <w:r w:rsidRPr="00121CC6">
        <w:rPr>
          <w:lang w:eastAsia="es-ES"/>
        </w:rPr>
        <w:t xml:space="preserve"> y del cuadrado será</w:t>
      </w:r>
      <w:r w:rsidR="00446EED">
        <w:rPr>
          <w:lang w:eastAsia="es-ES"/>
        </w:rPr>
        <w:t xml:space="preserve"> arbitraria</w:t>
      </w:r>
      <w:r w:rsidRPr="00121CC6">
        <w:rPr>
          <w:lang w:eastAsia="es-ES"/>
        </w:rPr>
        <w:t>, y la figura no aportará ninguna información. Sin embargo, este efecto pierde importancia si tenemos en cuenta que, aunque la orientación no esté clara en un píxel concreto, la orientación de varios tensores en conjunto no se ve afectada, y pueden ser vistos como un todo.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Una tercera modalidad simula el esfuerzo mediante un modelo matemático. </w:t>
      </w:r>
      <w:r w:rsidR="00266B87">
        <w:rPr>
          <w:lang w:eastAsia="es-ES"/>
        </w:rPr>
        <w:t>Se</w:t>
      </w:r>
      <w:r w:rsidRPr="00121CC6">
        <w:rPr>
          <w:lang w:eastAsia="es-ES"/>
        </w:rPr>
        <w:t xml:space="preserve"> </w:t>
      </w:r>
      <w:r w:rsidR="00266B87">
        <w:rPr>
          <w:lang w:eastAsia="es-ES"/>
        </w:rPr>
        <w:t>muestran</w:t>
      </w:r>
      <w:r w:rsidRPr="00121CC6">
        <w:rPr>
          <w:lang w:eastAsia="es-ES"/>
        </w:rPr>
        <w:t xml:space="preserve"> dos cilindros concéntricos que representan los bordes de la pared ventricular. Los radios de estos cilindros varían con el tiempo según una función </w:t>
      </w:r>
      <w:proofErr w:type="spellStart"/>
      <w:r w:rsidRPr="00121CC6">
        <w:rPr>
          <w:lang w:eastAsia="es-ES"/>
        </w:rPr>
        <w:t>sinsusoidal</w:t>
      </w:r>
      <w:proofErr w:type="spellEnd"/>
      <w:r w:rsidRPr="00121CC6">
        <w:rPr>
          <w:lang w:eastAsia="es-ES"/>
        </w:rPr>
        <w:t>. La altura también varía con el tiempo, de forma que el volumen</w:t>
      </w:r>
      <w:r w:rsidR="00266B87">
        <w:rPr>
          <w:lang w:eastAsia="es-ES"/>
        </w:rPr>
        <w:t xml:space="preserve"> total</w:t>
      </w:r>
      <w:r w:rsidRPr="00121CC6">
        <w:rPr>
          <w:lang w:eastAsia="es-ES"/>
        </w:rPr>
        <w:t xml:space="preserve"> permanece constante. En este modelo, se representa el esfuerzo en el grosor de la pared ventricular, es decir, en el espacio entre ambos cilindros, y se suele representar mediante elipsoides. </w:t>
      </w:r>
    </w:p>
    <w:p w:rsidR="00CA004E" w:rsidRDefault="00121CC6" w:rsidP="00CA004E">
      <w:pPr>
        <w:pStyle w:val="Ttulo1"/>
        <w:rPr>
          <w:lang w:eastAsia="es-ES"/>
        </w:rPr>
      </w:pPr>
      <w:r w:rsidRPr="00121CC6">
        <w:rPr>
          <w:lang w:eastAsia="es-ES"/>
        </w:rPr>
        <w:br/>
      </w:r>
      <w:r w:rsidRPr="00121CC6">
        <w:rPr>
          <w:lang w:eastAsia="es-ES"/>
        </w:rPr>
        <w:br/>
      </w:r>
      <w:bookmarkStart w:id="26" w:name="_Toc264641486"/>
      <w:r w:rsidRPr="00121CC6">
        <w:rPr>
          <w:lang w:eastAsia="es-ES"/>
        </w:rPr>
        <w:t>Aplicaciones</w:t>
      </w:r>
      <w:bookmarkEnd w:id="26"/>
    </w:p>
    <w:p w:rsidR="00CA004E" w:rsidRDefault="00CA004E" w:rsidP="00121CC6">
      <w:pPr>
        <w:rPr>
          <w:lang w:eastAsia="es-ES"/>
        </w:rPr>
      </w:pPr>
    </w:p>
    <w:p w:rsidR="00121CC6" w:rsidRDefault="00121CC6" w:rsidP="00CA004E">
      <w:pPr>
        <w:pStyle w:val="Ttulo2"/>
        <w:rPr>
          <w:lang w:eastAsia="es-ES"/>
        </w:rPr>
      </w:pPr>
      <w:bookmarkStart w:id="27" w:name="_Toc264641487"/>
      <w:r w:rsidRPr="00121CC6">
        <w:rPr>
          <w:lang w:eastAsia="es-ES"/>
        </w:rPr>
        <w:t>Enfermedad cardiaca isquémica</w:t>
      </w:r>
      <w:bookmarkEnd w:id="27"/>
    </w:p>
    <w:p w:rsidR="00121CC6" w:rsidRDefault="00121CC6" w:rsidP="00121CC6">
      <w:pPr>
        <w:rPr>
          <w:lang w:eastAsia="es-ES"/>
        </w:rPr>
      </w:pPr>
    </w:p>
    <w:p w:rsidR="00121CC6" w:rsidRDefault="00121CC6" w:rsidP="00121CC6">
      <w:pPr>
        <w:rPr>
          <w:lang w:eastAsia="es-ES"/>
        </w:rPr>
      </w:pPr>
      <w:r w:rsidRPr="00121CC6">
        <w:rPr>
          <w:lang w:eastAsia="es-ES"/>
        </w:rPr>
        <w:t>Pese a los intentos de implementar nuevos métodos de ultrasonidos cardiacos para cuantificar la isquemia, la evaluación clínica rutinaria de la función regional en enfermedades cardiacas isquémicas se basa típicamente en la evaluación visual del movimiento y el engrosamiento de las paredes. Sin embargo, se han demostrado las limitaciones del ojo humano en la evaluación de los complejos cambios en la deformación regional del miocardio.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Así, parámetros como el engrosamiento post-sistólico, importante para cuantificar la isquemia regional, pueden no ser mostrados por sistemas de ultrasonidos con una baja tasa de adquisición de imágenes o, si se muestran, pueden no ser apreciados visualmente. Hay una necesidad de cuantificar completamente los cambios regionales en la deformación inducidos por la isquemia. La imagen por tasa de </w:t>
      </w:r>
      <w:r w:rsidRPr="00121CC6">
        <w:rPr>
          <w:lang w:eastAsia="es-ES"/>
        </w:rPr>
        <w:lastRenderedPageBreak/>
        <w:t>esfuerzo permite la cuantificación de la deformación longitudinal en toda la pared del miocardio, mientras que en la dirección radial puede aplicarse a los segmentos medio y basal de la pared posterior.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La secuencia de cambios en la deformación inducidos por la isquemia aguda ha sido bien definida por estudios experimentales con ultrasonidos. La isquemia aguda induce tanto un estrechamiento sistólico temprano como un retraso en el inicio del engrosamiento sistólico. También hay un decrecimiento progresivo en la magnitud del engrosamiento sistólico.</w:t>
      </w:r>
    </w:p>
    <w:p w:rsidR="00121CC6" w:rsidRDefault="00121CC6" w:rsidP="00121CC6">
      <w:pPr>
        <w:rPr>
          <w:lang w:eastAsia="es-ES"/>
        </w:rPr>
      </w:pPr>
    </w:p>
    <w:p w:rsidR="00121CC6" w:rsidRPr="00121CC6" w:rsidRDefault="00121CC6" w:rsidP="00121CC6">
      <w:pPr>
        <w:rPr>
          <w:lang w:eastAsia="es-ES"/>
        </w:rPr>
      </w:pPr>
      <w:r w:rsidRPr="00121CC6">
        <w:rPr>
          <w:lang w:eastAsia="es-ES"/>
        </w:rPr>
        <w:t xml:space="preserve">El aturdimiento miocárdico tiene un patrón de deformación en reposo anormal, similar al del miocardio isquémico. Sin embargo, con una dosis baja de </w:t>
      </w:r>
      <w:proofErr w:type="spellStart"/>
      <w:r w:rsidRPr="00121CC6">
        <w:rPr>
          <w:lang w:eastAsia="es-ES"/>
        </w:rPr>
        <w:t>dobutamina</w:t>
      </w:r>
      <w:proofErr w:type="spellEnd"/>
      <w:r w:rsidRPr="00121CC6">
        <w:rPr>
          <w:lang w:eastAsia="es-ES"/>
        </w:rPr>
        <w:t>, la respuesta del miocardio aturdido frente al isquémico es completamente diferente.</w:t>
      </w:r>
    </w:p>
    <w:p w:rsidR="00121CC6" w:rsidRDefault="00121CC6" w:rsidP="00121CC6">
      <w:pPr>
        <w:rPr>
          <w:lang w:eastAsia="es-ES"/>
        </w:rPr>
      </w:pPr>
    </w:p>
    <w:p w:rsidR="00121CC6" w:rsidRPr="00121CC6" w:rsidRDefault="00121CC6" w:rsidP="00121CC6">
      <w:pPr>
        <w:rPr>
          <w:lang w:eastAsia="es-ES"/>
        </w:rPr>
      </w:pPr>
      <w:r w:rsidRPr="00121CC6">
        <w:rPr>
          <w:lang w:eastAsia="es-ES"/>
        </w:rPr>
        <w:t xml:space="preserve">El miocardio infartado también tiene propiedades de deformación anormales en la sístole y la diástole temprana. Se puede diferenciar un infarto </w:t>
      </w:r>
      <w:proofErr w:type="spellStart"/>
      <w:r w:rsidRPr="00121CC6">
        <w:rPr>
          <w:lang w:eastAsia="es-ES"/>
        </w:rPr>
        <w:t>transmural</w:t>
      </w:r>
      <w:proofErr w:type="spellEnd"/>
      <w:r w:rsidRPr="00121CC6">
        <w:rPr>
          <w:lang w:eastAsia="es-ES"/>
        </w:rPr>
        <w:t xml:space="preserve"> de uno no </w:t>
      </w:r>
      <w:proofErr w:type="spellStart"/>
      <w:r w:rsidRPr="00121CC6">
        <w:rPr>
          <w:lang w:eastAsia="es-ES"/>
        </w:rPr>
        <w:t>transmural</w:t>
      </w:r>
      <w:proofErr w:type="spellEnd"/>
      <w:r w:rsidRPr="00121CC6">
        <w:rPr>
          <w:lang w:eastAsia="es-ES"/>
        </w:rPr>
        <w:t xml:space="preserve"> combinando un estudio de referencia con otro con una dosis baja de </w:t>
      </w:r>
      <w:proofErr w:type="spellStart"/>
      <w:r w:rsidRPr="00121CC6">
        <w:rPr>
          <w:lang w:eastAsia="es-ES"/>
        </w:rPr>
        <w:t>dobutamina</w:t>
      </w:r>
      <w:proofErr w:type="spellEnd"/>
      <w:r w:rsidRPr="00121CC6">
        <w:rPr>
          <w:lang w:eastAsia="es-ES"/>
        </w:rPr>
        <w:t>.</w:t>
      </w:r>
    </w:p>
    <w:p w:rsidR="00121CC6" w:rsidRDefault="00121CC6" w:rsidP="00CA004E">
      <w:pPr>
        <w:pStyle w:val="Ttulo2"/>
        <w:rPr>
          <w:lang w:eastAsia="es-ES"/>
        </w:rPr>
      </w:pPr>
      <w:r w:rsidRPr="00121CC6">
        <w:rPr>
          <w:lang w:eastAsia="es-ES"/>
        </w:rPr>
        <w:br/>
      </w:r>
      <w:r w:rsidRPr="00121CC6">
        <w:rPr>
          <w:lang w:eastAsia="es-ES"/>
        </w:rPr>
        <w:br/>
      </w:r>
      <w:bookmarkStart w:id="28" w:name="_Toc264641488"/>
      <w:r w:rsidRPr="00121CC6">
        <w:rPr>
          <w:lang w:eastAsia="es-ES"/>
        </w:rPr>
        <w:t>Enfermedades de las válvulas cardiacas</w:t>
      </w:r>
      <w:bookmarkEnd w:id="28"/>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Las enfermedades en las válvulas cardiacas, como la estenosis o la regurgitación, pueden alterar los índices de deformación regional de varias formas. Esto refleja las complejas interacciones entre los cambios en la precarga y las </w:t>
      </w:r>
      <w:proofErr w:type="spellStart"/>
      <w:r w:rsidRPr="00121CC6">
        <w:rPr>
          <w:lang w:eastAsia="es-ES"/>
        </w:rPr>
        <w:t>postcarga</w:t>
      </w:r>
      <w:proofErr w:type="spellEnd"/>
      <w:r w:rsidRPr="00121CC6">
        <w:rPr>
          <w:lang w:eastAsia="es-ES"/>
        </w:rPr>
        <w:t xml:space="preserve"> y los cambios en la contractilidad.</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Las aproximaciones por imagen tradicionales se han basado en la interpretación visual del movimiento radial del miocardio y su engrosamiento. Esta aproximación no es óptima, ya que no se evalúan otras características que pueden ser importantes en el diagnóstico.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Las experiencias clínicas con índices de deformación en pacientes con estenosis aórtica mostraron que la reducción en la deformación longitudinal sistólica estaba asociada con el área de la válvula aórtica y el volumen de latido. Los índices de deformación regional podrían ayudar a discriminar entre los pacientes sin y con enfermedad </w:t>
      </w:r>
      <w:proofErr w:type="spellStart"/>
      <w:r w:rsidRPr="00121CC6">
        <w:rPr>
          <w:lang w:eastAsia="es-ES"/>
        </w:rPr>
        <w:t>arterial</w:t>
      </w:r>
      <w:proofErr w:type="spellEnd"/>
      <w:r w:rsidRPr="00121CC6">
        <w:rPr>
          <w:lang w:eastAsia="es-ES"/>
        </w:rPr>
        <w:t xml:space="preserve"> coronaria, que tienen la misma área valvular aórtica, identificando cambios en la deformación asociados a la isquemia en los segmentos de riesgo.</w:t>
      </w:r>
    </w:p>
    <w:p w:rsidR="00121CC6" w:rsidRPr="00121CC6" w:rsidRDefault="00121CC6" w:rsidP="00121CC6">
      <w:pPr>
        <w:rPr>
          <w:lang w:eastAsia="es-ES"/>
        </w:rPr>
      </w:pPr>
    </w:p>
    <w:p w:rsidR="00121CC6" w:rsidRDefault="00121CC6" w:rsidP="00CA004E">
      <w:pPr>
        <w:pStyle w:val="Ttulo2"/>
        <w:rPr>
          <w:lang w:eastAsia="es-ES"/>
        </w:rPr>
      </w:pPr>
      <w:bookmarkStart w:id="29" w:name="_Toc264641489"/>
      <w:r w:rsidRPr="00121CC6">
        <w:rPr>
          <w:lang w:eastAsia="es-ES"/>
        </w:rPr>
        <w:t>Función diastólica</w:t>
      </w:r>
      <w:bookmarkEnd w:id="29"/>
    </w:p>
    <w:p w:rsidR="00121CC6" w:rsidRDefault="00121CC6" w:rsidP="00121CC6">
      <w:pPr>
        <w:rPr>
          <w:lang w:eastAsia="es-ES"/>
        </w:rPr>
      </w:pPr>
    </w:p>
    <w:p w:rsidR="00121CC6" w:rsidRPr="00121CC6" w:rsidRDefault="00121CC6" w:rsidP="00121CC6">
      <w:pPr>
        <w:rPr>
          <w:lang w:eastAsia="es-ES"/>
        </w:rPr>
      </w:pPr>
      <w:r w:rsidRPr="00121CC6">
        <w:rPr>
          <w:lang w:eastAsia="es-ES"/>
        </w:rPr>
        <w:t xml:space="preserve">Se pueden usar los datos del flujo sanguíneo </w:t>
      </w:r>
      <w:proofErr w:type="spellStart"/>
      <w:r w:rsidRPr="00121CC6">
        <w:rPr>
          <w:lang w:eastAsia="es-ES"/>
        </w:rPr>
        <w:t>transmitral</w:t>
      </w:r>
      <w:proofErr w:type="spellEnd"/>
      <w:r w:rsidRPr="00121CC6">
        <w:rPr>
          <w:lang w:eastAsia="es-ES"/>
        </w:rPr>
        <w:t xml:space="preserve"> y de la vena pulmonar para detectar cambios globales en el llenado del ventrículo izquierdo. Parámetros como la acumulación de sangre o el movimiento local y el estrechamiento de las </w:t>
      </w:r>
      <w:proofErr w:type="spellStart"/>
      <w:r w:rsidRPr="00121CC6">
        <w:rPr>
          <w:lang w:eastAsia="es-ES"/>
        </w:rPr>
        <w:t>peredes</w:t>
      </w:r>
      <w:proofErr w:type="spellEnd"/>
      <w:r w:rsidRPr="00121CC6">
        <w:rPr>
          <w:lang w:eastAsia="es-ES"/>
        </w:rPr>
        <w:t xml:space="preserve"> podrían reflejar cambios locales inducidos por el llenado.</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lastRenderedPageBreak/>
        <w:t>Se ha comprobado que en casos de isquemia aguda, hasta un 40% de los segmentos pueden tener anomalías medibles en el movimiento diastólico regional, pese a que los índices de acumulación sanguínea permanecen normales. Se ha demostrado también que la velocidad diastólica obtenida en esqueleto fibroso del corazón se reduce progresivamente con la edad, y que es baja en la hipertrofia patológica del ventrículo izquierdo y en pacientes con cardiomiopatías restrictivas.</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En el miocardio, los cambios regionales pueden ser indicativos de una enfermedad regional o pueden aparecer de forma natural por la edad. </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Los cambios en los perfiles de velocidad pueden permitir diferenciar diferentes formas de hipertrofia miocárdica y pueden ayudar a diferenciar la pericarditis constrictiva de la cardiomiopatía restrictiva.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Una ventaja del uso de imagen por tasa de esfuerzo en el estudio de eventos diastólicos es que ofrecen la deformación en tiempo real con una resolución temporal muy alta en comparación con otras modalidades de imagen no invasivas. Esto es importante en el estudio de la diástole, ya que las deformaciones tienen una amplitud alta y una duración muy corta.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Estudios clínicos recientes han demostrado que la imagen por tensor de esfuerzo puede diferenciar entre pacientes con hipertensión y sujetos control y, en pacientes con hipertensión, diferenciar entre aquellos con disfunción diastólica y sin ella.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Las anomalías regionales en la deformación durante el llenado son también habituales en cardiomiopatías. Se ha demostrado que en pacientes con llenado restrictivo aparece un patrón complejo de alteraciones en los perfiles de tasa de esfuerzo.</w:t>
      </w:r>
    </w:p>
    <w:p w:rsidR="00121CC6" w:rsidRDefault="00121CC6" w:rsidP="00121CC6">
      <w:pPr>
        <w:rPr>
          <w:lang w:eastAsia="es-ES"/>
        </w:rPr>
      </w:pPr>
    </w:p>
    <w:p w:rsidR="00121CC6" w:rsidRPr="00121CC6" w:rsidRDefault="00121CC6" w:rsidP="00CA004E">
      <w:pPr>
        <w:pStyle w:val="Ttulo2"/>
        <w:rPr>
          <w:lang w:eastAsia="es-ES"/>
        </w:rPr>
      </w:pPr>
      <w:bookmarkStart w:id="30" w:name="_Toc264641490"/>
      <w:r w:rsidRPr="00121CC6">
        <w:rPr>
          <w:lang w:eastAsia="es-ES"/>
        </w:rPr>
        <w:t>Cardiomiopatías</w:t>
      </w:r>
      <w:bookmarkEnd w:id="30"/>
    </w:p>
    <w:p w:rsidR="00121CC6" w:rsidRDefault="00121CC6" w:rsidP="00121CC6">
      <w:pPr>
        <w:rPr>
          <w:lang w:eastAsia="es-ES"/>
        </w:rPr>
      </w:pPr>
    </w:p>
    <w:p w:rsidR="00121CC6" w:rsidRPr="00121CC6" w:rsidRDefault="00121CC6" w:rsidP="00121CC6">
      <w:pPr>
        <w:rPr>
          <w:lang w:eastAsia="es-ES"/>
        </w:rPr>
      </w:pPr>
      <w:r w:rsidRPr="00121CC6">
        <w:rPr>
          <w:lang w:eastAsia="es-ES"/>
        </w:rPr>
        <w:t xml:space="preserve">Se han publicado diversos estudios sobre la aplicación de la tasa de esfuerzo en cardiomiopatía hipertrófica y dilatada. El grosor de las paredes en la cardiomiopatía hipertrófica hace a esta afección particularmente adecuada para los estudios de imagen de tasa de esfuerzo. Esta modalidad ha demostrado mostrado mejor comportamiento que los datos de perfil de velocidad regional a la hora de detectar anomalías regionales en pacientes con hipertrofia </w:t>
      </w:r>
      <w:proofErr w:type="spellStart"/>
      <w:r w:rsidRPr="00121CC6">
        <w:rPr>
          <w:lang w:eastAsia="es-ES"/>
        </w:rPr>
        <w:t>septal</w:t>
      </w:r>
      <w:proofErr w:type="spellEnd"/>
      <w:r w:rsidRPr="00121CC6">
        <w:rPr>
          <w:lang w:eastAsia="es-ES"/>
        </w:rPr>
        <w:t xml:space="preserve"> asimétrica, y para discriminar la cardiomiopatía hipertrófica de la hipertrofia fisiológica.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 xml:space="preserve">La imagen de tasa de esfuerzo también ha demostrado ser mejor que otras técnicas como la </w:t>
      </w:r>
      <w:proofErr w:type="spellStart"/>
      <w:r w:rsidRPr="00121CC6">
        <w:rPr>
          <w:lang w:eastAsia="es-ES"/>
        </w:rPr>
        <w:t>ecocardiografía</w:t>
      </w:r>
      <w:proofErr w:type="spellEnd"/>
      <w:r w:rsidRPr="00121CC6">
        <w:rPr>
          <w:lang w:eastAsia="es-ES"/>
        </w:rPr>
        <w:t xml:space="preserve"> de modo M o los datos de velocidad a la hora de detectar cambios en la función regional, ya sea tras una ablación </w:t>
      </w:r>
      <w:proofErr w:type="spellStart"/>
      <w:r w:rsidRPr="00121CC6">
        <w:rPr>
          <w:lang w:eastAsia="es-ES"/>
        </w:rPr>
        <w:t>septal</w:t>
      </w:r>
      <w:proofErr w:type="spellEnd"/>
      <w:r w:rsidRPr="00121CC6">
        <w:rPr>
          <w:lang w:eastAsia="es-ES"/>
        </w:rPr>
        <w:t xml:space="preserve"> o en la detección de la regresión de la hipertrofia tras un tratamiento con antioxidantes en la cardiomiopatía hipertrófica.</w:t>
      </w:r>
    </w:p>
    <w:p w:rsidR="00121CC6" w:rsidRPr="00121CC6" w:rsidRDefault="00121CC6" w:rsidP="00121CC6">
      <w:pPr>
        <w:rPr>
          <w:lang w:eastAsia="es-ES"/>
        </w:rPr>
      </w:pPr>
    </w:p>
    <w:p w:rsidR="00121CC6" w:rsidRPr="00121CC6" w:rsidRDefault="00121CC6" w:rsidP="00121CC6">
      <w:pPr>
        <w:rPr>
          <w:lang w:eastAsia="es-ES"/>
        </w:rPr>
      </w:pPr>
      <w:r w:rsidRPr="00121CC6">
        <w:rPr>
          <w:lang w:eastAsia="es-ES"/>
        </w:rPr>
        <w:t>La aplicación de la imagen por tasa de esfuerzo al estudio de las cardiomiopatías dilatadas ha resultado, en cambio, muy complicado.</w:t>
      </w:r>
    </w:p>
    <w:p w:rsidR="005F5764" w:rsidRPr="00121CC6" w:rsidRDefault="007B3DF1" w:rsidP="00121CC6">
      <w:pPr>
        <w:rPr>
          <w:rFonts w:ascii="Times New Roman" w:eastAsia="Times New Roman" w:hAnsi="Times New Roman" w:cs="Times New Roman"/>
          <w:szCs w:val="24"/>
          <w:lang w:eastAsia="es-ES"/>
        </w:rPr>
      </w:pPr>
      <w:r w:rsidRPr="007B3DF1">
        <w:rPr>
          <w:rFonts w:ascii="Times New Roman" w:eastAsia="Times New Roman" w:hAnsi="Times New Roman" w:cs="Times New Roman"/>
          <w:szCs w:val="24"/>
          <w:lang w:eastAsia="es-ES"/>
        </w:rPr>
        <w:lastRenderedPageBreak/>
        <w:br/>
      </w:r>
      <w:r w:rsidRPr="007B3DF1">
        <w:rPr>
          <w:rFonts w:ascii="Times New Roman" w:eastAsia="Times New Roman" w:hAnsi="Times New Roman" w:cs="Times New Roman"/>
          <w:szCs w:val="24"/>
          <w:lang w:eastAsia="es-ES"/>
        </w:rPr>
        <w:br/>
      </w:r>
      <w:r w:rsidRPr="007B3DF1">
        <w:rPr>
          <w:rFonts w:ascii="Times New Roman" w:eastAsia="Times New Roman" w:hAnsi="Times New Roman" w:cs="Times New Roman"/>
          <w:szCs w:val="24"/>
          <w:lang w:eastAsia="es-ES"/>
        </w:rPr>
        <w:br/>
      </w:r>
    </w:p>
    <w:sectPr w:rsidR="005F5764" w:rsidRPr="00121CC6" w:rsidSect="00D8604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18DC"/>
    <w:multiLevelType w:val="hybridMultilevel"/>
    <w:tmpl w:val="B8CE60B2"/>
    <w:lvl w:ilvl="0" w:tplc="DE78608C">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F1B41F1"/>
    <w:multiLevelType w:val="hybridMultilevel"/>
    <w:tmpl w:val="E272E68E"/>
    <w:lvl w:ilvl="0" w:tplc="DE78608C">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F32B0A"/>
    <w:multiLevelType w:val="hybridMultilevel"/>
    <w:tmpl w:val="AEEC4AB2"/>
    <w:lvl w:ilvl="0" w:tplc="DE78608C">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90466B5"/>
    <w:multiLevelType w:val="hybridMultilevel"/>
    <w:tmpl w:val="0EB45944"/>
    <w:lvl w:ilvl="0" w:tplc="AB4C003E">
      <w:start w:val="1"/>
      <w:numFmt w:val="decimal"/>
      <w:lvlText w:val="(%1)"/>
      <w:lvlJc w:val="right"/>
      <w:pPr>
        <w:ind w:left="1287" w:hanging="360"/>
      </w:pPr>
      <w:rPr>
        <w:rFonts w:asciiTheme="minorHAnsi" w:eastAsia="Times New Roman" w:hAnsiTheme="minorHAnsi" w:cstheme="minorHAnsi" w:hint="default"/>
        <w:i w:val="0"/>
        <w:noProof w:val="0"/>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4">
    <w:nsid w:val="1EA720CE"/>
    <w:multiLevelType w:val="hybridMultilevel"/>
    <w:tmpl w:val="70B8C790"/>
    <w:lvl w:ilvl="0" w:tplc="AB4C003E">
      <w:start w:val="1"/>
      <w:numFmt w:val="decimal"/>
      <w:lvlText w:val="(%1)"/>
      <w:lvlJc w:val="right"/>
      <w:pPr>
        <w:ind w:left="1287" w:hanging="360"/>
      </w:pPr>
      <w:rPr>
        <w:rFonts w:asciiTheme="minorHAnsi" w:eastAsia="Times New Roman" w:hAnsiTheme="minorHAnsi" w:cstheme="minorHAnsi" w:hint="default"/>
        <w:i w:val="0"/>
        <w:noProof w:val="0"/>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nsid w:val="23105BAA"/>
    <w:multiLevelType w:val="hybridMultilevel"/>
    <w:tmpl w:val="857C88E2"/>
    <w:lvl w:ilvl="0" w:tplc="AB4C003E">
      <w:start w:val="1"/>
      <w:numFmt w:val="decimal"/>
      <w:lvlText w:val="(%1)"/>
      <w:lvlJc w:val="right"/>
      <w:pPr>
        <w:ind w:left="1134" w:hanging="283"/>
      </w:pPr>
      <w:rPr>
        <w:rFonts w:asciiTheme="minorHAnsi" w:eastAsia="Times New Roman" w:hAnsiTheme="minorHAnsi" w:cstheme="minorHAnsi" w:hint="default"/>
        <w:i w:val="0"/>
        <w:noProof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BE034FA"/>
    <w:multiLevelType w:val="hybridMultilevel"/>
    <w:tmpl w:val="4290DE7A"/>
    <w:lvl w:ilvl="0" w:tplc="AB4C003E">
      <w:start w:val="1"/>
      <w:numFmt w:val="decimal"/>
      <w:lvlText w:val="(%1)"/>
      <w:lvlJc w:val="right"/>
      <w:pPr>
        <w:ind w:left="1134" w:hanging="283"/>
      </w:pPr>
      <w:rPr>
        <w:rFonts w:asciiTheme="minorHAnsi" w:eastAsia="Times New Roman" w:hAnsiTheme="minorHAnsi" w:cstheme="minorHAnsi" w:hint="default"/>
        <w:i w:val="0"/>
        <w:noProof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2644758"/>
    <w:multiLevelType w:val="hybridMultilevel"/>
    <w:tmpl w:val="9EACA84C"/>
    <w:lvl w:ilvl="0" w:tplc="DE78608C">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9260CB6"/>
    <w:multiLevelType w:val="hybridMultilevel"/>
    <w:tmpl w:val="9A8EE7DC"/>
    <w:lvl w:ilvl="0" w:tplc="AB4C003E">
      <w:start w:val="1"/>
      <w:numFmt w:val="decimal"/>
      <w:lvlText w:val="(%1)"/>
      <w:lvlJc w:val="right"/>
      <w:pPr>
        <w:ind w:left="720" w:hanging="360"/>
      </w:pPr>
      <w:rPr>
        <w:rFonts w:asciiTheme="minorHAnsi" w:eastAsia="Times New Roman" w:hAnsiTheme="minorHAnsi" w:cstheme="minorHAnsi" w:hint="default"/>
        <w:i w:val="0"/>
        <w:noProof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EAC751E"/>
    <w:multiLevelType w:val="hybridMultilevel"/>
    <w:tmpl w:val="0ECC15C6"/>
    <w:lvl w:ilvl="0" w:tplc="AB4C003E">
      <w:start w:val="1"/>
      <w:numFmt w:val="decimal"/>
      <w:lvlText w:val="(%1)"/>
      <w:lvlJc w:val="right"/>
      <w:pPr>
        <w:ind w:left="1134" w:hanging="283"/>
      </w:pPr>
      <w:rPr>
        <w:rFonts w:asciiTheme="minorHAnsi" w:eastAsia="Times New Roman" w:hAnsiTheme="minorHAnsi" w:cstheme="minorHAnsi" w:hint="default"/>
        <w:i w:val="0"/>
        <w:noProof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E1E417D"/>
    <w:multiLevelType w:val="hybridMultilevel"/>
    <w:tmpl w:val="16FAD7C8"/>
    <w:lvl w:ilvl="0" w:tplc="AB4C003E">
      <w:start w:val="1"/>
      <w:numFmt w:val="decimal"/>
      <w:lvlText w:val="(%1)"/>
      <w:lvlJc w:val="right"/>
      <w:pPr>
        <w:ind w:left="720" w:hanging="360"/>
      </w:pPr>
      <w:rPr>
        <w:rFonts w:asciiTheme="minorHAnsi" w:eastAsia="Times New Roman" w:hAnsiTheme="minorHAnsi" w:cstheme="minorHAnsi" w:hint="default"/>
        <w:i w:val="0"/>
        <w:noProof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8F65615"/>
    <w:multiLevelType w:val="hybridMultilevel"/>
    <w:tmpl w:val="752A33AE"/>
    <w:lvl w:ilvl="0" w:tplc="AB4C003E">
      <w:start w:val="1"/>
      <w:numFmt w:val="decimal"/>
      <w:lvlText w:val="(%1)"/>
      <w:lvlJc w:val="right"/>
      <w:pPr>
        <w:ind w:left="1287" w:hanging="360"/>
      </w:pPr>
      <w:rPr>
        <w:rFonts w:asciiTheme="minorHAnsi" w:eastAsia="Times New Roman" w:hAnsiTheme="minorHAnsi" w:cstheme="minorHAnsi" w:hint="default"/>
        <w:i w:val="0"/>
        <w:noProof w:val="0"/>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num w:numId="1">
    <w:abstractNumId w:val="6"/>
  </w:num>
  <w:num w:numId="2">
    <w:abstractNumId w:val="7"/>
  </w:num>
  <w:num w:numId="3">
    <w:abstractNumId w:val="1"/>
  </w:num>
  <w:num w:numId="4">
    <w:abstractNumId w:val="2"/>
  </w:num>
  <w:num w:numId="5">
    <w:abstractNumId w:val="0"/>
  </w:num>
  <w:num w:numId="6">
    <w:abstractNumId w:val="5"/>
  </w:num>
  <w:num w:numId="7">
    <w:abstractNumId w:val="10"/>
  </w:num>
  <w:num w:numId="8">
    <w:abstractNumId w:val="8"/>
  </w:num>
  <w:num w:numId="9">
    <w:abstractNumId w:val="9"/>
  </w:num>
  <w:num w:numId="10">
    <w:abstractNumId w:val="11"/>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63421"/>
    <w:rsid w:val="00074751"/>
    <w:rsid w:val="00075CD0"/>
    <w:rsid w:val="00121CC6"/>
    <w:rsid w:val="00126291"/>
    <w:rsid w:val="00140C31"/>
    <w:rsid w:val="001845EC"/>
    <w:rsid w:val="001E2D1B"/>
    <w:rsid w:val="00224664"/>
    <w:rsid w:val="00255FF6"/>
    <w:rsid w:val="002574CB"/>
    <w:rsid w:val="00266B87"/>
    <w:rsid w:val="002D4089"/>
    <w:rsid w:val="003058A4"/>
    <w:rsid w:val="0031021D"/>
    <w:rsid w:val="0031715D"/>
    <w:rsid w:val="003660FE"/>
    <w:rsid w:val="00393257"/>
    <w:rsid w:val="003A4162"/>
    <w:rsid w:val="003B7A51"/>
    <w:rsid w:val="003C2775"/>
    <w:rsid w:val="00420DEA"/>
    <w:rsid w:val="00424383"/>
    <w:rsid w:val="00446EED"/>
    <w:rsid w:val="004577E8"/>
    <w:rsid w:val="00493B63"/>
    <w:rsid w:val="004E6DC6"/>
    <w:rsid w:val="0050451A"/>
    <w:rsid w:val="00543F37"/>
    <w:rsid w:val="005817DD"/>
    <w:rsid w:val="0058543C"/>
    <w:rsid w:val="005F52E0"/>
    <w:rsid w:val="005F5764"/>
    <w:rsid w:val="005F6B0B"/>
    <w:rsid w:val="00602F08"/>
    <w:rsid w:val="00625512"/>
    <w:rsid w:val="00644BBB"/>
    <w:rsid w:val="006A09A2"/>
    <w:rsid w:val="006E5D39"/>
    <w:rsid w:val="006E5FBB"/>
    <w:rsid w:val="00716C5D"/>
    <w:rsid w:val="00791DA2"/>
    <w:rsid w:val="007A6CB4"/>
    <w:rsid w:val="007B3DF1"/>
    <w:rsid w:val="007F306B"/>
    <w:rsid w:val="00885652"/>
    <w:rsid w:val="008E7916"/>
    <w:rsid w:val="00920400"/>
    <w:rsid w:val="00932065"/>
    <w:rsid w:val="00963421"/>
    <w:rsid w:val="0097599A"/>
    <w:rsid w:val="00977485"/>
    <w:rsid w:val="00982946"/>
    <w:rsid w:val="0098424A"/>
    <w:rsid w:val="009907E2"/>
    <w:rsid w:val="009C69CE"/>
    <w:rsid w:val="009D2E70"/>
    <w:rsid w:val="009E05C1"/>
    <w:rsid w:val="00A2761D"/>
    <w:rsid w:val="00A476F0"/>
    <w:rsid w:val="00B700FB"/>
    <w:rsid w:val="00B71032"/>
    <w:rsid w:val="00BF0E99"/>
    <w:rsid w:val="00C205F6"/>
    <w:rsid w:val="00C27099"/>
    <w:rsid w:val="00C42820"/>
    <w:rsid w:val="00C72350"/>
    <w:rsid w:val="00C765EE"/>
    <w:rsid w:val="00C8676B"/>
    <w:rsid w:val="00C96EC7"/>
    <w:rsid w:val="00CA004E"/>
    <w:rsid w:val="00CB000F"/>
    <w:rsid w:val="00CC72E6"/>
    <w:rsid w:val="00D42813"/>
    <w:rsid w:val="00D8604A"/>
    <w:rsid w:val="00D97087"/>
    <w:rsid w:val="00DB500E"/>
    <w:rsid w:val="00DC60B1"/>
    <w:rsid w:val="00EE380F"/>
    <w:rsid w:val="00F044D3"/>
    <w:rsid w:val="00F623B3"/>
    <w:rsid w:val="00F7768D"/>
    <w:rsid w:val="00F90B4B"/>
    <w:rsid w:val="00FA75F4"/>
    <w:rsid w:val="00FC425D"/>
    <w:rsid w:val="00FD46B6"/>
    <w:rsid w:val="00FD70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5EE"/>
    <w:pPr>
      <w:tabs>
        <w:tab w:val="left" w:pos="1701"/>
      </w:tabs>
      <w:spacing w:line="240" w:lineRule="auto"/>
      <w:ind w:firstLine="567"/>
      <w:contextualSpacing/>
      <w:jc w:val="both"/>
    </w:pPr>
    <w:rPr>
      <w:sz w:val="24"/>
    </w:rPr>
  </w:style>
  <w:style w:type="paragraph" w:styleId="Ttulo1">
    <w:name w:val="heading 1"/>
    <w:basedOn w:val="Normal"/>
    <w:next w:val="Normal"/>
    <w:link w:val="Ttulo1Car"/>
    <w:uiPriority w:val="9"/>
    <w:qFormat/>
    <w:rsid w:val="004577E8"/>
    <w:pPr>
      <w:keepNext/>
      <w:keepLines/>
      <w:spacing w:before="480" w:after="0"/>
      <w:ind w:firstLine="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765EE"/>
    <w:pPr>
      <w:keepNext/>
      <w:keepLines/>
      <w:spacing w:before="200" w:after="0"/>
      <w:ind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765EE"/>
    <w:pPr>
      <w:keepNext/>
      <w:keepLines/>
      <w:spacing w:before="200" w:after="0"/>
      <w:ind w:firstLine="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F5764"/>
    <w:pPr>
      <w:spacing w:before="100" w:beforeAutospacing="1" w:after="100" w:afterAutospacing="1"/>
    </w:pPr>
    <w:rPr>
      <w:rFonts w:ascii="Times New Roman" w:eastAsia="Times New Roman" w:hAnsi="Times New Roman" w:cs="Times New Roman"/>
      <w:szCs w:val="24"/>
      <w:lang w:eastAsia="es-ES"/>
    </w:rPr>
  </w:style>
  <w:style w:type="paragraph" w:styleId="Ttulo">
    <w:name w:val="Title"/>
    <w:basedOn w:val="Normal"/>
    <w:next w:val="Normal"/>
    <w:link w:val="TtuloCar"/>
    <w:uiPriority w:val="10"/>
    <w:qFormat/>
    <w:rsid w:val="007B3DF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B3DF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577E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765E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765EE"/>
    <w:rPr>
      <w:rFonts w:asciiTheme="majorHAnsi" w:eastAsiaTheme="majorEastAsia" w:hAnsiTheme="majorHAnsi" w:cstheme="majorBidi"/>
      <w:b/>
      <w:bCs/>
      <w:color w:val="4F81BD" w:themeColor="accent1"/>
      <w:sz w:val="24"/>
    </w:rPr>
  </w:style>
  <w:style w:type="character" w:styleId="Textodelmarcadordeposicin">
    <w:name w:val="Placeholder Text"/>
    <w:basedOn w:val="Fuentedeprrafopredeter"/>
    <w:uiPriority w:val="99"/>
    <w:semiHidden/>
    <w:rsid w:val="00FD46B6"/>
    <w:rPr>
      <w:color w:val="808080"/>
    </w:rPr>
  </w:style>
  <w:style w:type="paragraph" w:styleId="Textodeglobo">
    <w:name w:val="Balloon Text"/>
    <w:basedOn w:val="Normal"/>
    <w:link w:val="TextodegloboCar"/>
    <w:uiPriority w:val="99"/>
    <w:semiHidden/>
    <w:unhideWhenUsed/>
    <w:rsid w:val="00FD46B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46B6"/>
    <w:rPr>
      <w:rFonts w:ascii="Tahoma" w:hAnsi="Tahoma" w:cs="Tahoma"/>
      <w:sz w:val="16"/>
      <w:szCs w:val="16"/>
    </w:rPr>
  </w:style>
  <w:style w:type="paragraph" w:styleId="Prrafodelista">
    <w:name w:val="List Paragraph"/>
    <w:basedOn w:val="Normal"/>
    <w:uiPriority w:val="34"/>
    <w:qFormat/>
    <w:rsid w:val="00F623B3"/>
    <w:pPr>
      <w:ind w:left="720"/>
    </w:pPr>
  </w:style>
  <w:style w:type="paragraph" w:styleId="TtulodeTDC">
    <w:name w:val="TOC Heading"/>
    <w:basedOn w:val="Ttulo1"/>
    <w:next w:val="Normal"/>
    <w:uiPriority w:val="39"/>
    <w:semiHidden/>
    <w:unhideWhenUsed/>
    <w:qFormat/>
    <w:rsid w:val="004577E8"/>
    <w:pPr>
      <w:tabs>
        <w:tab w:val="clear" w:pos="1701"/>
      </w:tabs>
      <w:spacing w:line="276" w:lineRule="auto"/>
      <w:contextualSpacing w:val="0"/>
      <w:jc w:val="left"/>
      <w:outlineLvl w:val="9"/>
    </w:pPr>
  </w:style>
  <w:style w:type="paragraph" w:styleId="TDC1">
    <w:name w:val="toc 1"/>
    <w:basedOn w:val="Normal"/>
    <w:next w:val="Normal"/>
    <w:autoRedefine/>
    <w:uiPriority w:val="39"/>
    <w:unhideWhenUsed/>
    <w:rsid w:val="004577E8"/>
    <w:pPr>
      <w:tabs>
        <w:tab w:val="clear" w:pos="1701"/>
      </w:tabs>
      <w:spacing w:after="100"/>
    </w:pPr>
  </w:style>
  <w:style w:type="paragraph" w:styleId="TDC2">
    <w:name w:val="toc 2"/>
    <w:basedOn w:val="Normal"/>
    <w:next w:val="Normal"/>
    <w:autoRedefine/>
    <w:uiPriority w:val="39"/>
    <w:unhideWhenUsed/>
    <w:rsid w:val="004577E8"/>
    <w:pPr>
      <w:tabs>
        <w:tab w:val="clear" w:pos="1701"/>
      </w:tabs>
      <w:spacing w:after="100"/>
      <w:ind w:left="240"/>
    </w:pPr>
  </w:style>
  <w:style w:type="paragraph" w:styleId="TDC3">
    <w:name w:val="toc 3"/>
    <w:basedOn w:val="Normal"/>
    <w:next w:val="Normal"/>
    <w:autoRedefine/>
    <w:uiPriority w:val="39"/>
    <w:unhideWhenUsed/>
    <w:rsid w:val="004577E8"/>
    <w:pPr>
      <w:tabs>
        <w:tab w:val="clear" w:pos="1701"/>
      </w:tabs>
      <w:spacing w:after="100"/>
      <w:ind w:left="480"/>
    </w:pPr>
  </w:style>
  <w:style w:type="character" w:styleId="Hipervnculo">
    <w:name w:val="Hyperlink"/>
    <w:basedOn w:val="Fuentedeprrafopredeter"/>
    <w:uiPriority w:val="99"/>
    <w:unhideWhenUsed/>
    <w:rsid w:val="004577E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7750188">
      <w:bodyDiv w:val="1"/>
      <w:marLeft w:val="0"/>
      <w:marRight w:val="0"/>
      <w:marTop w:val="0"/>
      <w:marBottom w:val="0"/>
      <w:divBdr>
        <w:top w:val="none" w:sz="0" w:space="0" w:color="auto"/>
        <w:left w:val="none" w:sz="0" w:space="0" w:color="auto"/>
        <w:bottom w:val="none" w:sz="0" w:space="0" w:color="auto"/>
        <w:right w:val="none" w:sz="0" w:space="0" w:color="auto"/>
      </w:divBdr>
      <w:divsChild>
        <w:div w:id="1526745213">
          <w:marLeft w:val="90"/>
          <w:marRight w:val="90"/>
          <w:marTop w:val="90"/>
          <w:marBottom w:val="90"/>
          <w:divBdr>
            <w:top w:val="none" w:sz="0" w:space="0" w:color="auto"/>
            <w:left w:val="none" w:sz="0" w:space="0" w:color="auto"/>
            <w:bottom w:val="none" w:sz="0" w:space="0" w:color="auto"/>
            <w:right w:val="none" w:sz="0" w:space="0" w:color="auto"/>
          </w:divBdr>
          <w:divsChild>
            <w:div w:id="1615869255">
              <w:marLeft w:val="0"/>
              <w:marRight w:val="0"/>
              <w:marTop w:val="0"/>
              <w:marBottom w:val="0"/>
              <w:divBdr>
                <w:top w:val="none" w:sz="0" w:space="0" w:color="auto"/>
                <w:left w:val="none" w:sz="0" w:space="0" w:color="auto"/>
                <w:bottom w:val="none" w:sz="0" w:space="0" w:color="auto"/>
                <w:right w:val="none" w:sz="0" w:space="0" w:color="auto"/>
              </w:divBdr>
            </w:div>
            <w:div w:id="2086486621">
              <w:marLeft w:val="0"/>
              <w:marRight w:val="0"/>
              <w:marTop w:val="0"/>
              <w:marBottom w:val="0"/>
              <w:divBdr>
                <w:top w:val="none" w:sz="0" w:space="0" w:color="auto"/>
                <w:left w:val="none" w:sz="0" w:space="0" w:color="auto"/>
                <w:bottom w:val="none" w:sz="0" w:space="0" w:color="auto"/>
                <w:right w:val="none" w:sz="0" w:space="0" w:color="auto"/>
              </w:divBdr>
            </w:div>
            <w:div w:id="172109462">
              <w:marLeft w:val="0"/>
              <w:marRight w:val="0"/>
              <w:marTop w:val="0"/>
              <w:marBottom w:val="0"/>
              <w:divBdr>
                <w:top w:val="none" w:sz="0" w:space="0" w:color="auto"/>
                <w:left w:val="none" w:sz="0" w:space="0" w:color="auto"/>
                <w:bottom w:val="none" w:sz="0" w:space="0" w:color="auto"/>
                <w:right w:val="none" w:sz="0" w:space="0" w:color="auto"/>
              </w:divBdr>
            </w:div>
            <w:div w:id="991525611">
              <w:marLeft w:val="0"/>
              <w:marRight w:val="0"/>
              <w:marTop w:val="0"/>
              <w:marBottom w:val="0"/>
              <w:divBdr>
                <w:top w:val="none" w:sz="0" w:space="0" w:color="auto"/>
                <w:left w:val="none" w:sz="0" w:space="0" w:color="auto"/>
                <w:bottom w:val="none" w:sz="0" w:space="0" w:color="auto"/>
                <w:right w:val="none" w:sz="0" w:space="0" w:color="auto"/>
              </w:divBdr>
            </w:div>
            <w:div w:id="1134370912">
              <w:marLeft w:val="0"/>
              <w:marRight w:val="0"/>
              <w:marTop w:val="0"/>
              <w:marBottom w:val="0"/>
              <w:divBdr>
                <w:top w:val="none" w:sz="0" w:space="0" w:color="auto"/>
                <w:left w:val="none" w:sz="0" w:space="0" w:color="auto"/>
                <w:bottom w:val="none" w:sz="0" w:space="0" w:color="auto"/>
                <w:right w:val="none" w:sz="0" w:space="0" w:color="auto"/>
              </w:divBdr>
            </w:div>
            <w:div w:id="195046442">
              <w:marLeft w:val="0"/>
              <w:marRight w:val="0"/>
              <w:marTop w:val="0"/>
              <w:marBottom w:val="0"/>
              <w:divBdr>
                <w:top w:val="none" w:sz="0" w:space="0" w:color="auto"/>
                <w:left w:val="none" w:sz="0" w:space="0" w:color="auto"/>
                <w:bottom w:val="none" w:sz="0" w:space="0" w:color="auto"/>
                <w:right w:val="none" w:sz="0" w:space="0" w:color="auto"/>
              </w:divBdr>
            </w:div>
            <w:div w:id="1454128689">
              <w:marLeft w:val="0"/>
              <w:marRight w:val="0"/>
              <w:marTop w:val="0"/>
              <w:marBottom w:val="0"/>
              <w:divBdr>
                <w:top w:val="none" w:sz="0" w:space="0" w:color="auto"/>
                <w:left w:val="none" w:sz="0" w:space="0" w:color="auto"/>
                <w:bottom w:val="none" w:sz="0" w:space="0" w:color="auto"/>
                <w:right w:val="none" w:sz="0" w:space="0" w:color="auto"/>
              </w:divBdr>
            </w:div>
            <w:div w:id="1769232792">
              <w:marLeft w:val="0"/>
              <w:marRight w:val="0"/>
              <w:marTop w:val="0"/>
              <w:marBottom w:val="0"/>
              <w:divBdr>
                <w:top w:val="none" w:sz="0" w:space="0" w:color="auto"/>
                <w:left w:val="none" w:sz="0" w:space="0" w:color="auto"/>
                <w:bottom w:val="none" w:sz="0" w:space="0" w:color="auto"/>
                <w:right w:val="none" w:sz="0" w:space="0" w:color="auto"/>
              </w:divBdr>
            </w:div>
            <w:div w:id="1164585173">
              <w:marLeft w:val="0"/>
              <w:marRight w:val="0"/>
              <w:marTop w:val="0"/>
              <w:marBottom w:val="0"/>
              <w:divBdr>
                <w:top w:val="none" w:sz="0" w:space="0" w:color="auto"/>
                <w:left w:val="none" w:sz="0" w:space="0" w:color="auto"/>
                <w:bottom w:val="none" w:sz="0" w:space="0" w:color="auto"/>
                <w:right w:val="none" w:sz="0" w:space="0" w:color="auto"/>
              </w:divBdr>
            </w:div>
            <w:div w:id="66266995">
              <w:marLeft w:val="0"/>
              <w:marRight w:val="0"/>
              <w:marTop w:val="0"/>
              <w:marBottom w:val="0"/>
              <w:divBdr>
                <w:top w:val="none" w:sz="0" w:space="0" w:color="auto"/>
                <w:left w:val="none" w:sz="0" w:space="0" w:color="auto"/>
                <w:bottom w:val="none" w:sz="0" w:space="0" w:color="auto"/>
                <w:right w:val="none" w:sz="0" w:space="0" w:color="auto"/>
              </w:divBdr>
            </w:div>
            <w:div w:id="2070640894">
              <w:marLeft w:val="0"/>
              <w:marRight w:val="0"/>
              <w:marTop w:val="0"/>
              <w:marBottom w:val="0"/>
              <w:divBdr>
                <w:top w:val="none" w:sz="0" w:space="0" w:color="auto"/>
                <w:left w:val="none" w:sz="0" w:space="0" w:color="auto"/>
                <w:bottom w:val="none" w:sz="0" w:space="0" w:color="auto"/>
                <w:right w:val="none" w:sz="0" w:space="0" w:color="auto"/>
              </w:divBdr>
            </w:div>
            <w:div w:id="1697925214">
              <w:marLeft w:val="0"/>
              <w:marRight w:val="0"/>
              <w:marTop w:val="0"/>
              <w:marBottom w:val="0"/>
              <w:divBdr>
                <w:top w:val="none" w:sz="0" w:space="0" w:color="auto"/>
                <w:left w:val="none" w:sz="0" w:space="0" w:color="auto"/>
                <w:bottom w:val="none" w:sz="0" w:space="0" w:color="auto"/>
                <w:right w:val="none" w:sz="0" w:space="0" w:color="auto"/>
              </w:divBdr>
            </w:div>
            <w:div w:id="1549296934">
              <w:marLeft w:val="0"/>
              <w:marRight w:val="0"/>
              <w:marTop w:val="0"/>
              <w:marBottom w:val="0"/>
              <w:divBdr>
                <w:top w:val="none" w:sz="0" w:space="0" w:color="auto"/>
                <w:left w:val="none" w:sz="0" w:space="0" w:color="auto"/>
                <w:bottom w:val="none" w:sz="0" w:space="0" w:color="auto"/>
                <w:right w:val="none" w:sz="0" w:space="0" w:color="auto"/>
              </w:divBdr>
            </w:div>
            <w:div w:id="276915734">
              <w:marLeft w:val="0"/>
              <w:marRight w:val="0"/>
              <w:marTop w:val="0"/>
              <w:marBottom w:val="0"/>
              <w:divBdr>
                <w:top w:val="none" w:sz="0" w:space="0" w:color="auto"/>
                <w:left w:val="none" w:sz="0" w:space="0" w:color="auto"/>
                <w:bottom w:val="none" w:sz="0" w:space="0" w:color="auto"/>
                <w:right w:val="none" w:sz="0" w:space="0" w:color="auto"/>
              </w:divBdr>
            </w:div>
            <w:div w:id="2040081633">
              <w:marLeft w:val="0"/>
              <w:marRight w:val="0"/>
              <w:marTop w:val="0"/>
              <w:marBottom w:val="0"/>
              <w:divBdr>
                <w:top w:val="none" w:sz="0" w:space="0" w:color="auto"/>
                <w:left w:val="none" w:sz="0" w:space="0" w:color="auto"/>
                <w:bottom w:val="none" w:sz="0" w:space="0" w:color="auto"/>
                <w:right w:val="none" w:sz="0" w:space="0" w:color="auto"/>
              </w:divBdr>
            </w:div>
            <w:div w:id="1226376141">
              <w:marLeft w:val="0"/>
              <w:marRight w:val="0"/>
              <w:marTop w:val="0"/>
              <w:marBottom w:val="0"/>
              <w:divBdr>
                <w:top w:val="none" w:sz="0" w:space="0" w:color="auto"/>
                <w:left w:val="none" w:sz="0" w:space="0" w:color="auto"/>
                <w:bottom w:val="none" w:sz="0" w:space="0" w:color="auto"/>
                <w:right w:val="none" w:sz="0" w:space="0" w:color="auto"/>
              </w:divBdr>
            </w:div>
            <w:div w:id="1296986086">
              <w:marLeft w:val="0"/>
              <w:marRight w:val="0"/>
              <w:marTop w:val="0"/>
              <w:marBottom w:val="0"/>
              <w:divBdr>
                <w:top w:val="none" w:sz="0" w:space="0" w:color="auto"/>
                <w:left w:val="none" w:sz="0" w:space="0" w:color="auto"/>
                <w:bottom w:val="none" w:sz="0" w:space="0" w:color="auto"/>
                <w:right w:val="none" w:sz="0" w:space="0" w:color="auto"/>
              </w:divBdr>
            </w:div>
            <w:div w:id="1929994884">
              <w:marLeft w:val="0"/>
              <w:marRight w:val="0"/>
              <w:marTop w:val="0"/>
              <w:marBottom w:val="0"/>
              <w:divBdr>
                <w:top w:val="none" w:sz="0" w:space="0" w:color="auto"/>
                <w:left w:val="none" w:sz="0" w:space="0" w:color="auto"/>
                <w:bottom w:val="none" w:sz="0" w:space="0" w:color="auto"/>
                <w:right w:val="none" w:sz="0" w:space="0" w:color="auto"/>
              </w:divBdr>
            </w:div>
            <w:div w:id="2018537684">
              <w:marLeft w:val="0"/>
              <w:marRight w:val="0"/>
              <w:marTop w:val="0"/>
              <w:marBottom w:val="0"/>
              <w:divBdr>
                <w:top w:val="none" w:sz="0" w:space="0" w:color="auto"/>
                <w:left w:val="none" w:sz="0" w:space="0" w:color="auto"/>
                <w:bottom w:val="none" w:sz="0" w:space="0" w:color="auto"/>
                <w:right w:val="none" w:sz="0" w:space="0" w:color="auto"/>
              </w:divBdr>
            </w:div>
            <w:div w:id="669599683">
              <w:marLeft w:val="0"/>
              <w:marRight w:val="0"/>
              <w:marTop w:val="0"/>
              <w:marBottom w:val="0"/>
              <w:divBdr>
                <w:top w:val="none" w:sz="0" w:space="0" w:color="auto"/>
                <w:left w:val="none" w:sz="0" w:space="0" w:color="auto"/>
                <w:bottom w:val="none" w:sz="0" w:space="0" w:color="auto"/>
                <w:right w:val="none" w:sz="0" w:space="0" w:color="auto"/>
              </w:divBdr>
            </w:div>
            <w:div w:id="260838516">
              <w:marLeft w:val="0"/>
              <w:marRight w:val="0"/>
              <w:marTop w:val="0"/>
              <w:marBottom w:val="0"/>
              <w:divBdr>
                <w:top w:val="none" w:sz="0" w:space="0" w:color="auto"/>
                <w:left w:val="none" w:sz="0" w:space="0" w:color="auto"/>
                <w:bottom w:val="none" w:sz="0" w:space="0" w:color="auto"/>
                <w:right w:val="none" w:sz="0" w:space="0" w:color="auto"/>
              </w:divBdr>
            </w:div>
            <w:div w:id="725688145">
              <w:marLeft w:val="0"/>
              <w:marRight w:val="0"/>
              <w:marTop w:val="0"/>
              <w:marBottom w:val="0"/>
              <w:divBdr>
                <w:top w:val="none" w:sz="0" w:space="0" w:color="auto"/>
                <w:left w:val="none" w:sz="0" w:space="0" w:color="auto"/>
                <w:bottom w:val="none" w:sz="0" w:space="0" w:color="auto"/>
                <w:right w:val="none" w:sz="0" w:space="0" w:color="auto"/>
              </w:divBdr>
            </w:div>
            <w:div w:id="1781952849">
              <w:marLeft w:val="0"/>
              <w:marRight w:val="0"/>
              <w:marTop w:val="0"/>
              <w:marBottom w:val="0"/>
              <w:divBdr>
                <w:top w:val="none" w:sz="0" w:space="0" w:color="auto"/>
                <w:left w:val="none" w:sz="0" w:space="0" w:color="auto"/>
                <w:bottom w:val="none" w:sz="0" w:space="0" w:color="auto"/>
                <w:right w:val="none" w:sz="0" w:space="0" w:color="auto"/>
              </w:divBdr>
            </w:div>
            <w:div w:id="1290281346">
              <w:marLeft w:val="0"/>
              <w:marRight w:val="0"/>
              <w:marTop w:val="0"/>
              <w:marBottom w:val="0"/>
              <w:divBdr>
                <w:top w:val="none" w:sz="0" w:space="0" w:color="auto"/>
                <w:left w:val="none" w:sz="0" w:space="0" w:color="auto"/>
                <w:bottom w:val="none" w:sz="0" w:space="0" w:color="auto"/>
                <w:right w:val="none" w:sz="0" w:space="0" w:color="auto"/>
              </w:divBdr>
            </w:div>
            <w:div w:id="359473053">
              <w:marLeft w:val="0"/>
              <w:marRight w:val="0"/>
              <w:marTop w:val="0"/>
              <w:marBottom w:val="0"/>
              <w:divBdr>
                <w:top w:val="none" w:sz="0" w:space="0" w:color="auto"/>
                <w:left w:val="none" w:sz="0" w:space="0" w:color="auto"/>
                <w:bottom w:val="none" w:sz="0" w:space="0" w:color="auto"/>
                <w:right w:val="none" w:sz="0" w:space="0" w:color="auto"/>
              </w:divBdr>
            </w:div>
            <w:div w:id="1253276394">
              <w:marLeft w:val="0"/>
              <w:marRight w:val="0"/>
              <w:marTop w:val="0"/>
              <w:marBottom w:val="0"/>
              <w:divBdr>
                <w:top w:val="none" w:sz="0" w:space="0" w:color="auto"/>
                <w:left w:val="none" w:sz="0" w:space="0" w:color="auto"/>
                <w:bottom w:val="none" w:sz="0" w:space="0" w:color="auto"/>
                <w:right w:val="none" w:sz="0" w:space="0" w:color="auto"/>
              </w:divBdr>
            </w:div>
            <w:div w:id="69739417">
              <w:marLeft w:val="0"/>
              <w:marRight w:val="0"/>
              <w:marTop w:val="0"/>
              <w:marBottom w:val="0"/>
              <w:divBdr>
                <w:top w:val="none" w:sz="0" w:space="0" w:color="auto"/>
                <w:left w:val="none" w:sz="0" w:space="0" w:color="auto"/>
                <w:bottom w:val="none" w:sz="0" w:space="0" w:color="auto"/>
                <w:right w:val="none" w:sz="0" w:space="0" w:color="auto"/>
              </w:divBdr>
            </w:div>
            <w:div w:id="726030056">
              <w:marLeft w:val="0"/>
              <w:marRight w:val="0"/>
              <w:marTop w:val="0"/>
              <w:marBottom w:val="0"/>
              <w:divBdr>
                <w:top w:val="none" w:sz="0" w:space="0" w:color="auto"/>
                <w:left w:val="none" w:sz="0" w:space="0" w:color="auto"/>
                <w:bottom w:val="none" w:sz="0" w:space="0" w:color="auto"/>
                <w:right w:val="none" w:sz="0" w:space="0" w:color="auto"/>
              </w:divBdr>
            </w:div>
            <w:div w:id="306513120">
              <w:marLeft w:val="0"/>
              <w:marRight w:val="0"/>
              <w:marTop w:val="0"/>
              <w:marBottom w:val="0"/>
              <w:divBdr>
                <w:top w:val="none" w:sz="0" w:space="0" w:color="auto"/>
                <w:left w:val="none" w:sz="0" w:space="0" w:color="auto"/>
                <w:bottom w:val="none" w:sz="0" w:space="0" w:color="auto"/>
                <w:right w:val="none" w:sz="0" w:space="0" w:color="auto"/>
              </w:divBdr>
            </w:div>
            <w:div w:id="294651536">
              <w:marLeft w:val="0"/>
              <w:marRight w:val="0"/>
              <w:marTop w:val="0"/>
              <w:marBottom w:val="0"/>
              <w:divBdr>
                <w:top w:val="none" w:sz="0" w:space="0" w:color="auto"/>
                <w:left w:val="none" w:sz="0" w:space="0" w:color="auto"/>
                <w:bottom w:val="none" w:sz="0" w:space="0" w:color="auto"/>
                <w:right w:val="none" w:sz="0" w:space="0" w:color="auto"/>
              </w:divBdr>
            </w:div>
            <w:div w:id="1084648047">
              <w:marLeft w:val="0"/>
              <w:marRight w:val="0"/>
              <w:marTop w:val="0"/>
              <w:marBottom w:val="0"/>
              <w:divBdr>
                <w:top w:val="none" w:sz="0" w:space="0" w:color="auto"/>
                <w:left w:val="none" w:sz="0" w:space="0" w:color="auto"/>
                <w:bottom w:val="none" w:sz="0" w:space="0" w:color="auto"/>
                <w:right w:val="none" w:sz="0" w:space="0" w:color="auto"/>
              </w:divBdr>
            </w:div>
            <w:div w:id="1167087839">
              <w:marLeft w:val="0"/>
              <w:marRight w:val="0"/>
              <w:marTop w:val="0"/>
              <w:marBottom w:val="0"/>
              <w:divBdr>
                <w:top w:val="none" w:sz="0" w:space="0" w:color="auto"/>
                <w:left w:val="none" w:sz="0" w:space="0" w:color="auto"/>
                <w:bottom w:val="none" w:sz="0" w:space="0" w:color="auto"/>
                <w:right w:val="none" w:sz="0" w:space="0" w:color="auto"/>
              </w:divBdr>
            </w:div>
            <w:div w:id="69617744">
              <w:marLeft w:val="0"/>
              <w:marRight w:val="0"/>
              <w:marTop w:val="0"/>
              <w:marBottom w:val="0"/>
              <w:divBdr>
                <w:top w:val="none" w:sz="0" w:space="0" w:color="auto"/>
                <w:left w:val="none" w:sz="0" w:space="0" w:color="auto"/>
                <w:bottom w:val="none" w:sz="0" w:space="0" w:color="auto"/>
                <w:right w:val="none" w:sz="0" w:space="0" w:color="auto"/>
              </w:divBdr>
            </w:div>
            <w:div w:id="1430585991">
              <w:marLeft w:val="0"/>
              <w:marRight w:val="0"/>
              <w:marTop w:val="0"/>
              <w:marBottom w:val="0"/>
              <w:divBdr>
                <w:top w:val="none" w:sz="0" w:space="0" w:color="auto"/>
                <w:left w:val="none" w:sz="0" w:space="0" w:color="auto"/>
                <w:bottom w:val="none" w:sz="0" w:space="0" w:color="auto"/>
                <w:right w:val="none" w:sz="0" w:space="0" w:color="auto"/>
              </w:divBdr>
            </w:div>
            <w:div w:id="21782629">
              <w:marLeft w:val="0"/>
              <w:marRight w:val="0"/>
              <w:marTop w:val="0"/>
              <w:marBottom w:val="0"/>
              <w:divBdr>
                <w:top w:val="none" w:sz="0" w:space="0" w:color="auto"/>
                <w:left w:val="none" w:sz="0" w:space="0" w:color="auto"/>
                <w:bottom w:val="none" w:sz="0" w:space="0" w:color="auto"/>
                <w:right w:val="none" w:sz="0" w:space="0" w:color="auto"/>
              </w:divBdr>
            </w:div>
            <w:div w:id="721027568">
              <w:marLeft w:val="0"/>
              <w:marRight w:val="0"/>
              <w:marTop w:val="0"/>
              <w:marBottom w:val="0"/>
              <w:divBdr>
                <w:top w:val="none" w:sz="0" w:space="0" w:color="auto"/>
                <w:left w:val="none" w:sz="0" w:space="0" w:color="auto"/>
                <w:bottom w:val="none" w:sz="0" w:space="0" w:color="auto"/>
                <w:right w:val="none" w:sz="0" w:space="0" w:color="auto"/>
              </w:divBdr>
            </w:div>
            <w:div w:id="1797790331">
              <w:marLeft w:val="0"/>
              <w:marRight w:val="0"/>
              <w:marTop w:val="0"/>
              <w:marBottom w:val="0"/>
              <w:divBdr>
                <w:top w:val="none" w:sz="0" w:space="0" w:color="auto"/>
                <w:left w:val="none" w:sz="0" w:space="0" w:color="auto"/>
                <w:bottom w:val="none" w:sz="0" w:space="0" w:color="auto"/>
                <w:right w:val="none" w:sz="0" w:space="0" w:color="auto"/>
              </w:divBdr>
            </w:div>
            <w:div w:id="10692289">
              <w:marLeft w:val="0"/>
              <w:marRight w:val="0"/>
              <w:marTop w:val="0"/>
              <w:marBottom w:val="0"/>
              <w:divBdr>
                <w:top w:val="none" w:sz="0" w:space="0" w:color="auto"/>
                <w:left w:val="none" w:sz="0" w:space="0" w:color="auto"/>
                <w:bottom w:val="none" w:sz="0" w:space="0" w:color="auto"/>
                <w:right w:val="none" w:sz="0" w:space="0" w:color="auto"/>
              </w:divBdr>
            </w:div>
            <w:div w:id="1343238264">
              <w:marLeft w:val="0"/>
              <w:marRight w:val="0"/>
              <w:marTop w:val="0"/>
              <w:marBottom w:val="0"/>
              <w:divBdr>
                <w:top w:val="none" w:sz="0" w:space="0" w:color="auto"/>
                <w:left w:val="none" w:sz="0" w:space="0" w:color="auto"/>
                <w:bottom w:val="none" w:sz="0" w:space="0" w:color="auto"/>
                <w:right w:val="none" w:sz="0" w:space="0" w:color="auto"/>
              </w:divBdr>
            </w:div>
            <w:div w:id="37971917">
              <w:marLeft w:val="0"/>
              <w:marRight w:val="0"/>
              <w:marTop w:val="0"/>
              <w:marBottom w:val="0"/>
              <w:divBdr>
                <w:top w:val="none" w:sz="0" w:space="0" w:color="auto"/>
                <w:left w:val="none" w:sz="0" w:space="0" w:color="auto"/>
                <w:bottom w:val="none" w:sz="0" w:space="0" w:color="auto"/>
                <w:right w:val="none" w:sz="0" w:space="0" w:color="auto"/>
              </w:divBdr>
            </w:div>
            <w:div w:id="1484083307">
              <w:marLeft w:val="0"/>
              <w:marRight w:val="0"/>
              <w:marTop w:val="0"/>
              <w:marBottom w:val="0"/>
              <w:divBdr>
                <w:top w:val="none" w:sz="0" w:space="0" w:color="auto"/>
                <w:left w:val="none" w:sz="0" w:space="0" w:color="auto"/>
                <w:bottom w:val="none" w:sz="0" w:space="0" w:color="auto"/>
                <w:right w:val="none" w:sz="0" w:space="0" w:color="auto"/>
              </w:divBdr>
            </w:div>
            <w:div w:id="9138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313">
      <w:bodyDiv w:val="1"/>
      <w:marLeft w:val="0"/>
      <w:marRight w:val="0"/>
      <w:marTop w:val="0"/>
      <w:marBottom w:val="0"/>
      <w:divBdr>
        <w:top w:val="none" w:sz="0" w:space="0" w:color="auto"/>
        <w:left w:val="none" w:sz="0" w:space="0" w:color="auto"/>
        <w:bottom w:val="none" w:sz="0" w:space="0" w:color="auto"/>
        <w:right w:val="none" w:sz="0" w:space="0" w:color="auto"/>
      </w:divBdr>
      <w:divsChild>
        <w:div w:id="366686242">
          <w:marLeft w:val="90"/>
          <w:marRight w:val="90"/>
          <w:marTop w:val="90"/>
          <w:marBottom w:val="90"/>
          <w:divBdr>
            <w:top w:val="none" w:sz="0" w:space="0" w:color="auto"/>
            <w:left w:val="none" w:sz="0" w:space="0" w:color="auto"/>
            <w:bottom w:val="none" w:sz="0" w:space="0" w:color="auto"/>
            <w:right w:val="none" w:sz="0" w:space="0" w:color="auto"/>
          </w:divBdr>
          <w:divsChild>
            <w:div w:id="173228217">
              <w:marLeft w:val="0"/>
              <w:marRight w:val="0"/>
              <w:marTop w:val="0"/>
              <w:marBottom w:val="0"/>
              <w:divBdr>
                <w:top w:val="none" w:sz="0" w:space="0" w:color="auto"/>
                <w:left w:val="none" w:sz="0" w:space="0" w:color="auto"/>
                <w:bottom w:val="none" w:sz="0" w:space="0" w:color="auto"/>
                <w:right w:val="none" w:sz="0" w:space="0" w:color="auto"/>
              </w:divBdr>
            </w:div>
            <w:div w:id="623660144">
              <w:marLeft w:val="0"/>
              <w:marRight w:val="0"/>
              <w:marTop w:val="0"/>
              <w:marBottom w:val="0"/>
              <w:divBdr>
                <w:top w:val="none" w:sz="0" w:space="0" w:color="auto"/>
                <w:left w:val="none" w:sz="0" w:space="0" w:color="auto"/>
                <w:bottom w:val="none" w:sz="0" w:space="0" w:color="auto"/>
                <w:right w:val="none" w:sz="0" w:space="0" w:color="auto"/>
              </w:divBdr>
            </w:div>
            <w:div w:id="2053190907">
              <w:marLeft w:val="0"/>
              <w:marRight w:val="0"/>
              <w:marTop w:val="0"/>
              <w:marBottom w:val="0"/>
              <w:divBdr>
                <w:top w:val="none" w:sz="0" w:space="0" w:color="auto"/>
                <w:left w:val="none" w:sz="0" w:space="0" w:color="auto"/>
                <w:bottom w:val="none" w:sz="0" w:space="0" w:color="auto"/>
                <w:right w:val="none" w:sz="0" w:space="0" w:color="auto"/>
              </w:divBdr>
            </w:div>
            <w:div w:id="623510994">
              <w:marLeft w:val="0"/>
              <w:marRight w:val="0"/>
              <w:marTop w:val="0"/>
              <w:marBottom w:val="0"/>
              <w:divBdr>
                <w:top w:val="none" w:sz="0" w:space="0" w:color="auto"/>
                <w:left w:val="none" w:sz="0" w:space="0" w:color="auto"/>
                <w:bottom w:val="none" w:sz="0" w:space="0" w:color="auto"/>
                <w:right w:val="none" w:sz="0" w:space="0" w:color="auto"/>
              </w:divBdr>
            </w:div>
            <w:div w:id="1615820758">
              <w:marLeft w:val="0"/>
              <w:marRight w:val="0"/>
              <w:marTop w:val="0"/>
              <w:marBottom w:val="0"/>
              <w:divBdr>
                <w:top w:val="none" w:sz="0" w:space="0" w:color="auto"/>
                <w:left w:val="none" w:sz="0" w:space="0" w:color="auto"/>
                <w:bottom w:val="none" w:sz="0" w:space="0" w:color="auto"/>
                <w:right w:val="none" w:sz="0" w:space="0" w:color="auto"/>
              </w:divBdr>
            </w:div>
            <w:div w:id="157893468">
              <w:marLeft w:val="0"/>
              <w:marRight w:val="0"/>
              <w:marTop w:val="0"/>
              <w:marBottom w:val="0"/>
              <w:divBdr>
                <w:top w:val="none" w:sz="0" w:space="0" w:color="auto"/>
                <w:left w:val="none" w:sz="0" w:space="0" w:color="auto"/>
                <w:bottom w:val="none" w:sz="0" w:space="0" w:color="auto"/>
                <w:right w:val="none" w:sz="0" w:space="0" w:color="auto"/>
              </w:divBdr>
            </w:div>
            <w:div w:id="1277982371">
              <w:marLeft w:val="0"/>
              <w:marRight w:val="0"/>
              <w:marTop w:val="0"/>
              <w:marBottom w:val="0"/>
              <w:divBdr>
                <w:top w:val="none" w:sz="0" w:space="0" w:color="auto"/>
                <w:left w:val="none" w:sz="0" w:space="0" w:color="auto"/>
                <w:bottom w:val="none" w:sz="0" w:space="0" w:color="auto"/>
                <w:right w:val="none" w:sz="0" w:space="0" w:color="auto"/>
              </w:divBdr>
            </w:div>
            <w:div w:id="99883841">
              <w:marLeft w:val="0"/>
              <w:marRight w:val="0"/>
              <w:marTop w:val="0"/>
              <w:marBottom w:val="0"/>
              <w:divBdr>
                <w:top w:val="none" w:sz="0" w:space="0" w:color="auto"/>
                <w:left w:val="none" w:sz="0" w:space="0" w:color="auto"/>
                <w:bottom w:val="none" w:sz="0" w:space="0" w:color="auto"/>
                <w:right w:val="none" w:sz="0" w:space="0" w:color="auto"/>
              </w:divBdr>
            </w:div>
            <w:div w:id="239952880">
              <w:marLeft w:val="0"/>
              <w:marRight w:val="0"/>
              <w:marTop w:val="0"/>
              <w:marBottom w:val="0"/>
              <w:divBdr>
                <w:top w:val="none" w:sz="0" w:space="0" w:color="auto"/>
                <w:left w:val="none" w:sz="0" w:space="0" w:color="auto"/>
                <w:bottom w:val="none" w:sz="0" w:space="0" w:color="auto"/>
                <w:right w:val="none" w:sz="0" w:space="0" w:color="auto"/>
              </w:divBdr>
            </w:div>
            <w:div w:id="16465498">
              <w:marLeft w:val="0"/>
              <w:marRight w:val="0"/>
              <w:marTop w:val="0"/>
              <w:marBottom w:val="0"/>
              <w:divBdr>
                <w:top w:val="none" w:sz="0" w:space="0" w:color="auto"/>
                <w:left w:val="none" w:sz="0" w:space="0" w:color="auto"/>
                <w:bottom w:val="none" w:sz="0" w:space="0" w:color="auto"/>
                <w:right w:val="none" w:sz="0" w:space="0" w:color="auto"/>
              </w:divBdr>
            </w:div>
            <w:div w:id="477650908">
              <w:marLeft w:val="0"/>
              <w:marRight w:val="0"/>
              <w:marTop w:val="0"/>
              <w:marBottom w:val="0"/>
              <w:divBdr>
                <w:top w:val="none" w:sz="0" w:space="0" w:color="auto"/>
                <w:left w:val="none" w:sz="0" w:space="0" w:color="auto"/>
                <w:bottom w:val="none" w:sz="0" w:space="0" w:color="auto"/>
                <w:right w:val="none" w:sz="0" w:space="0" w:color="auto"/>
              </w:divBdr>
            </w:div>
            <w:div w:id="605890930">
              <w:marLeft w:val="0"/>
              <w:marRight w:val="0"/>
              <w:marTop w:val="0"/>
              <w:marBottom w:val="0"/>
              <w:divBdr>
                <w:top w:val="none" w:sz="0" w:space="0" w:color="auto"/>
                <w:left w:val="none" w:sz="0" w:space="0" w:color="auto"/>
                <w:bottom w:val="none" w:sz="0" w:space="0" w:color="auto"/>
                <w:right w:val="none" w:sz="0" w:space="0" w:color="auto"/>
              </w:divBdr>
            </w:div>
            <w:div w:id="190533856">
              <w:marLeft w:val="0"/>
              <w:marRight w:val="0"/>
              <w:marTop w:val="0"/>
              <w:marBottom w:val="0"/>
              <w:divBdr>
                <w:top w:val="none" w:sz="0" w:space="0" w:color="auto"/>
                <w:left w:val="none" w:sz="0" w:space="0" w:color="auto"/>
                <w:bottom w:val="none" w:sz="0" w:space="0" w:color="auto"/>
                <w:right w:val="none" w:sz="0" w:space="0" w:color="auto"/>
              </w:divBdr>
            </w:div>
            <w:div w:id="1077749433">
              <w:marLeft w:val="0"/>
              <w:marRight w:val="0"/>
              <w:marTop w:val="0"/>
              <w:marBottom w:val="0"/>
              <w:divBdr>
                <w:top w:val="none" w:sz="0" w:space="0" w:color="auto"/>
                <w:left w:val="none" w:sz="0" w:space="0" w:color="auto"/>
                <w:bottom w:val="none" w:sz="0" w:space="0" w:color="auto"/>
                <w:right w:val="none" w:sz="0" w:space="0" w:color="auto"/>
              </w:divBdr>
            </w:div>
            <w:div w:id="261843528">
              <w:marLeft w:val="0"/>
              <w:marRight w:val="0"/>
              <w:marTop w:val="0"/>
              <w:marBottom w:val="0"/>
              <w:divBdr>
                <w:top w:val="none" w:sz="0" w:space="0" w:color="auto"/>
                <w:left w:val="none" w:sz="0" w:space="0" w:color="auto"/>
                <w:bottom w:val="none" w:sz="0" w:space="0" w:color="auto"/>
                <w:right w:val="none" w:sz="0" w:space="0" w:color="auto"/>
              </w:divBdr>
            </w:div>
            <w:div w:id="43720980">
              <w:marLeft w:val="0"/>
              <w:marRight w:val="0"/>
              <w:marTop w:val="0"/>
              <w:marBottom w:val="0"/>
              <w:divBdr>
                <w:top w:val="none" w:sz="0" w:space="0" w:color="auto"/>
                <w:left w:val="none" w:sz="0" w:space="0" w:color="auto"/>
                <w:bottom w:val="none" w:sz="0" w:space="0" w:color="auto"/>
                <w:right w:val="none" w:sz="0" w:space="0" w:color="auto"/>
              </w:divBdr>
            </w:div>
            <w:div w:id="27267775">
              <w:marLeft w:val="0"/>
              <w:marRight w:val="0"/>
              <w:marTop w:val="0"/>
              <w:marBottom w:val="0"/>
              <w:divBdr>
                <w:top w:val="none" w:sz="0" w:space="0" w:color="auto"/>
                <w:left w:val="none" w:sz="0" w:space="0" w:color="auto"/>
                <w:bottom w:val="none" w:sz="0" w:space="0" w:color="auto"/>
                <w:right w:val="none" w:sz="0" w:space="0" w:color="auto"/>
              </w:divBdr>
            </w:div>
            <w:div w:id="626543579">
              <w:marLeft w:val="0"/>
              <w:marRight w:val="0"/>
              <w:marTop w:val="0"/>
              <w:marBottom w:val="0"/>
              <w:divBdr>
                <w:top w:val="none" w:sz="0" w:space="0" w:color="auto"/>
                <w:left w:val="none" w:sz="0" w:space="0" w:color="auto"/>
                <w:bottom w:val="none" w:sz="0" w:space="0" w:color="auto"/>
                <w:right w:val="none" w:sz="0" w:space="0" w:color="auto"/>
              </w:divBdr>
            </w:div>
            <w:div w:id="888031489">
              <w:marLeft w:val="0"/>
              <w:marRight w:val="0"/>
              <w:marTop w:val="0"/>
              <w:marBottom w:val="0"/>
              <w:divBdr>
                <w:top w:val="none" w:sz="0" w:space="0" w:color="auto"/>
                <w:left w:val="none" w:sz="0" w:space="0" w:color="auto"/>
                <w:bottom w:val="none" w:sz="0" w:space="0" w:color="auto"/>
                <w:right w:val="none" w:sz="0" w:space="0" w:color="auto"/>
              </w:divBdr>
            </w:div>
            <w:div w:id="1283342030">
              <w:marLeft w:val="0"/>
              <w:marRight w:val="0"/>
              <w:marTop w:val="0"/>
              <w:marBottom w:val="0"/>
              <w:divBdr>
                <w:top w:val="none" w:sz="0" w:space="0" w:color="auto"/>
                <w:left w:val="none" w:sz="0" w:space="0" w:color="auto"/>
                <w:bottom w:val="none" w:sz="0" w:space="0" w:color="auto"/>
                <w:right w:val="none" w:sz="0" w:space="0" w:color="auto"/>
              </w:divBdr>
            </w:div>
            <w:div w:id="1587355">
              <w:marLeft w:val="0"/>
              <w:marRight w:val="0"/>
              <w:marTop w:val="0"/>
              <w:marBottom w:val="0"/>
              <w:divBdr>
                <w:top w:val="none" w:sz="0" w:space="0" w:color="auto"/>
                <w:left w:val="none" w:sz="0" w:space="0" w:color="auto"/>
                <w:bottom w:val="none" w:sz="0" w:space="0" w:color="auto"/>
                <w:right w:val="none" w:sz="0" w:space="0" w:color="auto"/>
              </w:divBdr>
            </w:div>
            <w:div w:id="1029648370">
              <w:marLeft w:val="0"/>
              <w:marRight w:val="0"/>
              <w:marTop w:val="0"/>
              <w:marBottom w:val="0"/>
              <w:divBdr>
                <w:top w:val="none" w:sz="0" w:space="0" w:color="auto"/>
                <w:left w:val="none" w:sz="0" w:space="0" w:color="auto"/>
                <w:bottom w:val="none" w:sz="0" w:space="0" w:color="auto"/>
                <w:right w:val="none" w:sz="0" w:space="0" w:color="auto"/>
              </w:divBdr>
            </w:div>
            <w:div w:id="1866599671">
              <w:marLeft w:val="0"/>
              <w:marRight w:val="0"/>
              <w:marTop w:val="0"/>
              <w:marBottom w:val="0"/>
              <w:divBdr>
                <w:top w:val="none" w:sz="0" w:space="0" w:color="auto"/>
                <w:left w:val="none" w:sz="0" w:space="0" w:color="auto"/>
                <w:bottom w:val="none" w:sz="0" w:space="0" w:color="auto"/>
                <w:right w:val="none" w:sz="0" w:space="0" w:color="auto"/>
              </w:divBdr>
            </w:div>
            <w:div w:id="1626152738">
              <w:marLeft w:val="0"/>
              <w:marRight w:val="0"/>
              <w:marTop w:val="0"/>
              <w:marBottom w:val="0"/>
              <w:divBdr>
                <w:top w:val="none" w:sz="0" w:space="0" w:color="auto"/>
                <w:left w:val="none" w:sz="0" w:space="0" w:color="auto"/>
                <w:bottom w:val="none" w:sz="0" w:space="0" w:color="auto"/>
                <w:right w:val="none" w:sz="0" w:space="0" w:color="auto"/>
              </w:divBdr>
            </w:div>
            <w:div w:id="1688367821">
              <w:marLeft w:val="0"/>
              <w:marRight w:val="0"/>
              <w:marTop w:val="0"/>
              <w:marBottom w:val="0"/>
              <w:divBdr>
                <w:top w:val="none" w:sz="0" w:space="0" w:color="auto"/>
                <w:left w:val="none" w:sz="0" w:space="0" w:color="auto"/>
                <w:bottom w:val="none" w:sz="0" w:space="0" w:color="auto"/>
                <w:right w:val="none" w:sz="0" w:space="0" w:color="auto"/>
              </w:divBdr>
            </w:div>
            <w:div w:id="1145203050">
              <w:marLeft w:val="0"/>
              <w:marRight w:val="0"/>
              <w:marTop w:val="0"/>
              <w:marBottom w:val="0"/>
              <w:divBdr>
                <w:top w:val="none" w:sz="0" w:space="0" w:color="auto"/>
                <w:left w:val="none" w:sz="0" w:space="0" w:color="auto"/>
                <w:bottom w:val="none" w:sz="0" w:space="0" w:color="auto"/>
                <w:right w:val="none" w:sz="0" w:space="0" w:color="auto"/>
              </w:divBdr>
            </w:div>
            <w:div w:id="612203873">
              <w:marLeft w:val="0"/>
              <w:marRight w:val="0"/>
              <w:marTop w:val="0"/>
              <w:marBottom w:val="0"/>
              <w:divBdr>
                <w:top w:val="none" w:sz="0" w:space="0" w:color="auto"/>
                <w:left w:val="none" w:sz="0" w:space="0" w:color="auto"/>
                <w:bottom w:val="none" w:sz="0" w:space="0" w:color="auto"/>
                <w:right w:val="none" w:sz="0" w:space="0" w:color="auto"/>
              </w:divBdr>
            </w:div>
            <w:div w:id="702367702">
              <w:marLeft w:val="0"/>
              <w:marRight w:val="0"/>
              <w:marTop w:val="0"/>
              <w:marBottom w:val="0"/>
              <w:divBdr>
                <w:top w:val="none" w:sz="0" w:space="0" w:color="auto"/>
                <w:left w:val="none" w:sz="0" w:space="0" w:color="auto"/>
                <w:bottom w:val="none" w:sz="0" w:space="0" w:color="auto"/>
                <w:right w:val="none" w:sz="0" w:space="0" w:color="auto"/>
              </w:divBdr>
            </w:div>
            <w:div w:id="161549680">
              <w:marLeft w:val="0"/>
              <w:marRight w:val="0"/>
              <w:marTop w:val="0"/>
              <w:marBottom w:val="0"/>
              <w:divBdr>
                <w:top w:val="none" w:sz="0" w:space="0" w:color="auto"/>
                <w:left w:val="none" w:sz="0" w:space="0" w:color="auto"/>
                <w:bottom w:val="none" w:sz="0" w:space="0" w:color="auto"/>
                <w:right w:val="none" w:sz="0" w:space="0" w:color="auto"/>
              </w:divBdr>
            </w:div>
            <w:div w:id="7803582">
              <w:marLeft w:val="0"/>
              <w:marRight w:val="0"/>
              <w:marTop w:val="0"/>
              <w:marBottom w:val="0"/>
              <w:divBdr>
                <w:top w:val="none" w:sz="0" w:space="0" w:color="auto"/>
                <w:left w:val="none" w:sz="0" w:space="0" w:color="auto"/>
                <w:bottom w:val="none" w:sz="0" w:space="0" w:color="auto"/>
                <w:right w:val="none" w:sz="0" w:space="0" w:color="auto"/>
              </w:divBdr>
            </w:div>
            <w:div w:id="306085753">
              <w:marLeft w:val="0"/>
              <w:marRight w:val="0"/>
              <w:marTop w:val="0"/>
              <w:marBottom w:val="0"/>
              <w:divBdr>
                <w:top w:val="none" w:sz="0" w:space="0" w:color="auto"/>
                <w:left w:val="none" w:sz="0" w:space="0" w:color="auto"/>
                <w:bottom w:val="none" w:sz="0" w:space="0" w:color="auto"/>
                <w:right w:val="none" w:sz="0" w:space="0" w:color="auto"/>
              </w:divBdr>
            </w:div>
            <w:div w:id="2001502137">
              <w:marLeft w:val="0"/>
              <w:marRight w:val="0"/>
              <w:marTop w:val="0"/>
              <w:marBottom w:val="0"/>
              <w:divBdr>
                <w:top w:val="none" w:sz="0" w:space="0" w:color="auto"/>
                <w:left w:val="none" w:sz="0" w:space="0" w:color="auto"/>
                <w:bottom w:val="none" w:sz="0" w:space="0" w:color="auto"/>
                <w:right w:val="none" w:sz="0" w:space="0" w:color="auto"/>
              </w:divBdr>
            </w:div>
            <w:div w:id="184222082">
              <w:marLeft w:val="0"/>
              <w:marRight w:val="0"/>
              <w:marTop w:val="0"/>
              <w:marBottom w:val="0"/>
              <w:divBdr>
                <w:top w:val="none" w:sz="0" w:space="0" w:color="auto"/>
                <w:left w:val="none" w:sz="0" w:space="0" w:color="auto"/>
                <w:bottom w:val="none" w:sz="0" w:space="0" w:color="auto"/>
                <w:right w:val="none" w:sz="0" w:space="0" w:color="auto"/>
              </w:divBdr>
            </w:div>
            <w:div w:id="1641762707">
              <w:marLeft w:val="0"/>
              <w:marRight w:val="0"/>
              <w:marTop w:val="0"/>
              <w:marBottom w:val="0"/>
              <w:divBdr>
                <w:top w:val="none" w:sz="0" w:space="0" w:color="auto"/>
                <w:left w:val="none" w:sz="0" w:space="0" w:color="auto"/>
                <w:bottom w:val="none" w:sz="0" w:space="0" w:color="auto"/>
                <w:right w:val="none" w:sz="0" w:space="0" w:color="auto"/>
              </w:divBdr>
            </w:div>
            <w:div w:id="1574504647">
              <w:marLeft w:val="0"/>
              <w:marRight w:val="0"/>
              <w:marTop w:val="0"/>
              <w:marBottom w:val="0"/>
              <w:divBdr>
                <w:top w:val="none" w:sz="0" w:space="0" w:color="auto"/>
                <w:left w:val="none" w:sz="0" w:space="0" w:color="auto"/>
                <w:bottom w:val="none" w:sz="0" w:space="0" w:color="auto"/>
                <w:right w:val="none" w:sz="0" w:space="0" w:color="auto"/>
              </w:divBdr>
            </w:div>
            <w:div w:id="1440761219">
              <w:marLeft w:val="0"/>
              <w:marRight w:val="0"/>
              <w:marTop w:val="0"/>
              <w:marBottom w:val="0"/>
              <w:divBdr>
                <w:top w:val="none" w:sz="0" w:space="0" w:color="auto"/>
                <w:left w:val="none" w:sz="0" w:space="0" w:color="auto"/>
                <w:bottom w:val="none" w:sz="0" w:space="0" w:color="auto"/>
                <w:right w:val="none" w:sz="0" w:space="0" w:color="auto"/>
              </w:divBdr>
            </w:div>
            <w:div w:id="1369601027">
              <w:marLeft w:val="0"/>
              <w:marRight w:val="0"/>
              <w:marTop w:val="0"/>
              <w:marBottom w:val="0"/>
              <w:divBdr>
                <w:top w:val="none" w:sz="0" w:space="0" w:color="auto"/>
                <w:left w:val="none" w:sz="0" w:space="0" w:color="auto"/>
                <w:bottom w:val="none" w:sz="0" w:space="0" w:color="auto"/>
                <w:right w:val="none" w:sz="0" w:space="0" w:color="auto"/>
              </w:divBdr>
            </w:div>
            <w:div w:id="1147550967">
              <w:marLeft w:val="0"/>
              <w:marRight w:val="0"/>
              <w:marTop w:val="0"/>
              <w:marBottom w:val="0"/>
              <w:divBdr>
                <w:top w:val="none" w:sz="0" w:space="0" w:color="auto"/>
                <w:left w:val="none" w:sz="0" w:space="0" w:color="auto"/>
                <w:bottom w:val="none" w:sz="0" w:space="0" w:color="auto"/>
                <w:right w:val="none" w:sz="0" w:space="0" w:color="auto"/>
              </w:divBdr>
            </w:div>
            <w:div w:id="1728870980">
              <w:marLeft w:val="0"/>
              <w:marRight w:val="0"/>
              <w:marTop w:val="0"/>
              <w:marBottom w:val="0"/>
              <w:divBdr>
                <w:top w:val="none" w:sz="0" w:space="0" w:color="auto"/>
                <w:left w:val="none" w:sz="0" w:space="0" w:color="auto"/>
                <w:bottom w:val="none" w:sz="0" w:space="0" w:color="auto"/>
                <w:right w:val="none" w:sz="0" w:space="0" w:color="auto"/>
              </w:divBdr>
            </w:div>
            <w:div w:id="657684556">
              <w:marLeft w:val="0"/>
              <w:marRight w:val="0"/>
              <w:marTop w:val="0"/>
              <w:marBottom w:val="0"/>
              <w:divBdr>
                <w:top w:val="none" w:sz="0" w:space="0" w:color="auto"/>
                <w:left w:val="none" w:sz="0" w:space="0" w:color="auto"/>
                <w:bottom w:val="none" w:sz="0" w:space="0" w:color="auto"/>
                <w:right w:val="none" w:sz="0" w:space="0" w:color="auto"/>
              </w:divBdr>
            </w:div>
            <w:div w:id="807819882">
              <w:marLeft w:val="0"/>
              <w:marRight w:val="0"/>
              <w:marTop w:val="0"/>
              <w:marBottom w:val="0"/>
              <w:divBdr>
                <w:top w:val="none" w:sz="0" w:space="0" w:color="auto"/>
                <w:left w:val="none" w:sz="0" w:space="0" w:color="auto"/>
                <w:bottom w:val="none" w:sz="0" w:space="0" w:color="auto"/>
                <w:right w:val="none" w:sz="0" w:space="0" w:color="auto"/>
              </w:divBdr>
            </w:div>
            <w:div w:id="6622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647">
      <w:bodyDiv w:val="1"/>
      <w:marLeft w:val="0"/>
      <w:marRight w:val="0"/>
      <w:marTop w:val="0"/>
      <w:marBottom w:val="0"/>
      <w:divBdr>
        <w:top w:val="none" w:sz="0" w:space="0" w:color="auto"/>
        <w:left w:val="none" w:sz="0" w:space="0" w:color="auto"/>
        <w:bottom w:val="none" w:sz="0" w:space="0" w:color="auto"/>
        <w:right w:val="none" w:sz="0" w:space="0" w:color="auto"/>
      </w:divBdr>
      <w:divsChild>
        <w:div w:id="1382366698">
          <w:marLeft w:val="0"/>
          <w:marRight w:val="0"/>
          <w:marTop w:val="0"/>
          <w:marBottom w:val="0"/>
          <w:divBdr>
            <w:top w:val="none" w:sz="0" w:space="0" w:color="auto"/>
            <w:left w:val="none" w:sz="0" w:space="0" w:color="auto"/>
            <w:bottom w:val="none" w:sz="0" w:space="0" w:color="auto"/>
            <w:right w:val="none" w:sz="0" w:space="0" w:color="auto"/>
          </w:divBdr>
        </w:div>
      </w:divsChild>
    </w:div>
    <w:div w:id="1821118224">
      <w:bodyDiv w:val="1"/>
      <w:marLeft w:val="0"/>
      <w:marRight w:val="0"/>
      <w:marTop w:val="0"/>
      <w:marBottom w:val="0"/>
      <w:divBdr>
        <w:top w:val="none" w:sz="0" w:space="0" w:color="auto"/>
        <w:left w:val="none" w:sz="0" w:space="0" w:color="auto"/>
        <w:bottom w:val="none" w:sz="0" w:space="0" w:color="auto"/>
        <w:right w:val="none" w:sz="0" w:space="0" w:color="auto"/>
      </w:divBdr>
      <w:divsChild>
        <w:div w:id="591084251">
          <w:marLeft w:val="90"/>
          <w:marRight w:val="90"/>
          <w:marTop w:val="90"/>
          <w:marBottom w:val="90"/>
          <w:divBdr>
            <w:top w:val="none" w:sz="0" w:space="0" w:color="auto"/>
            <w:left w:val="none" w:sz="0" w:space="0" w:color="auto"/>
            <w:bottom w:val="none" w:sz="0" w:space="0" w:color="auto"/>
            <w:right w:val="none" w:sz="0" w:space="0" w:color="auto"/>
          </w:divBdr>
          <w:divsChild>
            <w:div w:id="1176647354">
              <w:marLeft w:val="0"/>
              <w:marRight w:val="0"/>
              <w:marTop w:val="0"/>
              <w:marBottom w:val="0"/>
              <w:divBdr>
                <w:top w:val="none" w:sz="0" w:space="0" w:color="auto"/>
                <w:left w:val="none" w:sz="0" w:space="0" w:color="auto"/>
                <w:bottom w:val="none" w:sz="0" w:space="0" w:color="auto"/>
                <w:right w:val="none" w:sz="0" w:space="0" w:color="auto"/>
              </w:divBdr>
            </w:div>
            <w:div w:id="359401961">
              <w:marLeft w:val="0"/>
              <w:marRight w:val="0"/>
              <w:marTop w:val="0"/>
              <w:marBottom w:val="0"/>
              <w:divBdr>
                <w:top w:val="none" w:sz="0" w:space="0" w:color="auto"/>
                <w:left w:val="none" w:sz="0" w:space="0" w:color="auto"/>
                <w:bottom w:val="none" w:sz="0" w:space="0" w:color="auto"/>
                <w:right w:val="none" w:sz="0" w:space="0" w:color="auto"/>
              </w:divBdr>
            </w:div>
            <w:div w:id="1060178114">
              <w:marLeft w:val="0"/>
              <w:marRight w:val="0"/>
              <w:marTop w:val="0"/>
              <w:marBottom w:val="0"/>
              <w:divBdr>
                <w:top w:val="none" w:sz="0" w:space="0" w:color="auto"/>
                <w:left w:val="none" w:sz="0" w:space="0" w:color="auto"/>
                <w:bottom w:val="none" w:sz="0" w:space="0" w:color="auto"/>
                <w:right w:val="none" w:sz="0" w:space="0" w:color="auto"/>
              </w:divBdr>
            </w:div>
            <w:div w:id="363596198">
              <w:marLeft w:val="0"/>
              <w:marRight w:val="0"/>
              <w:marTop w:val="0"/>
              <w:marBottom w:val="0"/>
              <w:divBdr>
                <w:top w:val="none" w:sz="0" w:space="0" w:color="auto"/>
                <w:left w:val="none" w:sz="0" w:space="0" w:color="auto"/>
                <w:bottom w:val="none" w:sz="0" w:space="0" w:color="auto"/>
                <w:right w:val="none" w:sz="0" w:space="0" w:color="auto"/>
              </w:divBdr>
            </w:div>
            <w:div w:id="954799051">
              <w:marLeft w:val="0"/>
              <w:marRight w:val="0"/>
              <w:marTop w:val="0"/>
              <w:marBottom w:val="0"/>
              <w:divBdr>
                <w:top w:val="none" w:sz="0" w:space="0" w:color="auto"/>
                <w:left w:val="none" w:sz="0" w:space="0" w:color="auto"/>
                <w:bottom w:val="none" w:sz="0" w:space="0" w:color="auto"/>
                <w:right w:val="none" w:sz="0" w:space="0" w:color="auto"/>
              </w:divBdr>
            </w:div>
            <w:div w:id="1874881543">
              <w:marLeft w:val="0"/>
              <w:marRight w:val="0"/>
              <w:marTop w:val="0"/>
              <w:marBottom w:val="0"/>
              <w:divBdr>
                <w:top w:val="none" w:sz="0" w:space="0" w:color="auto"/>
                <w:left w:val="none" w:sz="0" w:space="0" w:color="auto"/>
                <w:bottom w:val="none" w:sz="0" w:space="0" w:color="auto"/>
                <w:right w:val="none" w:sz="0" w:space="0" w:color="auto"/>
              </w:divBdr>
            </w:div>
            <w:div w:id="1645432665">
              <w:marLeft w:val="0"/>
              <w:marRight w:val="0"/>
              <w:marTop w:val="0"/>
              <w:marBottom w:val="0"/>
              <w:divBdr>
                <w:top w:val="none" w:sz="0" w:space="0" w:color="auto"/>
                <w:left w:val="none" w:sz="0" w:space="0" w:color="auto"/>
                <w:bottom w:val="none" w:sz="0" w:space="0" w:color="auto"/>
                <w:right w:val="none" w:sz="0" w:space="0" w:color="auto"/>
              </w:divBdr>
            </w:div>
            <w:div w:id="985665121">
              <w:marLeft w:val="0"/>
              <w:marRight w:val="0"/>
              <w:marTop w:val="0"/>
              <w:marBottom w:val="0"/>
              <w:divBdr>
                <w:top w:val="none" w:sz="0" w:space="0" w:color="auto"/>
                <w:left w:val="none" w:sz="0" w:space="0" w:color="auto"/>
                <w:bottom w:val="none" w:sz="0" w:space="0" w:color="auto"/>
                <w:right w:val="none" w:sz="0" w:space="0" w:color="auto"/>
              </w:divBdr>
            </w:div>
            <w:div w:id="944385395">
              <w:marLeft w:val="0"/>
              <w:marRight w:val="0"/>
              <w:marTop w:val="0"/>
              <w:marBottom w:val="0"/>
              <w:divBdr>
                <w:top w:val="none" w:sz="0" w:space="0" w:color="auto"/>
                <w:left w:val="none" w:sz="0" w:space="0" w:color="auto"/>
                <w:bottom w:val="none" w:sz="0" w:space="0" w:color="auto"/>
                <w:right w:val="none" w:sz="0" w:space="0" w:color="auto"/>
              </w:divBdr>
            </w:div>
            <w:div w:id="866453941">
              <w:marLeft w:val="0"/>
              <w:marRight w:val="0"/>
              <w:marTop w:val="0"/>
              <w:marBottom w:val="0"/>
              <w:divBdr>
                <w:top w:val="none" w:sz="0" w:space="0" w:color="auto"/>
                <w:left w:val="none" w:sz="0" w:space="0" w:color="auto"/>
                <w:bottom w:val="none" w:sz="0" w:space="0" w:color="auto"/>
                <w:right w:val="none" w:sz="0" w:space="0" w:color="auto"/>
              </w:divBdr>
            </w:div>
            <w:div w:id="1747535219">
              <w:marLeft w:val="0"/>
              <w:marRight w:val="0"/>
              <w:marTop w:val="0"/>
              <w:marBottom w:val="0"/>
              <w:divBdr>
                <w:top w:val="none" w:sz="0" w:space="0" w:color="auto"/>
                <w:left w:val="none" w:sz="0" w:space="0" w:color="auto"/>
                <w:bottom w:val="none" w:sz="0" w:space="0" w:color="auto"/>
                <w:right w:val="none" w:sz="0" w:space="0" w:color="auto"/>
              </w:divBdr>
            </w:div>
            <w:div w:id="1851528418">
              <w:marLeft w:val="0"/>
              <w:marRight w:val="0"/>
              <w:marTop w:val="0"/>
              <w:marBottom w:val="0"/>
              <w:divBdr>
                <w:top w:val="none" w:sz="0" w:space="0" w:color="auto"/>
                <w:left w:val="none" w:sz="0" w:space="0" w:color="auto"/>
                <w:bottom w:val="none" w:sz="0" w:space="0" w:color="auto"/>
                <w:right w:val="none" w:sz="0" w:space="0" w:color="auto"/>
              </w:divBdr>
            </w:div>
            <w:div w:id="862327100">
              <w:marLeft w:val="0"/>
              <w:marRight w:val="0"/>
              <w:marTop w:val="0"/>
              <w:marBottom w:val="0"/>
              <w:divBdr>
                <w:top w:val="none" w:sz="0" w:space="0" w:color="auto"/>
                <w:left w:val="none" w:sz="0" w:space="0" w:color="auto"/>
                <w:bottom w:val="none" w:sz="0" w:space="0" w:color="auto"/>
                <w:right w:val="none" w:sz="0" w:space="0" w:color="auto"/>
              </w:divBdr>
            </w:div>
            <w:div w:id="1144587455">
              <w:marLeft w:val="0"/>
              <w:marRight w:val="0"/>
              <w:marTop w:val="0"/>
              <w:marBottom w:val="0"/>
              <w:divBdr>
                <w:top w:val="none" w:sz="0" w:space="0" w:color="auto"/>
                <w:left w:val="none" w:sz="0" w:space="0" w:color="auto"/>
                <w:bottom w:val="none" w:sz="0" w:space="0" w:color="auto"/>
                <w:right w:val="none" w:sz="0" w:space="0" w:color="auto"/>
              </w:divBdr>
            </w:div>
            <w:div w:id="581380442">
              <w:marLeft w:val="0"/>
              <w:marRight w:val="0"/>
              <w:marTop w:val="0"/>
              <w:marBottom w:val="0"/>
              <w:divBdr>
                <w:top w:val="none" w:sz="0" w:space="0" w:color="auto"/>
                <w:left w:val="none" w:sz="0" w:space="0" w:color="auto"/>
                <w:bottom w:val="none" w:sz="0" w:space="0" w:color="auto"/>
                <w:right w:val="none" w:sz="0" w:space="0" w:color="auto"/>
              </w:divBdr>
            </w:div>
            <w:div w:id="1859660400">
              <w:marLeft w:val="0"/>
              <w:marRight w:val="0"/>
              <w:marTop w:val="0"/>
              <w:marBottom w:val="0"/>
              <w:divBdr>
                <w:top w:val="none" w:sz="0" w:space="0" w:color="auto"/>
                <w:left w:val="none" w:sz="0" w:space="0" w:color="auto"/>
                <w:bottom w:val="none" w:sz="0" w:space="0" w:color="auto"/>
                <w:right w:val="none" w:sz="0" w:space="0" w:color="auto"/>
              </w:divBdr>
            </w:div>
            <w:div w:id="812914227">
              <w:marLeft w:val="0"/>
              <w:marRight w:val="0"/>
              <w:marTop w:val="0"/>
              <w:marBottom w:val="0"/>
              <w:divBdr>
                <w:top w:val="none" w:sz="0" w:space="0" w:color="auto"/>
                <w:left w:val="none" w:sz="0" w:space="0" w:color="auto"/>
                <w:bottom w:val="none" w:sz="0" w:space="0" w:color="auto"/>
                <w:right w:val="none" w:sz="0" w:space="0" w:color="auto"/>
              </w:divBdr>
            </w:div>
            <w:div w:id="623002772">
              <w:marLeft w:val="0"/>
              <w:marRight w:val="0"/>
              <w:marTop w:val="0"/>
              <w:marBottom w:val="0"/>
              <w:divBdr>
                <w:top w:val="none" w:sz="0" w:space="0" w:color="auto"/>
                <w:left w:val="none" w:sz="0" w:space="0" w:color="auto"/>
                <w:bottom w:val="none" w:sz="0" w:space="0" w:color="auto"/>
                <w:right w:val="none" w:sz="0" w:space="0" w:color="auto"/>
              </w:divBdr>
            </w:div>
            <w:div w:id="71394514">
              <w:marLeft w:val="0"/>
              <w:marRight w:val="0"/>
              <w:marTop w:val="0"/>
              <w:marBottom w:val="0"/>
              <w:divBdr>
                <w:top w:val="none" w:sz="0" w:space="0" w:color="auto"/>
                <w:left w:val="none" w:sz="0" w:space="0" w:color="auto"/>
                <w:bottom w:val="none" w:sz="0" w:space="0" w:color="auto"/>
                <w:right w:val="none" w:sz="0" w:space="0" w:color="auto"/>
              </w:divBdr>
            </w:div>
            <w:div w:id="56637510">
              <w:marLeft w:val="0"/>
              <w:marRight w:val="0"/>
              <w:marTop w:val="0"/>
              <w:marBottom w:val="0"/>
              <w:divBdr>
                <w:top w:val="none" w:sz="0" w:space="0" w:color="auto"/>
                <w:left w:val="none" w:sz="0" w:space="0" w:color="auto"/>
                <w:bottom w:val="none" w:sz="0" w:space="0" w:color="auto"/>
                <w:right w:val="none" w:sz="0" w:space="0" w:color="auto"/>
              </w:divBdr>
            </w:div>
            <w:div w:id="1761024111">
              <w:marLeft w:val="0"/>
              <w:marRight w:val="0"/>
              <w:marTop w:val="0"/>
              <w:marBottom w:val="0"/>
              <w:divBdr>
                <w:top w:val="none" w:sz="0" w:space="0" w:color="auto"/>
                <w:left w:val="none" w:sz="0" w:space="0" w:color="auto"/>
                <w:bottom w:val="none" w:sz="0" w:space="0" w:color="auto"/>
                <w:right w:val="none" w:sz="0" w:space="0" w:color="auto"/>
              </w:divBdr>
            </w:div>
            <w:div w:id="1450472659">
              <w:marLeft w:val="0"/>
              <w:marRight w:val="0"/>
              <w:marTop w:val="0"/>
              <w:marBottom w:val="0"/>
              <w:divBdr>
                <w:top w:val="none" w:sz="0" w:space="0" w:color="auto"/>
                <w:left w:val="none" w:sz="0" w:space="0" w:color="auto"/>
                <w:bottom w:val="none" w:sz="0" w:space="0" w:color="auto"/>
                <w:right w:val="none" w:sz="0" w:space="0" w:color="auto"/>
              </w:divBdr>
            </w:div>
            <w:div w:id="2053918844">
              <w:marLeft w:val="0"/>
              <w:marRight w:val="0"/>
              <w:marTop w:val="0"/>
              <w:marBottom w:val="0"/>
              <w:divBdr>
                <w:top w:val="none" w:sz="0" w:space="0" w:color="auto"/>
                <w:left w:val="none" w:sz="0" w:space="0" w:color="auto"/>
                <w:bottom w:val="none" w:sz="0" w:space="0" w:color="auto"/>
                <w:right w:val="none" w:sz="0" w:space="0" w:color="auto"/>
              </w:divBdr>
            </w:div>
            <w:div w:id="1234387646">
              <w:marLeft w:val="0"/>
              <w:marRight w:val="0"/>
              <w:marTop w:val="0"/>
              <w:marBottom w:val="0"/>
              <w:divBdr>
                <w:top w:val="none" w:sz="0" w:space="0" w:color="auto"/>
                <w:left w:val="none" w:sz="0" w:space="0" w:color="auto"/>
                <w:bottom w:val="none" w:sz="0" w:space="0" w:color="auto"/>
                <w:right w:val="none" w:sz="0" w:space="0" w:color="auto"/>
              </w:divBdr>
            </w:div>
            <w:div w:id="2139298975">
              <w:marLeft w:val="0"/>
              <w:marRight w:val="0"/>
              <w:marTop w:val="0"/>
              <w:marBottom w:val="0"/>
              <w:divBdr>
                <w:top w:val="none" w:sz="0" w:space="0" w:color="auto"/>
                <w:left w:val="none" w:sz="0" w:space="0" w:color="auto"/>
                <w:bottom w:val="none" w:sz="0" w:space="0" w:color="auto"/>
                <w:right w:val="none" w:sz="0" w:space="0" w:color="auto"/>
              </w:divBdr>
            </w:div>
            <w:div w:id="211621282">
              <w:marLeft w:val="0"/>
              <w:marRight w:val="0"/>
              <w:marTop w:val="0"/>
              <w:marBottom w:val="0"/>
              <w:divBdr>
                <w:top w:val="none" w:sz="0" w:space="0" w:color="auto"/>
                <w:left w:val="none" w:sz="0" w:space="0" w:color="auto"/>
                <w:bottom w:val="none" w:sz="0" w:space="0" w:color="auto"/>
                <w:right w:val="none" w:sz="0" w:space="0" w:color="auto"/>
              </w:divBdr>
            </w:div>
            <w:div w:id="1904220305">
              <w:marLeft w:val="0"/>
              <w:marRight w:val="0"/>
              <w:marTop w:val="0"/>
              <w:marBottom w:val="0"/>
              <w:divBdr>
                <w:top w:val="none" w:sz="0" w:space="0" w:color="auto"/>
                <w:left w:val="none" w:sz="0" w:space="0" w:color="auto"/>
                <w:bottom w:val="none" w:sz="0" w:space="0" w:color="auto"/>
                <w:right w:val="none" w:sz="0" w:space="0" w:color="auto"/>
              </w:divBdr>
            </w:div>
            <w:div w:id="38476098">
              <w:marLeft w:val="0"/>
              <w:marRight w:val="0"/>
              <w:marTop w:val="0"/>
              <w:marBottom w:val="0"/>
              <w:divBdr>
                <w:top w:val="none" w:sz="0" w:space="0" w:color="auto"/>
                <w:left w:val="none" w:sz="0" w:space="0" w:color="auto"/>
                <w:bottom w:val="none" w:sz="0" w:space="0" w:color="auto"/>
                <w:right w:val="none" w:sz="0" w:space="0" w:color="auto"/>
              </w:divBdr>
            </w:div>
            <w:div w:id="199588306">
              <w:marLeft w:val="0"/>
              <w:marRight w:val="0"/>
              <w:marTop w:val="0"/>
              <w:marBottom w:val="0"/>
              <w:divBdr>
                <w:top w:val="none" w:sz="0" w:space="0" w:color="auto"/>
                <w:left w:val="none" w:sz="0" w:space="0" w:color="auto"/>
                <w:bottom w:val="none" w:sz="0" w:space="0" w:color="auto"/>
                <w:right w:val="none" w:sz="0" w:space="0" w:color="auto"/>
              </w:divBdr>
            </w:div>
            <w:div w:id="666985332">
              <w:marLeft w:val="0"/>
              <w:marRight w:val="0"/>
              <w:marTop w:val="0"/>
              <w:marBottom w:val="0"/>
              <w:divBdr>
                <w:top w:val="none" w:sz="0" w:space="0" w:color="auto"/>
                <w:left w:val="none" w:sz="0" w:space="0" w:color="auto"/>
                <w:bottom w:val="none" w:sz="0" w:space="0" w:color="auto"/>
                <w:right w:val="none" w:sz="0" w:space="0" w:color="auto"/>
              </w:divBdr>
            </w:div>
            <w:div w:id="1992102959">
              <w:marLeft w:val="0"/>
              <w:marRight w:val="0"/>
              <w:marTop w:val="0"/>
              <w:marBottom w:val="0"/>
              <w:divBdr>
                <w:top w:val="none" w:sz="0" w:space="0" w:color="auto"/>
                <w:left w:val="none" w:sz="0" w:space="0" w:color="auto"/>
                <w:bottom w:val="none" w:sz="0" w:space="0" w:color="auto"/>
                <w:right w:val="none" w:sz="0" w:space="0" w:color="auto"/>
              </w:divBdr>
            </w:div>
            <w:div w:id="1541211708">
              <w:marLeft w:val="0"/>
              <w:marRight w:val="0"/>
              <w:marTop w:val="0"/>
              <w:marBottom w:val="0"/>
              <w:divBdr>
                <w:top w:val="none" w:sz="0" w:space="0" w:color="auto"/>
                <w:left w:val="none" w:sz="0" w:space="0" w:color="auto"/>
                <w:bottom w:val="none" w:sz="0" w:space="0" w:color="auto"/>
                <w:right w:val="none" w:sz="0" w:space="0" w:color="auto"/>
              </w:divBdr>
            </w:div>
            <w:div w:id="987128208">
              <w:marLeft w:val="0"/>
              <w:marRight w:val="0"/>
              <w:marTop w:val="0"/>
              <w:marBottom w:val="0"/>
              <w:divBdr>
                <w:top w:val="none" w:sz="0" w:space="0" w:color="auto"/>
                <w:left w:val="none" w:sz="0" w:space="0" w:color="auto"/>
                <w:bottom w:val="none" w:sz="0" w:space="0" w:color="auto"/>
                <w:right w:val="none" w:sz="0" w:space="0" w:color="auto"/>
              </w:divBdr>
            </w:div>
            <w:div w:id="2129542675">
              <w:marLeft w:val="0"/>
              <w:marRight w:val="0"/>
              <w:marTop w:val="0"/>
              <w:marBottom w:val="0"/>
              <w:divBdr>
                <w:top w:val="none" w:sz="0" w:space="0" w:color="auto"/>
                <w:left w:val="none" w:sz="0" w:space="0" w:color="auto"/>
                <w:bottom w:val="none" w:sz="0" w:space="0" w:color="auto"/>
                <w:right w:val="none" w:sz="0" w:space="0" w:color="auto"/>
              </w:divBdr>
            </w:div>
            <w:div w:id="176702266">
              <w:marLeft w:val="0"/>
              <w:marRight w:val="0"/>
              <w:marTop w:val="0"/>
              <w:marBottom w:val="0"/>
              <w:divBdr>
                <w:top w:val="none" w:sz="0" w:space="0" w:color="auto"/>
                <w:left w:val="none" w:sz="0" w:space="0" w:color="auto"/>
                <w:bottom w:val="none" w:sz="0" w:space="0" w:color="auto"/>
                <w:right w:val="none" w:sz="0" w:space="0" w:color="auto"/>
              </w:divBdr>
            </w:div>
            <w:div w:id="804398694">
              <w:marLeft w:val="0"/>
              <w:marRight w:val="0"/>
              <w:marTop w:val="0"/>
              <w:marBottom w:val="0"/>
              <w:divBdr>
                <w:top w:val="none" w:sz="0" w:space="0" w:color="auto"/>
                <w:left w:val="none" w:sz="0" w:space="0" w:color="auto"/>
                <w:bottom w:val="none" w:sz="0" w:space="0" w:color="auto"/>
                <w:right w:val="none" w:sz="0" w:space="0" w:color="auto"/>
              </w:divBdr>
            </w:div>
            <w:div w:id="879980161">
              <w:marLeft w:val="0"/>
              <w:marRight w:val="0"/>
              <w:marTop w:val="0"/>
              <w:marBottom w:val="0"/>
              <w:divBdr>
                <w:top w:val="none" w:sz="0" w:space="0" w:color="auto"/>
                <w:left w:val="none" w:sz="0" w:space="0" w:color="auto"/>
                <w:bottom w:val="none" w:sz="0" w:space="0" w:color="auto"/>
                <w:right w:val="none" w:sz="0" w:space="0" w:color="auto"/>
              </w:divBdr>
            </w:div>
            <w:div w:id="6836630">
              <w:marLeft w:val="0"/>
              <w:marRight w:val="0"/>
              <w:marTop w:val="0"/>
              <w:marBottom w:val="0"/>
              <w:divBdr>
                <w:top w:val="none" w:sz="0" w:space="0" w:color="auto"/>
                <w:left w:val="none" w:sz="0" w:space="0" w:color="auto"/>
                <w:bottom w:val="none" w:sz="0" w:space="0" w:color="auto"/>
                <w:right w:val="none" w:sz="0" w:space="0" w:color="auto"/>
              </w:divBdr>
            </w:div>
            <w:div w:id="164446566">
              <w:marLeft w:val="0"/>
              <w:marRight w:val="0"/>
              <w:marTop w:val="0"/>
              <w:marBottom w:val="0"/>
              <w:divBdr>
                <w:top w:val="none" w:sz="0" w:space="0" w:color="auto"/>
                <w:left w:val="none" w:sz="0" w:space="0" w:color="auto"/>
                <w:bottom w:val="none" w:sz="0" w:space="0" w:color="auto"/>
                <w:right w:val="none" w:sz="0" w:space="0" w:color="auto"/>
              </w:divBdr>
            </w:div>
            <w:div w:id="2041004591">
              <w:marLeft w:val="0"/>
              <w:marRight w:val="0"/>
              <w:marTop w:val="0"/>
              <w:marBottom w:val="0"/>
              <w:divBdr>
                <w:top w:val="none" w:sz="0" w:space="0" w:color="auto"/>
                <w:left w:val="none" w:sz="0" w:space="0" w:color="auto"/>
                <w:bottom w:val="none" w:sz="0" w:space="0" w:color="auto"/>
                <w:right w:val="none" w:sz="0" w:space="0" w:color="auto"/>
              </w:divBdr>
            </w:div>
            <w:div w:id="848721044">
              <w:marLeft w:val="0"/>
              <w:marRight w:val="0"/>
              <w:marTop w:val="0"/>
              <w:marBottom w:val="0"/>
              <w:divBdr>
                <w:top w:val="none" w:sz="0" w:space="0" w:color="auto"/>
                <w:left w:val="none" w:sz="0" w:space="0" w:color="auto"/>
                <w:bottom w:val="none" w:sz="0" w:space="0" w:color="auto"/>
                <w:right w:val="none" w:sz="0" w:space="0" w:color="auto"/>
              </w:divBdr>
            </w:div>
            <w:div w:id="20976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5837">
      <w:bodyDiv w:val="1"/>
      <w:marLeft w:val="0"/>
      <w:marRight w:val="0"/>
      <w:marTop w:val="0"/>
      <w:marBottom w:val="0"/>
      <w:divBdr>
        <w:top w:val="none" w:sz="0" w:space="0" w:color="auto"/>
        <w:left w:val="none" w:sz="0" w:space="0" w:color="auto"/>
        <w:bottom w:val="none" w:sz="0" w:space="0" w:color="auto"/>
        <w:right w:val="none" w:sz="0" w:space="0" w:color="auto"/>
      </w:divBdr>
      <w:divsChild>
        <w:div w:id="118077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D010D"/>
    <w:rsid w:val="00046F48"/>
    <w:rsid w:val="00CD01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D010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1FB96-BD6A-4A9A-8792-1A1192B25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24</Pages>
  <Words>8718</Words>
  <Characters>47952</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32</cp:revision>
  <dcterms:created xsi:type="dcterms:W3CDTF">2010-06-09T17:20:00Z</dcterms:created>
  <dcterms:modified xsi:type="dcterms:W3CDTF">2010-06-18T15:16:00Z</dcterms:modified>
</cp:coreProperties>
</file>