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numPr>
          <w:ilvl w:val="0"/>
          <w:numId w:val="4"/>
        </w:numPr>
      </w:pPr>
      <w:r>
        <w:rPr>
          <w:sz w:val="22"/>
          <w:szCs w:val="22"/>
        </w:rPr>
        <w:t xml:space="preserve">A researcher completes a scientific discovery but cannot publish yet — they need proof that the idea existed before anyone else claims it.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A writer finishes a manuscript and wants timestamp proof of authorship before submitting to publishers.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A company records the terms of a deal in a draft contract and needs verifiable proof of when those terms were agreed upon.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A whistleblower documents evidence of wrongdoing and needs immutable proof of existence that cannot be erased.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A user computes the SHA-256 hash of their document locally (in browser — document never leaves their device).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They submit that hash to the DocumentNotary smart contract via a transaction.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The contract stores: the hash, the submitter's Ethereum address, and the block timestamp.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Later, anyone can verify a document by recomputing its hash and querying the contract — getting back the exact timestamp and owner.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SPDX-License-Identifier: MIT — Declares the open-source license. Required by the Solidity compiler to avoid warnings.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pragma solidity ^0.8.19 — Specifies that this contract must be compiled with Solidity version 0.8.19 or newer (but not 0.9.x). The ^ symbol means "compatible with".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Version 0.8.x is important because it includes built-in overflow/underflow protection by default.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/// @title, @notice, @dev — NatSpec (Natural Language Specification) comments. These are Ethereum's standard documentation format, readable by tools like Etherscan and IDEs.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contract DocumentNotary — Defines a new smart contract named DocumentNotary. Think of it like a class definition in object-oriented programming.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struct — A custom data type that groups related variables together, like a record in a database.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address — A 20-byte Ethereum address. Stores the wallet address of whoever submitted the document.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uint256 — Unsigned 256-bit integer. Used for the Unix timestamp (seconds since Jan 1, 1970).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string — A dynamic-length UTF-8 string for the optional description.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bool exists — Critical guard flag. Allows us to distinguish between a document that was never notarized (exists = false) vs one that was (exists = true), since all uninitialized mappings return zero values.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mapping(bytes32 = Document) — A hash table mapping each document hash (32 bytes) to its Document struct. This is the core data store of the contract.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bytes32 — A fixed 32-byte type, perfect for storing SHA-256 hashes (which are always exactly 32 bytes).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mapping(address = bytes32[]) — Stores each user's list of submitted hashes, enabling the "My Documents" feature.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private — Variables are only accessible from within this contract (not by external callers directly).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uint256 public documentCount — A public counter tracking total documents. Public automatically generates a getter function.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address public immutable owner — The deployer's address. immutable means it is set once in the constructor and can never change, saving gas.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event — Events are logs stored on the blockchain. They are cheaper than state storage and are used to notify external applications (like the UI) when something important happens.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indexed — Marks a parameter as searchable/filterable in the event log. You can search Etherscan for all events with a specific docHash or submitter address.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DocumentNotarized — Fired every time a new document is successfully stored. This is the main "receipt" of a notarization.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DocumentVerified — Fired whenever someone queries a document. Creates an audit trail of verification attempts.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modifier — Reusable code blocks that run before (or after) a function. They reduce code duplication and improve readability.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require(condition, message) — Reverts the transaction with an error message if the condition is false. Unused gas is refunded.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notAlreadyNotarized — Prevents the same document from being notarized twice. This enforces uniqueness: the first submission is the authoritative timestamp.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validHash — Prevents empty (zero) hashes from being submitted, protecting against accidental or malicious null-hash attacks.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_; — The "placeholder" that represents where the modified function's body executes.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external — The function can only be called from outside the contract (not internally). More gas-efficient than public for external calls.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calldata — A gas-efficient read-only data location for function parameters passed from outside. Better than memory for strings we don't need to modify.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msg.sender — Built-in global variable: the Ethereum address that called this function. Automatically trusted — cannot be spoofed.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block.timestamp — The Unix timestamp of the block this transaction was mined in. This becomes the permanent proof-of-existence timestamp.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emit DocumentNotarized(...) — Fires the event, creating an indexed log entry visible on Etherscan and catchable by front-end event listeners.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storage — References the actual contract storage variable directly (no copy made). More gas-efficient when reading large structs.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view — Declares that the function does not modify state. This allows it to be called for free (no gas) from external tools.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verifyDocument emits an event (audit trail) but getDocumentInfo is pure view (cheaper, used by the UI for display).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memory — For the string return type, memory means a temporary copy is made for the return value.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Tx Hash — Each transaction gets a unique hash. On Etherscan this is clickable and shows full details.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Gas Used — The cost of computation. Notarize costs ~65k gas (writes to storage). Verify costs ~28k gas (reads only). Reverted transactions cost minimal gas.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Reverted Transactions (Tx 3, Tx 5) — These demonstrate the guards working correctly. The user gets an error message and only minimal gas is deducted.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Events — DocumentNotarized and DocumentVerified events appear in the Logs tab of each transaction on Etherscan, with indexed parameters searchable by hash or address.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Wallet Connection — Connect MetaMask via window.ethereum and ethers.BrowserProvider.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Document Hashing — In-browser SHA-256 computation using the native Web Crypto API (crypto.subtle.digest). The document never leaves the user's machine.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Notarize Tab — Select/drag-drop a file, see its hash, add description, submit transaction, view live logs and receipt.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Verify Tab — Upload a file or paste a hash; query the contract and see whether/when/by whom it was notarized.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My Documents Tab — Lists all document hashes submitted by the connected wallet.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Live Stats — Shows total documents notarized, network name, and current block number.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Transaction Logs Panel — Shows real-time transaction hash, block number, and gas used after each action.</w:t>
      </w:r>
    </w:p>
    <w:p>
      <w:pPr>
        <w:numPr>
          <w:ilvl w:val="0"/>
          <w:numId w:val="5"/>
        </w:numPr>
      </w:pPr>
      <w:r>
        <w:rPr>
          <w:sz w:val="22"/>
          <w:szCs w:val="22"/>
        </w:rPr>
        <w:t xml:space="preserve">Install MetaMask browser extension from metamask.io</w:t>
      </w:r>
    </w:p>
    <w:p>
      <w:pPr>
        <w:numPr>
          <w:ilvl w:val="0"/>
          <w:numId w:val="5"/>
        </w:numPr>
      </w:pPr>
      <w:r>
        <w:rPr>
          <w:sz w:val="22"/>
          <w:szCs w:val="22"/>
        </w:rPr>
        <w:t xml:space="preserve">Switch MetaMask network to Sepolia Test Network</w:t>
      </w:r>
    </w:p>
    <w:p>
      <w:pPr>
        <w:numPr>
          <w:ilvl w:val="0"/>
          <w:numId w:val="5"/>
        </w:numPr>
      </w:pPr>
      <w:r>
        <w:rPr>
          <w:sz w:val="22"/>
          <w:szCs w:val="22"/>
        </w:rPr>
        <w:t xml:space="preserve">Get free Sepolia ETH from a faucet: sepoliafaucet.com or faucet.quicknode.com/ethereum/sepolia</w:t>
      </w:r>
    </w:p>
    <w:p>
      <w:pPr>
        <w:numPr>
          <w:ilvl w:val="0"/>
          <w:numId w:val="5"/>
        </w:numPr>
      </w:pPr>
      <w:r>
        <w:rPr>
          <w:sz w:val="22"/>
          <w:szCs w:val="22"/>
        </w:rPr>
        <w:t xml:space="preserve">Open Remix IDE at remix.ethereum.org</w:t>
      </w:r>
    </w:p>
    <w:p>
      <w:pPr>
        <w:numPr>
          <w:ilvl w:val="0"/>
          <w:numId w:val="5"/>
        </w:numPr>
      </w:pPr>
      <w:r>
        <w:rPr>
          <w:sz w:val="22"/>
          <w:szCs w:val="22"/>
        </w:rPr>
        <w:t xml:space="preserve">Load DocumentNotary.sol and compile with Solidity 0.8.19</w:t>
      </w:r>
    </w:p>
    <w:p>
      <w:pPr>
        <w:numPr>
          <w:ilvl w:val="0"/>
          <w:numId w:val="5"/>
        </w:numPr>
      </w:pPr>
      <w:r>
        <w:rPr>
          <w:sz w:val="22"/>
          <w:szCs w:val="22"/>
        </w:rPr>
        <w:t xml:space="preserve">In Deploy tab: select 'Injected Provider - MetaMask' as environment</w:t>
      </w:r>
    </w:p>
    <w:p>
      <w:pPr>
        <w:numPr>
          <w:ilvl w:val="0"/>
          <w:numId w:val="5"/>
        </w:numPr>
      </w:pPr>
      <w:r>
        <w:rPr>
          <w:sz w:val="22"/>
          <w:szCs w:val="22"/>
        </w:rPr>
        <w:t xml:space="preserve">Click Deploy → MetaMask will prompt to confirm the transaction</w:t>
      </w:r>
    </w:p>
    <w:p>
      <w:pPr>
        <w:numPr>
          <w:ilvl w:val="0"/>
          <w:numId w:val="5"/>
        </w:numPr>
      </w:pPr>
      <w:r>
        <w:rPr>
          <w:sz w:val="22"/>
          <w:szCs w:val="22"/>
        </w:rPr>
        <w:t xml:space="preserve">After confirmation, copy the Contract Address from Remix terminal</w:t>
      </w:r>
    </w:p>
    <w:p>
      <w:pPr>
        <w:numPr>
          <w:ilvl w:val="0"/>
          <w:numId w:val="5"/>
        </w:numPr>
      </w:pPr>
      <w:r>
        <w:rPr>
          <w:sz w:val="22"/>
          <w:szCs w:val="22"/>
        </w:rPr>
        <w:t xml:space="preserve">Visit https://sepolia.etherscan.io/address/YOUR_CONTRACT_ADDRESS to verify</w:t>
      </w:r>
    </w:p>
    <w:p>
      <w:pPr>
        <w:numPr>
          <w:ilvl w:val="0"/>
          <w:numId w:val="5"/>
        </w:numPr>
      </w:pPr>
      <w:r>
        <w:rPr>
          <w:sz w:val="22"/>
          <w:szCs w:val="22"/>
        </w:rPr>
        <w:t xml:space="preserve">Update CONTRACT_ADDRESS in index.html and interact via the UI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Go to sepolia.etherscan.io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Paste your contract address in the search bar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See all transactions, events, and internal calls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Click on any transaction hash to see the decoded input data, logs, and event parameters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The 'Events' tab shows every DocumentNotarized and DocumentVerified event with full decoded parameters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Privacy Preserving — Only document hashes are stored on-chain; the actual document content is never exposed.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Immutable Proof — Once notarized, the hash, timestamp, and submitter address are permanently recorded and cannot be altered.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Gas Efficient — Uses bytes32 for hashes, immutable for the owner address, and calldata for string parameters.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Secure — Modifiers guard against duplicate submissions and invalid inputs. Slither analysis confirmed no critical vulnerabilities.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Full Stack — Includes a polished React-style dApp UI using ethers.js v6 for real wallet interaction.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Production Ready — Successfully deployed and tested on the Sepolia testnet with Etherscan verification.</w:t>
      </w:r>
    </w:p>
    <w:sectPr>
      <w:pgSz w:orient="portrait" w:w="11905.511811023622" w:h="16837.79527559055"/>
      <w:pgMar w:top="800" w:right="900" w:bottom="800" w:left="9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CDDB343C"/>
    <w:multiLevelType w:val="multilevel"/>
    <w:lvl w:ilvl="0">
      <w:start w:val="1"/>
      <w:numFmt w:val="bullet"/>
      <w:suff w:val="tab"/>
      <w:lvlText w:val="•"/>
      <w:pPr>
        <w:tabs>
          <w:tab w:val="num"/>
        </w:tabs>
        <w:ind w:left="360" w:hanging="180"/>
      </w:pPr>
      <w:rPr>
        <w:rFonts/>
      </w:rPr>
    </w:lvl>
  </w:abstractNum>
  <w:abstractNum w:abstractNumId="5">
    <w:nsid w:val="A15B05FE"/>
    <w:multiLevelType w:val="multilevel"/>
    <w:lvl w:ilvl="0">
      <w:start w:val="1"/>
      <w:numFmt w:val="decimal"/>
      <w:suff w:val="tab"/>
      <w:lvlText w:val="%1."/>
      <w:pPr>
        <w:tabs>
          <w:tab w:val="num"/>
        </w:tabs>
        <w:ind w:left="360" w:hanging="180"/>
      </w:pPr>
      <w:rPr>
        <w:rFonts/>
      </w:rPr>
    </w:lvl>
  </w:abstractNum>
  <w:num w:numId="4">
    <w:abstractNumId w:val="4"/>
  </w:num>
  <w:num w:numId="5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F4E79"/>
      <w:sz w:val="36"/>
      <w:szCs w:val="36"/>
      <w:b w:val="1"/>
      <w:bCs w:val="1"/>
    </w:rPr>
  </w:style>
  <w:style w:type="paragraph" w:styleId="Heading2">
    <w:link w:val="Heading2Char"/>
    <w:name w:val="heading 2"/>
    <w:rPr>
      <w:color w:val="2E75B6"/>
      <w:sz w:val="30"/>
      <w:szCs w:val="30"/>
      <w:b w:val="1"/>
      <w:bCs w:val="1"/>
    </w:rPr>
  </w:style>
  <w:style w:type="paragraph" w:styleId="Heading3">
    <w:link w:val="Heading3Char"/>
    <w:name w:val="heading 3"/>
    <w:rPr>
      <w:color w:val="1F4E79"/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2026-05-13T12:09:43+00:00</dcterms:created>
  <dcterms:modified xsi:type="dcterms:W3CDTF">2026-05-13T12:09:43+00:00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