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MLOps Assessment Questions</w:t>
      </w:r>
    </w:p>
    <w:p>
      <w:pPr>
        <w:spacing w:after="200"/>
      </w:pPr>
      <w:r>
        <w:rPr>
          <w:i/>
          <w:iCs/>
        </w:rPr>
        <w:t xml:space="preserve">Single answer unless marked "(select all that apply)". Answer key at the end.</w:t>
      </w:r>
    </w:p>
    <w:p>
      <w:pPr>
        <w:spacing w:after="160" w:before="360"/>
      </w:pPr>
      <w:r>
        <w:rPr>
          <w:b/>
          <w:bCs/>
          <w:sz w:val="26"/>
          <w:szCs w:val="26"/>
        </w:rPr>
        <w:t xml:space="preserve">Contents</w:t>
      </w:r>
    </w:p>
    <w:p>
      <w:pPr>
        <w:tabs>
          <w:tab w:val="right" w:pos="9026" w:leader="dot"/>
        </w:tabs>
        <w:spacing w:after="80"/>
      </w:pPr>
      <w:r>
        <w:t xml:space="preserve">I. Software Engineering &amp; Coding Best Practices</w:t>
      </w:r>
      <w:r>
        <w:tab/>
      </w:r>
      <w:r>
        <w:t xml:space="preserve">2</w:t>
      </w:r>
    </w:p>
    <w:p>
      <w:pPr>
        <w:tabs>
          <w:tab w:val="right" w:pos="9026" w:leader="dot"/>
        </w:tabs>
        <w:spacing w:after="80"/>
      </w:pPr>
      <w:r>
        <w:t xml:space="preserve">II. Pipeline Design</w:t>
      </w:r>
      <w:r>
        <w:tab/>
      </w:r>
      <w:r>
        <w:t xml:space="preserve">4</w:t>
      </w:r>
    </w:p>
    <w:p>
      <w:pPr>
        <w:tabs>
          <w:tab w:val="right" w:pos="9026" w:leader="dot"/>
        </w:tabs>
        <w:spacing w:after="80"/>
      </w:pPr>
      <w:r>
        <w:t xml:space="preserve">III. Data Drift</w:t>
      </w:r>
      <w:r>
        <w:tab/>
      </w:r>
      <w:r>
        <w:t xml:space="preserve">6</w:t>
      </w:r>
    </w:p>
    <w:p>
      <w:pPr>
        <w:tabs>
          <w:tab w:val="right" w:pos="9026" w:leader="dot"/>
        </w:tabs>
        <w:spacing w:after="80"/>
      </w:pPr>
      <w:r>
        <w:t xml:space="preserve">IV. Data Quality</w:t>
      </w:r>
      <w:r>
        <w:tab/>
      </w:r>
      <w:r>
        <w:t xml:space="preserve">8</w:t>
      </w:r>
    </w:p>
    <w:p>
      <w:pPr>
        <w:tabs>
          <w:tab w:val="right" w:pos="9026" w:leader="dot"/>
        </w:tabs>
        <w:spacing w:after="80"/>
      </w:pPr>
      <w:r>
        <w:t xml:space="preserve">V. Unit Testing for ML Projects</w:t>
      </w:r>
      <w:r>
        <w:tab/>
      </w:r>
      <w:r>
        <w:t xml:space="preserve">10</w:t>
      </w:r>
    </w:p>
    <w:p>
      <w:pPr>
        <w:tabs>
          <w:tab w:val="right" w:pos="9026" w:leader="dot"/>
        </w:tabs>
        <w:spacing w:after="80"/>
      </w:pPr>
      <w:r>
        <w:t xml:space="preserve">VI. Integration Testing for ML Projects</w:t>
      </w:r>
      <w:r>
        <w:tab/>
      </w:r>
      <w:r>
        <w:t xml:space="preserve">12</w:t>
      </w:r>
    </w:p>
    <w:p>
      <w:pPr>
        <w:tabs>
          <w:tab w:val="right" w:pos="9026" w:leader="dot"/>
        </w:tabs>
        <w:spacing w:after="80"/>
      </w:pPr>
      <w:r>
        <w:t xml:space="preserve">VII. Artifact Versioning &amp; Serialization</w:t>
      </w:r>
      <w:r>
        <w:tab/>
      </w:r>
      <w:r>
        <w:t xml:space="preserve">13</w:t>
      </w:r>
    </w:p>
    <w:p>
      <w:pPr>
        <w:tabs>
          <w:tab w:val="right" w:pos="9026" w:leader="dot"/>
        </w:tabs>
        <w:spacing w:after="80"/>
      </w:pPr>
      <w:r>
        <w:t xml:space="preserve">VIII. Experiment Tracking</w:t>
      </w:r>
      <w:r>
        <w:tab/>
      </w:r>
      <w:r>
        <w:t xml:space="preserve">15</w:t>
      </w:r>
    </w:p>
    <w:p>
      <w:pPr>
        <w:tabs>
          <w:tab w:val="right" w:pos="9026" w:leader="dot"/>
        </w:tabs>
        <w:spacing w:after="80"/>
      </w:pPr>
      <w:r>
        <w:t xml:space="preserve">IX. CI/CD for ML</w:t>
      </w:r>
      <w:r>
        <w:tab/>
      </w:r>
      <w:r>
        <w:t xml:space="preserve">16</w:t>
      </w:r>
    </w:p>
    <w:p>
      <w:pPr>
        <w:tabs>
          <w:tab w:val="right" w:pos="9026" w:leader="dot"/>
        </w:tabs>
        <w:spacing w:after="80"/>
      </w:pPr>
      <w:r>
        <w:t xml:space="preserve">X. Dataiku DSS</w:t>
      </w:r>
      <w:r>
        <w:tab/>
      </w:r>
      <w:r>
        <w:t xml:space="preserve">18</w:t>
      </w:r>
    </w:p>
    <w:p>
      <w:pPr>
        <w:tabs>
          <w:tab w:val="right" w:pos="9026" w:leader="dot"/>
        </w:tabs>
        <w:spacing w:after="80"/>
      </w:pPr>
      <w:r>
        <w:t xml:space="preserve">XI. Python</w:t>
      </w:r>
      <w:r>
        <w:tab/>
      </w:r>
      <w:r>
        <w:t xml:space="preserve">20</w:t>
      </w:r>
    </w:p>
    <w:p>
      <w:pPr>
        <w:tabs>
          <w:tab w:val="right" w:pos="9026" w:leader="dot"/>
        </w:tabs>
        <w:spacing w:after="80"/>
      </w:pPr>
      <w:r>
        <w:t xml:space="preserve">XII. Git &amp; Version Control</w:t>
      </w:r>
      <w:r>
        <w:tab/>
      </w:r>
      <w:r>
        <w:t xml:space="preserve">22</w:t>
      </w:r>
    </w:p>
    <w:p>
      <w:pPr>
        <w:tabs>
          <w:tab w:val="right" w:pos="9026" w:leader="dot"/>
        </w:tabs>
        <w:spacing w:after="80"/>
      </w:pPr>
      <w:r>
        <w:t xml:space="preserve">XIII. SQL</w:t>
      </w:r>
      <w:r>
        <w:tab/>
      </w:r>
      <w:r>
        <w:t xml:space="preserve">23</w:t>
      </w:r>
    </w:p>
    <w:p>
      <w:pPr>
        <w:tabs>
          <w:tab w:val="right" w:pos="9026" w:leader="dot"/>
        </w:tabs>
        <w:spacing w:after="80"/>
      </w:pPr>
      <w:r>
        <w:t xml:space="preserve">Answer Key</w:t>
      </w:r>
      <w:r>
        <w:tab/>
      </w:r>
      <w:r>
        <w:t xml:space="preserve">24</w:t>
      </w:r>
    </w:p>
    <w:p>
      <w:pPr>
        <w:pStyle w:val="Heading2"/>
        <w:pageBreakBefore/>
        <w:spacing w:after="160"/>
      </w:pPr>
      <w:r>
        <w:rPr>
          <w:b/>
          <w:bCs/>
        </w:rPr>
        <w:t xml:space="preserve">I. Software Engineering &amp; Coding Best Practices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1. A containerized training job with unpinned top-level requirements starts failing weeks after its last code change, raising an error inside a transitive dependency. The most likely cause is: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The Docker build cache invalidated the application layer on rebuild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Dependency resolution pulled a newer transitive release at image rebuild time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The base image's default entrypoint changed between pulls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Stale bytecode caches shadowed the updated modules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2. Which finding in a security review requires remediation first?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Vault-issued short-lived credentials held in process memory for the job's duration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Connection strings rendered from environment variables at deploy time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A CI token stored as a masked, protected pipeline variable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A database password written into the image via a Dockerfile ENV instruction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3. A pandas feature transformation is re-implemented in Java for the low-latency serving path. The main risk this introduces is: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Silent divergence between the two implementations over time — training/serving skew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Higher tail latency caused by JVM warm-up on cold starts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Incompatibility between the model artifact and the serving runtime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Broken lineage between the run and its logged artifacts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4. A batch scoring service intermittently drops records. To diagnose it from logs alone, the most useful practice would have been: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Raising the production log level to DEBUG across services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Printing progress to stdout every 10,000 rows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Structured logs carrying a correlation ID per record or batch through each stage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Centralizing the logs while keeping free-text messages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5. Where is the right boundary between pre-commit hooks and CI checks?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Pre-commit runs the full test suite; CI re-runs it for audit purposes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Pre-commit is sufficient on its own once developers install it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Pre-commit gives fast local feedback (format, lint); CI remains the enforcing gate since hooks can be skipped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CI handles formatting while pre-commit handles integration tests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6. A team adds type hints, yet mypy in CI passes even on obviously wrong signatures. The most likely explanation: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mypy checks nothing without a py.typed marker in the package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Untyped call sites are skipped by default; strictness flags (e.g., disallow-untyped-defs) are off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Type hints are evaluated at runtime, so errors surface at execution instead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The CI cache restored a previous mypy result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7. Which refactor most reduces operational risk when promoting notebook logic to a scheduled pipeline?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Converting the notebook to a script with nbconvert and scheduling it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Parameterizing the notebook and executing it with papermill in production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Keeping the notebook and wrapping each cell in try/except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Extracting the logic into an importable, unit-tested package invoked by a thin entrypoint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8. (Select all that apply) Which observations indicate elevated operational risk in an ML repository?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Business logic reachable through a single 3,000-line utils module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A lock file regenerated and committed on each dependency change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Hyperparameters kept as module-level constants edited by hand per environment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Test fixtures that download production data at test time</w:t>
      </w:r>
    </w:p>
    <w:p>
      <w:pPr>
        <w:pStyle w:val="Heading2"/>
        <w:pageBreakBefore/>
        <w:spacing w:after="160"/>
      </w:pPr>
      <w:r>
        <w:rPr>
          <w:b/>
          <w:bCs/>
        </w:rPr>
        <w:t xml:space="preserve">II. Pipeline Design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9. An orchestrator refuses a workflow in which task C consumes A's output while A depends on a table refreshed by C. The underlying reason: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No topological order exists for a cyclic dependency, so a deterministic schedule cannot be derived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Cross-task IO is restricted to one direction per DAG file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The executor pool would deadlock on shared slots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Cyclic workflows require event-driven triggers, which this scheduler lacks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10. A task appends rows, then deduplicates its own output at the end of each run. Compared with delete-and-insert on the target partition, this design is: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Equivalent, since the final state matches after a successful run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Preferable, because appends are cheaper than partition rewrites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Fragile — a failure between append and dedup leaves duplicates visible, so the task is not idempotent under partial failure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Deterministic but not atomic, which the orchestrator compensates for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11. For late-arriving events that can update prior days, which write strategy keeps daily reprocessing idempotent?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Append with an ingestion timestamp and resolve duplicates at query time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MERGE (upsert) keyed on the business key into the affected partitions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Full-table overwrite on each run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Append into a staging table drained by a weekly compaction job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12. A backfill of 18 months must run while the daily schedule continues. Which property set makes this safe?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Tasks acquire a global lock so backfill and daily runs serialize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The backfill writes to a shadow table merged manually at the end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Catchup mode is disabled for the duration of the backfill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Run-date-parameterized tasks, partition-scoped writes, and bounded parallelism against shared sources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13. A task calling an external API fails on ~2% of runs with HTTP 503 and occasionally times out after writing part of its output. Sound retry design combines: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Exponential backoff with jitter, a retry budget, and idempotent writes so partial output is safely overwritten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Immediate fixed-interval retries until the call succeeds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A doubled timeout with retries disabled to avoid duplicate writes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Catching the exception and returning an empty result to keep the DAG green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14. In a medallion design, a parsing bug is discovered in silver. The fix should be applied by: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Editing the affected silver rows in place and documenting the change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Re-ingesting the sources into bronze with the parser corrected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Fixing the bronze-to-silver transformation and rebuilding silver from the immutable bronze history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Adding a gold-layer view that compensates for the bad values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15. An incremental job keyed on updated_at misses rows whose upstream changes don't touch that column. The most robust remediation: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Shortening the schedule interval so extraction windows overlap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Switching change detection to CDC/log-based capture, or reconciling periodically against a full snapshot diff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Widening the lookback window from 1 to 7 days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Adding a UNION with the previous run's output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16. Running heavy Spark transforms inside orchestrator worker processes (instead of submitting to a cluster) primarily risks: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Scheduler instability — worker memory pressure and long-held slots degrade scheduling of unrelated DAGs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Loss of exactly-once semantics on the Spark side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Serialization mismatches between the DAG and the driver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Higher shuffle costs from co-located executors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17. A daily source is legitimately empty on some holidays, and empty when upstream fails. The pipeline should: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Treat empty input as success to avoid false alerts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Fail the run on empty input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Impute the previous day's data when input is empty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Distinguish the two cases — e.g., a calendar or sentinel check — alerting on unexpected emptiness and proceeding on expected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18. Task 7 of 10 failed after six hours of runtime. A restart resumed from task 7 and produced correct results. Which pair of properties made that possible?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Stateless tasks and a shared cache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Persisted intermediate outputs and tasks idempotent with respect to their inputs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Global transactions with two-phase commit across tasks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Deterministic task durations and a static schedule</w:t>
      </w:r>
    </w:p>
    <w:p>
      <w:pPr>
        <w:pStyle w:val="Heading2"/>
        <w:pageBreakBefore/>
        <w:spacing w:after="160"/>
      </w:pPr>
      <w:r>
        <w:rPr>
          <w:b/>
          <w:bCs/>
        </w:rPr>
        <w:t xml:space="preserve">III. Data Drift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19. A fraud model's input distributions are stable and the fraud base rate is stable, yet precision drops because fraudsters changed tactics within existing feature ranges. This is best described as: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Covariate shift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Prior probability shift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Concept drift — P(y|X) changed while P(X) and P(y) look stable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Feature leakage surfacing in production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20. A marketing campaign brings a younger population into the scoring stream; the label relationship conditional on features is unchanged. Retraining on recent data mainly addresses: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Covariate shift in P(X)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Concept drift in P(y|X)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Label noise introduced by the campaign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Prediction drift caused by the model itself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21. Monthly default rates in the labels move from 3% to 6% while score distributions are unchanged. Before touching the model, the first hypothesis to rule out: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Concept drift affecting all segments equally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Covariate shift in the application population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A change in the decision threshold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A labeling or observation change — e.g., default definition or maturation window — rather than a real shift in P(y)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22. With 12-month label latency, which monitoring combination gives the earliest defensible signal of degradation?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Weekly AUC on the most recent fully labeled cohort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Input drift plus prediction (score) drift against the training reference, broken down by segment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Champion/challenger AUC on historical data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Calibration curves recomputed on matured cohorts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23. A feature's weekly PSI values read 0.05, 0.08, 0.12, 0.19, 0.27 on fixed bins built from training data. The best reading: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A progressive shift crossing common alert bands (around 0.1 watch, around 0.25 act) — investigate before performance degrades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Noise — PSI below 0.5 sits within expected sampling variation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The binning should be recomputed weekly so PSI stays near zero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The feature has become uninformative and should be dropped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24. For a high-cardinality categorical feature (thousands of levels, many rare), a plain Chi-square test on raw frequencies is problematic mainly because: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Chi-square requires ordinal categories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It becomes intractable beyond a few dozen levels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Its statistic ignores which categories changed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Sparse expected counts violate its assumptions — group rare levels or use alternatives (G-test on grouped levels, PSI)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25. On 10M daily rows, the KS test flags nearly every feature (p &lt; 0.001) while PSI stays below 0.05. The sound interpretation: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PSI breaks down at this scale; trust the KS p-values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With huge samples, KS detects statistically real but practically negligible differences — rely on effect-size measures with thresholds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Both signals agree that drift is severe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Non-numeric features are corrupting the KS computation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26. Univariate metrics are flat, yet a domain classifier separating reference from current data reaches AUC 0.78. The most likely explanation: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The classifier is overfitting the window boundaries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Class imbalance between the two windows inflates AUC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The joint distribution shifted — e.g., correlations between features changed — which marginal tests cannot see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The reference window is too recent to compare against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27. Score drift is confirmed and traced to one upstream feature whose encoding changed from 'Y/N' to '1/0'. The correct classification and response: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A data-integrity break, not statistical drift — fix the ingestion mapping rather than retraining on the corrupted stream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Covariate shift — retrain on the latest window including the new encoding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Concept drift — accelerate the retraining schedule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Prior shift — recalibrate the output probabilities</w:t>
      </w:r>
    </w:p>
    <w:p>
      <w:pPr>
        <w:pStyle w:val="Heading2"/>
        <w:pageBreakBefore/>
        <w:spacing w:after="160"/>
      </w:pPr>
      <w:r>
        <w:rPr>
          <w:b/>
          <w:bCs/>
        </w:rPr>
        <w:t xml:space="preserve">IV. Data Quality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28. A producer adds a nullable column and widens an int32 to int64. Under common schema-compatibility rules, consumers should treat this as: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A breaking change requiring a new dataset version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Backward-compatible evolution — additive nullable fields and type widening are commonly tolerated, and the contract should state which evolutions are allowed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Forward-incompatible, blocking older producers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Out of scope for validation as long as row counts match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29. A freshness check on max(event_time) passes even though yesterday's partition is missing, because late events landed today carrying old timestamps. A more reliable check: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max(ingestion_time) within the SLA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A row count above zero for the table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The same max(event_time) rule with a wider margin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Partition-level completeness — expected partitions present, each with volume inside its historical band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30. Daily volumes show strong weekly seasonality (weekends at −60%). A robust anomaly rule compares today's count against: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A fixed ±20% band around the all-time mean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Yesterday's count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The distribution of the same weekday over recent weeks (seasonal baseline, e.g., median ± MAD)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The largest count observed to date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31. Entity-level duplicates inflated offline AUC by leaking near-identical rows across the split. The most effective safeguard: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Group-aware splitting on the entity key, plus a uniqueness check gating the pipeline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Random shuffling before the split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Stratified splitting on the label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Raising the test share from 20% to 40%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32. Which fail/warn policy is best aligned with severity?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Fail on any null-ratio movement; warn on schema mismatch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Fail on target, type and key violations; warn with trend tracking on soft metrics such as small null-ratio moves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Warn across the board to keep pipelines green, with a weekly review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Fail on everything in dev, warn on everything in prod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33. Beyond assertions, the durable advantage of declarative expectation suites over ad-hoc validation code inside each job is: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They execute faster than equivalent pandas checks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They remove the need for unit tests on transformations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They repair failing rows automatically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Versioned, reviewable expectations shared across pipelines, with uniform reporting and history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34. A consumer's model broke when a producer renamed a column — despite an existing data contract. The contract most likely failed because: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Contracts govern semantics and SLAs while schema lives elsewhere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It lacked semantic constraints such as value ranges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Nothing enforced it at the producer boundary — contracts need automated checks in the producer's CI/CD or a validating gateway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The SLA breach alert was routed to the wrong team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35. Which check catches an error that schema validation, by construction, cannot?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order_date &lt;= ship_date across joined records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amount is a non-null decimal(18,2)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customer_id matches the declared string type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The file decodes as UTF-8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36. A team runs one comprehensive validation suite at the very end of the pipeline, just before publishing gold. The main problem with this placement: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Gold-layer checks require elevated permissions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Failures surface after the most expensive compute has run, far from their root cause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End-of-pipeline checks lose access to historical baselines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Publishing then has to be manual</w:t>
      </w:r>
    </w:p>
    <w:p>
      <w:pPr>
        <w:pStyle w:val="Heading2"/>
        <w:pageBreakBefore/>
        <w:spacing w:after="160"/>
      </w:pPr>
      <w:r>
        <w:rPr>
          <w:b/>
          <w:bCs/>
        </w:rPr>
        <w:t xml:space="preserve">V. Unit Testing for ML Projects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37. Which test provides the highest value per unit of maintenance cost in an ML codebase?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Asserting the trained model's AUC exceeds 0.85 on live data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Snapshot-testing entire DataFrames after each pipeline stage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Testing feature functions on edge cases (nulls, empty input, unseen category) against explicit expected outputs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Verifying that model fitting completes without exception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38. A test of a stochastic training routine passes locally but fails intermittently in CI despite a fixed NumPy seed. Plausible remaining sources of nondeterminism: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Clock skew on the CI runner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Unseeded parallelism and thread scheduling, hash randomization, or BLAS/library version differences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The seed being consumed twice locally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pytest collecting tests in random order by default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39. For a transformation with tricky edge cases, the strongest fixture strategy: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Minimal handcrafted frames per edge case, plus a golden output regenerated through code review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A 1% sample of last month's production extract, refreshed weekly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Fully random data generated at test time without a seed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Reusing the integration environment's shared tables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40. A unit test mocks the feature-store client and asserts the exact sequence of its method calls. The main downside: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Mocks are unable to return DataFrames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The test runs slower than one hitting a local store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Sequence assertions require an async test framework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Over-specified mocks couple the test to implementation details — it breaks on harmless refactors yet misses behavior bugs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41. After imputation, which assertion set best defines the function's contract without overconstraining it?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The output equals a stored snapshot byte-for-byte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Schema and dtypes preserved, no NaN in imputed columns, row count unchanged, non-imputed columns untouched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The mean of each column stays within 1% of the input's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Execution stays under 500 ms on the fixture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42. A CI job trains on a frozen 5k-row sample and asserts AUC &gt;= 0.80. It fails after a refactor that provably didn't change the math (verified on full data). Likely cause and fix: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The threshold is too low — raise it to 0.85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CI hardware differences shift AUC — pin the runner type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Metric variance on a small sample makes a point threshold brittle — compare against a stored reference within a tolerance band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AUC is unreliable below 10k rows — switch to accuracy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43. Which property is well suited to property-based testing of a scaler?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For any valid input, inverse_transform(transform(x)) stays within tolerance of x, and transform preserves shape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transform returns values whose mean equals exactly zero for any input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The scaler fits faster than a baseline implementation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transform produces identical bytes across library versions</w:t>
      </w:r>
    </w:p>
    <w:p>
      <w:pPr>
        <w:pStyle w:val="Heading2"/>
        <w:pageBreakBefore/>
        <w:spacing w:after="160"/>
      </w:pPr>
      <w:r>
        <w:rPr>
          <w:b/>
          <w:bCs/>
        </w:rPr>
        <w:t xml:space="preserve">VI. Integration Testing for ML Projects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44. An end-to-end test of the training pipeline on a 1k-row sample should assert, beyond exit code 0: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That the trained model's metrics match production values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That every intermediate table equals a stored copy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That total runtime stays below production runtime scaled by row count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That expected artifacts exist and load (model, preprocessor, metrics), the model scores a held-out sample, and lineage metadata was written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45. Minutes after deploying a new model version, the smoke suite should include: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A full backtest over the last quarter of traffic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Health and readiness probes plus known payloads (typical and edge) with response-schema and score sanity checks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Load testing at twice the peak traffic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Manual review of the first 100 predictions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46. The strongest automated defense against training/serving feature skew: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A recurring test feeding identical raw records through the offline feature pipeline and the online path, diffing features and scores within tolerance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Code review of both implementations at each release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Logging online features and reviewing dashboards weekly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Writing both paths in the same programming language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47. Which failure would a well-designed contract test catch that a smoke test with valid payloads would miss?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The service returning 500 on every request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A latency regression at p99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A renamed field in the response, and required-field validation silently loosened for malformed requests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An expired TLS certificate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48. Integration tests hit a shared staging database used by another team and fail sporadically during that team's loads. Best remediation: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Retrying failed tests up to three times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Scheduling the two teams' runs at different hours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Pointing the tests at production replicas, which are more stable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Provisioning isolated, ephemeral environments (containers or namespaces) seeded with controlled data per run</w:t>
      </w:r>
    </w:p>
    <w:p>
      <w:pPr>
        <w:pStyle w:val="Heading2"/>
        <w:pageBreakBefore/>
        <w:spacing w:after="160"/>
      </w:pPr>
      <w:r>
        <w:rPr>
          <w:b/>
          <w:bCs/>
        </w:rPr>
        <w:t xml:space="preserve">VII. Artifact Versioning &amp; Serialization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49. A model from six months ago must be reproduced exactly for an audit. Code commit, hyperparameters and seed are recorded, yet retraining yields different weights. The most likely missing piece: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The CI runner's hostname at training time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The training data snapshot or version — the referenced tables have since been updated in place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The experiment name in the tracker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The model card's approval signature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50. A scaler is refit on each serving batch "to adapt to fresh data". The consequence: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Lower latency, since fitting is vectorized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Better calibration under drift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Feature values become batch-dependent — the mapping learned at training no longer holds, silently corrupting predictions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Identical behavior once batches exceed 1,000 rows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51. Beyond code-execution risk at load time, pickled sklearn models are operationally fragile because: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They couple the artifact to specific library and Python versions, so environment upgrades can break loading or alter behavior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They drop fitted attributes on serialization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They exceed size limits in common object stores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They strip NumPy dtypes when reloaded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52. When converting a gradient-boosted model to ONNX for serving, the team should verify: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That the ONNX file is smaller than the pickle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That the opset version matches the training framework's release date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That the converter preserved the tracker's run ID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Numerical parity — score a validation set through both runtimes and compare within tolerance, since operator gaps can alter outputs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53. Which capability distinguishes a model registry from a generic artifact store (object storage with versioned keys)?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Durable, replicated storage of binaries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Content-hash addressing of files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Managed lifecycle — stages/aliases, promotion history, links to runs, data and approvals — supporting governance and rollback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Fine-grained IAM on individual objects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54. A pyfunc-style wrapper (one object embedding preprocessing + model behind predict) is preferred over shipping preprocessing code with the API because: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It executes faster than inlined preprocessing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The transformation logic travels and versions with the exact model instance it was fitted for, removing coordination between artifact and service code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It removes the ML-framework dependency at serving time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It makes the artifact human-readable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55. A serving request contains an unexpected extra field, and one integer field arrives as a string. With an enforced model signature, the expected behavior: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The request is accepted and extra fields become features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The service crashes and restarts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Requests and responses are logged but pass through unvalidated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Validation rejects or coerces the request at the boundary with an explicit error, instead of silently producing distorted scores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56. A repo holds 800 MB of model binaries in Git LFS; clones are slow and CI bills keep growing. The conventional MLOps resolution: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Moving binaries to an artifact registry or object storage, referenced from Git by metadata (run ID, hash), keeping the repo code-focused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Using depth-1 shallow clones in CI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Splitting into one repository per model file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Compressing the binaries with zstd before committing</w:t>
      </w:r>
    </w:p>
    <w:p>
      <w:pPr>
        <w:pStyle w:val="Heading2"/>
        <w:pageBreakBefore/>
        <w:spacing w:after="160"/>
      </w:pPr>
      <w:r>
        <w:rPr>
          <w:b/>
          <w:bCs/>
        </w:rPr>
        <w:t xml:space="preserve">VIII. Experiment Tracking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57. Two runs differ only in their recorded hyperparameters yet produce different metrics, and neither can be reproduced. Which unlogged element most commonly explains this?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The run's display name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The plot artifacts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Data version and full environment (library versions, hardware stack), plus uncontrolled seeds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The metric's decimal precision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58. For a churn model iterated on by four people over several months, the tracking layout that best supports comparison: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One experiment for the problem, runs tagged by dataset version, branch and purpose (baseline, tuning, ablation)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One experiment per person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One experiment per calendar week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A fresh experiment per run, keeping histories short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59. "Same code, same params, different result" incidents stopped once the team logged a dataset fingerprint per run. Which fingerprinting approach is most defensible for large partitioned tables?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The row count at read time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The table name and storage path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The modification time of the storage prefix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A content-derived digest — per-partition hashes or snapshot/version IDs from the table format — captured at read time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60. Run A (last month) reports AUC 0.86; run B (today) reports 0.84. Concluding that B is worse is unsafe primarily because: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AUC is scale-dependent and shifts with class balance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The evaluation data and protocol may differ between runs — comparison requires a frozen benchmark slice and identical evaluation code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Two points are insufficient to establish a trend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The tracker rounds metrics differently per run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61. During an incident you must answer: "which exact data and code produced the model now serving?" The lookup path: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Serving logs, then container image, then Dockerfile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Registry version, then the git tag recorded on it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Serving config to registry model version, to its linked run, to that run's logged code version, data version and parameters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The experiment list, filtered to the most recent run</w:t>
      </w:r>
    </w:p>
    <w:p>
      <w:pPr>
        <w:pStyle w:val="Heading2"/>
        <w:pageBreakBefore/>
        <w:spacing w:after="160"/>
      </w:pPr>
      <w:r>
        <w:rPr>
          <w:b/>
          <w:bCs/>
        </w:rPr>
        <w:t xml:space="preserve">IX. CI/CD for ML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62. A team's CI retrains the full model (2 h) on every commit; developers batch commits to avoid waiting. The healthier design: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Fast lint and unit stages per commit, sampled smoke training on merge, full retraining on schedule or explicit trigger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Nightly retraining with no per-commit checks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Skipping CI on branches and running it on main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Caching the model between commits so retraining becomes incremental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63. Where should a data-validation gate sit relative to training in a model CD pipeline?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After training, applied to the model's outputs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In parallel with training, to save wall-clock time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In the serving path, where bad data actually causes incidents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Before training on the candidate dataset — bad inputs should fail fast, before compute is spent and a plausible-looking model exists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64. A canary at 5% of traffic shows business KPIs flat, but a 30% rise in feature-fetch timeouts on the new version. The correct call: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Proceed with the ramp — the KPIs are what matter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Halt the ramp and investigate — operational regressions at 5% tend to amplify at 100%, and timeouts can bias which requests get scored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Jump to 50% to reach statistical significance faster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Roll back the feature store instead of the model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65. Shadow deployment can't, by itself, measure a candidate's true business impact because: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Shadow traffic is replayed rather than live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Shadow models score a biased sample of requests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Its predictions don't affect decisions, so outcomes under the new policy go unobserved — counterfactual impact needs an experiment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Latency in shadow differs too much from live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66. Blue-green versus canary for a batch-scoring service consumed downstream once per day: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Blue-green fits — traffic ramping means little for a single daily batch, while an instant switch after a verified green run, with easy rollback, matches the cadence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Canary fits — route 5% of the rows through the new model each day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Rolling deployments fit batch better than either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Shadow runs are a prerequisite for both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67. After rolling back to model v12, errors persist: v13 had also introduced a new feature schema in the online store. The lesson: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Rollbacks should reinstall the previous container image as well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Model, features and preprocessing must version — and roll back — as one deployable release, not as a weights file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Feature-schema changes belong in a separate maintenance window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v12 should have been retrained on the new schema first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68. Which promotion gate set is most defensible for automated deployment?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Training completed and artifact size within limits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An offline metric above a fixed constant (AUC above 0.8)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Human approval on its own, since metrics can be gamed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Champion-relative evaluation on an agreed frozen slice, passing data-quality and calibration/fairness checks, with policy-defined human approval for high-risk models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69. Drift-triggered retraining loops can become harmful when: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The schedule is monthly instead of weekly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The registry retains too many versions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The trigger fires on drift in inputs whose labels haven't matured — retraining then encodes the wrong relationship or overreacts to transients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Compute quotas cap concurrent training jobs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70. Under GitOps, an engineer hotfixes the serving deployment directly with kubectl. In a correctly configured setup: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The reconciler reverts the cluster to the state declared in Git; the fix must land as a commit to persist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The change persists and Git is updated automatically to match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The reconciler pauses until an operator approves the divergence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Both states coexist until the next release</w:t>
      </w:r>
    </w:p>
    <w:p>
      <w:pPr>
        <w:pStyle w:val="Heading2"/>
        <w:pageBreakBefore/>
        <w:spacing w:after="160"/>
      </w:pPr>
      <w:r>
        <w:rPr>
          <w:b/>
          <w:bCs/>
        </w:rPr>
        <w:t xml:space="preserve">X. Dataiku DSS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71. In a large DSS project, which Flow practice most directly controls rebuild cost when a mid-flow dataset changes?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Grouping related items into Flow zones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Choosing build modes deliberately — build just this dataset, smart rebuild of required upstream, or forced rebuild — in recipes and scenario build steps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Tagging recipes by owner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Enforcing consistent dataset naming conventions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72. A scenario must retrain a model when new partitions have arrived AND the source passed its checks, then deploy on success. The idiomatic DSS construction: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A Python recipe orchestrating everything through the public API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Three time-based scenarios chained by fixed offsets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A webhook from the source system calling the Design node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One scenario: a dataset-change trigger, a run-checks step, conditional build/train steps gated on prior step outcomes, then a deploy or reporter step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73. A Prepare recipe with 40 processors runs on a large SQL dataset in the DSS engine and is slow. The most effective first optimization: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Reviewing engine selection — pushing execution down to the database or Spark where the processors allow, instead of streaming rows through the DSS engine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Splitting it into 40 single-processor recipes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Rewriting everything as a Python recipe with pandas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Increasing the Design node's memory allocation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74. To fail a scenario when a dataset's row count drops more than 30% versus the previous build, the DSS-native mechanism: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A Python recipe raising an exception after comparing counts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A visual recipe filtering the dataset to zero rows on anomaly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A record-count metric with history, plus a check comparing it to the last value, evaluated by a run-checks scenario step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A webhook to an external monitoring system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75. Why do teams forbid editing projects directly on the Automation node, even though the UI allows it?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The Automation node lacks code environments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Edits there execute more slowly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Licensing restricts editing rights to administrators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Local changes are overwritten by the next bundle activation and diverge from the versioned Design source, breaking reproducibility and audit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76. A bundle activated on the Automation node fails because a connection name differs from Design. The clean fix: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Renaming the production connection to match Design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Using connection remapping in the deployment/infrastructure settings so the same bundle binds to per-environment connections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Editing the datasets on the Automation node after activation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Embedding the data inside the bundle to avoid connections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77. An API service endpoint wraps a saved model. After retraining on Design and redeploying the project bundle to Automation, live scoring still uses the old model because: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API nodes cache predictions until the next restart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Saved models require the Design node at scoring time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The API service is a separate deployable — its endpoint packages a given saved-model version and is updated through the API Deployer, independently of project bundles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The endpoint switches to the new version after the next scenario run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78. A plugin requires pandas 2.x while an older project recipe needs 1.5. In DSS this is handled by: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Distinct code environments — the plugin's dedicated environment and the recipe's selected environment resolve their dependencies independently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Upgrading the builtin environment and freezing the project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Containerizing the plugin while the recipe stays local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Installing both versions side by side in a single environment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79. A day-partitioned dataset feeds a partitioned recipe. To rebuild yesterday alone after a late data fix, the operator should: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Force-rebuild the whole output dataset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Clear the dataset and rerun the full scenario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Switch the recipe to non-partitioned and filter on the date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Target the specific partition identifier in the build or scenario step — partition dependencies map input day to output day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80. The same project must write to schema STG on Design and PRD on Automation without code edits. The idiomatic DSS approach: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Maintaining two copies of the project, one per schema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Project and instance variables substituted in dataset settings and code, with values defined per node or per deployment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A scenario step renaming schemas after each build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Hardcoding both schemas and switching by commenting code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81. In a retraining scenario, which mechanism prevents a degraded new model version from silently going live?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A scenario that evaluates the candidate version against thresholds or the champion's metrics, and switches the active saved-model version on a pass — keeping or reverting otherwise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Automation nodes rejecting versions trained outside a bundle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Bundle export locking the currently active version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The API Deployer comparing AUC before accepting the endpoint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82. For DSS work, which split of responsibilities between DSS project versioning and an external Git remote is most maintainable?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Committing datasets and managed folders to the remote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Keeping the remote as a backup mirror synced before releases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Linking projects to a remote for config history and review, moving reusable code into libraries and plugins developed from Git — data staying in connections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Keeping plugins inside each project to avoid cross-repo dependencies</w:t>
      </w:r>
    </w:p>
    <w:p>
      <w:pPr>
        <w:pStyle w:val="Heading2"/>
        <w:pageBreakBefore/>
        <w:spacing w:after="160"/>
      </w:pPr>
      <w:r>
        <w:rPr>
          <w:b/>
          <w:bCs/>
        </w:rPr>
        <w:t xml:space="preserve">XI. Python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83. What does the term "PEP 8" refer to in Python development?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Python Enhancement Proposal for version 8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Package for Efficient Python 8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Python's style guide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Preferred Exception Patterns for Python 8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84. In Python, what is a "docstring"?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A comment enclosed in triple quotes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A string literal used for documentation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A string that contains only documentation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A dynamic string for runtime information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85. When naming variables and functions in Python, what convention is recommended for better readability?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camelCase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snake_case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PascalCase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86. How does using type hints in Python code contribute to better development practices?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It improves code execution speed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It ensures code is bug-free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It provides better documentation and helps catch type-related errors early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It simplifies the process of deploying Python applications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87. How does using the enumerate function in a loop contribute to better code readability?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It provides both the index and value of items in an iterable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It creates a numerical representation of data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It improves loop efficiency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It replaces the need for loops with list comprehensions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88. What is the purpose of the zip() function in Python?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Aggregates elements from multiple iterables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Unzipping a list into separate elements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Creating a dictionary from two lists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Sorting elements in a list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89. In Python, elements in a set: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are stored in a specific order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are accessed by an index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are unique and unordered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cannot be removed once added to the set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90. What is the purpose of the lambda function in Python?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Creating class methods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Generating random numbers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Defining anonymous functions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Implementing decorators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91. In terms of performance, what is the recommended approach for iterating over a large dataset in Python?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Use a regular for loop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Use list comprehensions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Use generators or iterators to avoid loading the entire dataset into memory at once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92. In Python, what is the key difference between the '==' operator and the 'is' keyword?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'==' compares values, while 'is' compares object identity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'==' compares object identity, while 'is' compares values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They are identical and can be used interchangeably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93. What does the __init__ method do in a Python class?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Defines the class constructor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Initializes class attributes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Declares class methods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Represents the class destructor</w:t>
      </w:r>
    </w:p>
    <w:p>
      <w:pPr>
        <w:pStyle w:val="Heading2"/>
        <w:pageBreakBefore/>
        <w:spacing w:after="160"/>
      </w:pPr>
      <w:r>
        <w:rPr>
          <w:b/>
          <w:bCs/>
        </w:rPr>
        <w:t xml:space="preserve">XII. Git &amp; Version Control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94. What is the purpose of the git clone command?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Create a new Git repository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Create a copy of a repository on the local machine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Remove a repository from the remote server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Merge branches in a repository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95. In Git, what does the command git rebase do?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Merge changes from one branch to another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Apply changes from one branch onto another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Create a new branch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Undo the previous commit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96. Which git command allows you to list and view the local changes of a file?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git stage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git diff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git log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97. In Git, what is the purpose of the .gitignore file?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Specify files to be included in the repository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List all committed files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Specify files to be excluded from version control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Define Git configuration settings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98. What is the Git command to create a new branch?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git branch new-branch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git checkout -b new-branch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git create new-branch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git new-branch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99. When using git, which of these is the recommended order to save changes to the server?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add -&gt; pull -&gt; commit -&gt; push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add -&gt; commit -&gt; push -&gt; pull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pull -&gt; add -&gt; commit -&gt; push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push -&gt; add -&gt; commit -&gt; push</w:t>
      </w:r>
    </w:p>
    <w:p>
      <w:pPr>
        <w:pStyle w:val="Heading2"/>
        <w:pageBreakBefore/>
        <w:spacing w:after="160"/>
      </w:pPr>
      <w:r>
        <w:rPr>
          <w:b/>
          <w:bCs/>
        </w:rPr>
        <w:t xml:space="preserve">XIII. SQL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100. What distinguishes a FULL OUTER JOIN from other join types?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It returns only the rows that match in both joined tables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It excludes all rows that have null values in either table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It returns all rows from both tables, with matching rows from one table paired with those in the other and nulls for non-matching rows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It performs a unidirectional join, only including rows from the left table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101. What is the purpose of the WITH clause in SQL?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To filter results in the WHERE clause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To specify conditions for grouped rows in the HAVING clause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To create a temporary result set for reuse within the scope of a SELECT statement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To join tables in the FROM clause</w:t>
      </w:r>
    </w:p>
    <w:p>
      <w:pPr>
        <w:keepNext/>
        <w:spacing w:after="60" w:before="200"/>
      </w:pPr>
      <w:r>
        <w:rPr>
          <w:b/>
          <w:bCs/>
          <w:i/>
          <w:iCs/>
        </w:rPr>
        <w:t xml:space="preserve">102. You have two tables, "Customers" and "Orders," with a common "CustomerID" column. You want to identify customers who haven't placed any orders. Which type of SQL join should you use for this scenario?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a. INNER JOIN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b. LEFT JOIN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c. RIGHT JOIN</w:t>
      </w:r>
    </w:p>
    <w:p>
      <w:pPr>
        <w:spacing w:after="40"/>
        <w:ind w:left="7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 d. FULL OUTER JOIN</w:t>
      </w:r>
    </w:p>
    <w:p>
      <w:pPr>
        <w:pStyle w:val="Heading2"/>
        <w:pageBreakBefore/>
        <w:spacing w:after="160"/>
      </w:pPr>
      <w:r>
        <w:rPr>
          <w:b/>
          <w:bCs/>
        </w:rPr>
        <w:t xml:space="preserve">Answer Key</w:t>
      </w:r>
    </w:p>
    <w:p>
      <w:pPr>
        <w:spacing w:after="60"/>
      </w:pPr>
      <w:r>
        <w:rPr>
          <w:b/>
          <w:bCs/>
        </w:rPr>
        <w:t xml:space="preserve">I.  </w:t>
      </w:r>
      <w:r>
        <w:t xml:space="preserve">1-b · 2-d · 3-a · 4-c · 5-c · 6-b · 7-d · 8-a,c,d</w:t>
      </w:r>
    </w:p>
    <w:p>
      <w:pPr>
        <w:spacing w:after="60"/>
      </w:pPr>
      <w:r>
        <w:rPr>
          <w:b/>
          <w:bCs/>
        </w:rPr>
        <w:t xml:space="preserve">II.  </w:t>
      </w:r>
      <w:r>
        <w:t xml:space="preserve">9-a · 10-c · 11-b · 12-d · 13-a · 14-c · 15-b · 16-a · 17-d · 18-b</w:t>
      </w:r>
    </w:p>
    <w:p>
      <w:pPr>
        <w:spacing w:after="60"/>
      </w:pPr>
      <w:r>
        <w:rPr>
          <w:b/>
          <w:bCs/>
        </w:rPr>
        <w:t xml:space="preserve">III.  </w:t>
      </w:r>
      <w:r>
        <w:t xml:space="preserve">19-c · 20-a · 21-d · 22-b · 23-a · 24-d · 25-b · 26-c · 27-a</w:t>
      </w:r>
    </w:p>
    <w:p>
      <w:pPr>
        <w:spacing w:after="60"/>
      </w:pPr>
      <w:r>
        <w:rPr>
          <w:b/>
          <w:bCs/>
        </w:rPr>
        <w:t xml:space="preserve">IV.  </w:t>
      </w:r>
      <w:r>
        <w:t xml:space="preserve">28-b · 29-d · 30-c · 31-a · 32-b · 33-d · 34-c · 35-a · 36-b</w:t>
      </w:r>
    </w:p>
    <w:p>
      <w:pPr>
        <w:spacing w:after="60"/>
      </w:pPr>
      <w:r>
        <w:rPr>
          <w:b/>
          <w:bCs/>
        </w:rPr>
        <w:t xml:space="preserve">V.  </w:t>
      </w:r>
      <w:r>
        <w:t xml:space="preserve">37-c · 38-b · 39-a · 40-d · 41-b · 42-c · 43-a</w:t>
      </w:r>
    </w:p>
    <w:p>
      <w:pPr>
        <w:spacing w:after="60"/>
      </w:pPr>
      <w:r>
        <w:rPr>
          <w:b/>
          <w:bCs/>
        </w:rPr>
        <w:t xml:space="preserve">VI.  </w:t>
      </w:r>
      <w:r>
        <w:t xml:space="preserve">44-d · 45-b · 46-a · 47-c · 48-d</w:t>
      </w:r>
    </w:p>
    <w:p>
      <w:pPr>
        <w:spacing w:after="60"/>
      </w:pPr>
      <w:r>
        <w:rPr>
          <w:b/>
          <w:bCs/>
        </w:rPr>
        <w:t xml:space="preserve">VII.  </w:t>
      </w:r>
      <w:r>
        <w:t xml:space="preserve">49-b · 50-c · 51-a · 52-d · 53-c · 54-b · 55-d · 56-a</w:t>
      </w:r>
    </w:p>
    <w:p>
      <w:pPr>
        <w:spacing w:after="60"/>
      </w:pPr>
      <w:r>
        <w:rPr>
          <w:b/>
          <w:bCs/>
        </w:rPr>
        <w:t xml:space="preserve">VIII.  </w:t>
      </w:r>
      <w:r>
        <w:t xml:space="preserve">57-c · 58-a · 59-d · 60-b · 61-c</w:t>
      </w:r>
    </w:p>
    <w:p>
      <w:pPr>
        <w:spacing w:after="60"/>
      </w:pPr>
      <w:r>
        <w:rPr>
          <w:b/>
          <w:bCs/>
        </w:rPr>
        <w:t xml:space="preserve">IX.  </w:t>
      </w:r>
      <w:r>
        <w:t xml:space="preserve">62-a · 63-d · 64-b · 65-c · 66-a · 67-b · 68-d · 69-c · 70-a</w:t>
      </w:r>
    </w:p>
    <w:p>
      <w:pPr>
        <w:spacing w:after="60"/>
      </w:pPr>
      <w:r>
        <w:rPr>
          <w:b/>
          <w:bCs/>
        </w:rPr>
        <w:t xml:space="preserve">X.  </w:t>
      </w:r>
      <w:r>
        <w:t xml:space="preserve">71-b · 72-d · 73-a · 74-c · 75-d · 76-b · 77-c · 78-a · 79-d · 80-b · 81-a · 82-c</w:t>
      </w:r>
    </w:p>
    <w:p>
      <w:pPr>
        <w:spacing w:after="60"/>
      </w:pPr>
      <w:r>
        <w:rPr>
          <w:b/>
          <w:bCs/>
        </w:rPr>
        <w:t xml:space="preserve">XI.  </w:t>
      </w:r>
      <w:r>
        <w:t xml:space="preserve">83-c · 84-b · 85-b · 86-c · 87-a · 88-a · 89-c · 90-c · 91-c · 92-a · 93-b</w:t>
      </w:r>
    </w:p>
    <w:p>
      <w:pPr>
        <w:spacing w:after="60"/>
      </w:pPr>
      <w:r>
        <w:rPr>
          <w:b/>
          <w:bCs/>
        </w:rPr>
        <w:t xml:space="preserve">XII.  </w:t>
      </w:r>
      <w:r>
        <w:t xml:space="preserve">94-b · 95-b · 96-b · 97-c · 98-a (b also creates and switches) · 99-c</w:t>
      </w:r>
    </w:p>
    <w:p>
      <w:pPr>
        <w:spacing w:after="60"/>
      </w:pPr>
      <w:r>
        <w:rPr>
          <w:b/>
          <w:bCs/>
        </w:rPr>
        <w:t xml:space="preserve">XIII.  </w:t>
      </w:r>
      <w:r>
        <w:t xml:space="preserve">100-c · 101-c · 102-b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2026-08-31T14:23:12.261Z</dcterms:created>
  <dcterms:modified xsi:type="dcterms:W3CDTF">2026-08-31T14:23:12.261Z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