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055a8d"/>
          </w:tcPr>
          <w:p>
            <w:pPr>
              <w:spacing w:before="600" w:after="200"/>
            </w:pPr>
            <w:r>
              <w:rPr>
                <w:rFonts w:ascii="Calibri" w:hAnsi="Calibri"/>
                <w:b/>
                <w:color w:val="FFFFFF"/>
                <w:sz w:val="52"/>
              </w:rPr>
              <w:br/>
              <w:t xml:space="preserve">  Belle Immo AG</w:t>
              <w:br/>
            </w:r>
          </w:p>
          <w:p>
            <w:pPr>
              <w:spacing w:after="600"/>
            </w:pPr>
            <w:r>
              <w:rPr>
                <w:rFonts w:ascii="Calibri" w:hAnsi="Calibri"/>
                <w:color w:val="CCE0F0"/>
                <w:sz w:val="26"/>
              </w:rPr>
              <w:t xml:space="preserve">  Kommunikationsstrategie 2026</w:t>
              <w:br/>
              <w:t xml:space="preserve">  «Vom Makler zum regionalen Anlaufpunkt»</w:t>
              <w:br/>
              <w:t xml:space="preserve"> 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055A8D"/>
          <w:sz w:val="20"/>
        </w:rPr>
        <w:t xml:space="preserve">Erstellt:  </w:t>
      </w:r>
      <w:r>
        <w:rPr>
          <w:rFonts w:ascii="Calibri" w:hAnsi="Calibri"/>
          <w:sz w:val="20"/>
        </w:rPr>
        <w:t xml:space="preserve">25. Juni 2026     </w:t>
      </w:r>
      <w:r>
        <w:rPr>
          <w:rFonts w:ascii="Calibri" w:hAnsi="Calibri"/>
          <w:b/>
          <w:color w:val="055A8D"/>
          <w:sz w:val="20"/>
        </w:rPr>
        <w:t xml:space="preserve">Erstellt von:  </w:t>
      </w:r>
      <w:r>
        <w:rPr>
          <w:rFonts w:ascii="Calibri" w:hAnsi="Calibri"/>
          <w:sz w:val="20"/>
        </w:rPr>
        <w:t xml:space="preserve">Mournival GmbH / DungeonMasterAlex     </w:t>
      </w:r>
      <w:r>
        <w:rPr>
          <w:rFonts w:ascii="Calibri" w:hAnsi="Calibri"/>
          <w:b/>
          <w:color w:val="055A8D"/>
          <w:sz w:val="20"/>
        </w:rPr>
        <w:t xml:space="preserve">Basis:  </w:t>
      </w:r>
      <w:r>
        <w:rPr>
          <w:rFonts w:ascii="Calibri" w:hAnsi="Calibri"/>
          <w:sz w:val="20"/>
        </w:rPr>
        <w:t xml:space="preserve">LinkedIn Report Q2 2026     </w:t>
      </w:r>
      <w:r>
        <w:rPr>
          <w:rFonts w:ascii="Calibri" w:hAnsi="Calibri"/>
          <w:b/>
          <w:color w:val="055A8D"/>
          <w:sz w:val="20"/>
        </w:rPr>
        <w:t xml:space="preserve">Status:  </w:t>
      </w:r>
      <w:r>
        <w:rPr>
          <w:rFonts w:ascii="Calibri" w:hAnsi="Calibri"/>
          <w:sz w:val="20"/>
        </w:rPr>
        <w:t xml:space="preserve">Entwurf     </w:t>
      </w:r>
    </w:p>
    <w:p>
      <w:r>
        <w:br w:type="page"/>
      </w:r>
    </w:p>
    <w:p>
      <w:pPr>
        <w:spacing w:before="360" w:after="120"/>
      </w:pPr>
      <w:r>
        <w:rPr>
          <w:b/>
          <w:color w:val="055A8D"/>
          <w:sz w:val="36"/>
        </w:rPr>
        <w:t>1. Ausgangslage</w:t>
      </w:r>
    </w:p>
    <w:p>
      <w:pPr>
        <w:pBdr>
          <w:bottom w:val="single" w:sz="6" w:space="1" w:color="055a8d"/>
        </w:pBdr>
        <w:spacing w:before="40" w:after="120"/>
      </w:pPr>
    </w:p>
    <w:p>
      <w:pPr>
        <w:spacing w:before="40" w:after="120" w:line="280" w:lineRule="exact"/>
      </w:pPr>
      <w:r>
        <w:rPr>
          <w:i w:val="0"/>
          <w:sz w:val="21"/>
        </w:rPr>
        <w:t>Mournival GmbH begleitet Belle Immo AG seit Beginn beim Aufbau einer digitalen Marketing-Präsenz. Gemeinsam haben wir die LinkedIn-Unternehmensseite von Grund auf aufgebaut, einen regelmässigen Content-Rhythmus etabliert und mit Roger Brand das Gesicht der Firma auf Social Media positioniert. Erste Kampagnen wurden gefahren und liefern bereits konkrete Ergebnisse — darunter ein Interessent für die Investor-Kampagne (ab CHF 200'000.-), was zeigt, dass der Ansatz grundsätzlich funktioniert.</w:t>
      </w:r>
    </w:p>
    <w:p>
      <w:pPr>
        <w:spacing w:before="40" w:after="120" w:line="280" w:lineRule="exact"/>
      </w:pPr>
      <w:r>
        <w:rPr>
          <w:i w:val="0"/>
          <w:sz w:val="21"/>
        </w:rPr>
        <w:t>Das Personal Branding von Roger Brand, das in den letzten Monaten pausiert war, läuft nun wieder an. Dieser Neustart ist der Auslöser für die vorliegende Strategie: Wir wollen nicht einfach dort weitermachen, wo wir aufgehört haben — wir wollen den Ansatz von «einfach posten» auf das nächste Level bringen.</w:t>
      </w:r>
    </w:p>
    <w:p>
      <w:pPr>
        <w:spacing w:before="40" w:after="120" w:line="280" w:lineRule="exact"/>
      </w:pPr>
      <w:r>
        <w:rPr>
          <w:i w:val="0"/>
          <w:sz w:val="21"/>
        </w:rPr>
        <w:t>Der Q2-Report zeigt, wo der Hebel liegt: Die Content-Qualität ist gut (Engagement-Rates von 31–45% bei Top-Posts), aber Wachstum und Sichtbarkeit stagnieren. +7 Follower in 90 Tagen ist bei einer Audience von 394 Personen Stillstand. Das Problem liegt nicht am «Was», sondern am «Wie viele Leute sehen es» — und an der fehlenden aktiven Interaktion im Netzwerk. Community Management war bislang praktisch inexistent (6 Kommentare in 90 Tagen).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EBF4FA"/>
            <w:tcBorders>
              <w:top w:val="single" w:sz="4" w:space="0" w:color="055a8d"/>
              <w:left w:val="single" w:sz="12" w:space="0" w:color="055a8d"/>
              <w:bottom w:val="single" w:sz="4" w:space="0" w:color="055a8d"/>
              <w:right w:val="none" w:sz="0" w:space="0" w:color="auto"/>
            </w:tcBorders>
          </w:tcPr>
          <w:p>
            <w:pPr>
              <w:spacing w:before="80" w:after="80"/>
            </w:pPr>
            <w:r>
              <w:rPr>
                <w:i/>
                <w:color w:val="055A8D"/>
                <w:sz w:val="20"/>
              </w:rPr>
              <w:t>Befund: 3 von 4 strategischen Zielen kaum bespielt — Land finden: 0 Posts, Investoren: 1 Post, während 69% der Beiträge auf Vertrauen einzahlen. Gut als Basis — aber allein nicht ausreichend.</w:t>
            </w:r>
          </w:p>
        </w:tc>
      </w:tr>
    </w:tbl>
    <w:p>
      <w:pPr>
        <w:spacing w:after="80"/>
      </w:pPr>
    </w:p>
    <w:p>
      <w:pPr>
        <w:spacing w:before="360" w:after="120"/>
      </w:pPr>
      <w:r>
        <w:rPr>
          <w:b/>
          <w:color w:val="055A8D"/>
          <w:sz w:val="36"/>
        </w:rPr>
        <w:t>2. Das Ziel</w:t>
      </w:r>
    </w:p>
    <w:p>
      <w:pPr>
        <w:pBdr>
          <w:bottom w:val="single" w:sz="6" w:space="1" w:color="055a8d"/>
        </w:pBdr>
        <w:spacing w:before="40" w:after="120"/>
      </w:pPr>
    </w:p>
    <w:p>
      <w:pPr>
        <w:spacing w:before="40" w:after="120" w:line="280" w:lineRule="exact"/>
      </w:pPr>
      <w:r>
        <w:rPr>
          <w:i w:val="0"/>
          <w:sz w:val="21"/>
        </w:rPr>
        <w:t>Das übergeordnete Ziel: Belle Immo als der regionale Anlaufpunkt im Umkreis von 10–20 km für alle Immobilienentscheidungen — Landkauf, Immobilienverkauf, Immobilienentwicklung, Nachfolgeregelungen, Erbschaften und Potenzialentwicklungen.</w:t>
      </w:r>
    </w:p>
    <w:p>
      <w:pPr>
        <w:spacing w:before="200" w:after="40"/>
      </w:pPr>
      <w:r>
        <w:rPr>
          <w:b/>
          <w:color w:val="333333"/>
          <w:sz w:val="22"/>
        </w:rPr>
        <w:t>Konkret für die nächsten 6–12 Monate:</w:t>
      </w:r>
    </w:p>
    <w:p>
      <w:pPr>
        <w:pStyle w:val="ListBullet"/>
        <w:spacing w:before="20" w:after="60"/>
        <w:ind w:left="283"/>
      </w:pPr>
      <w:r>
        <w:rPr>
          <w:sz w:val="21"/>
        </w:rPr>
        <w:t>Personal Branding reaktivieren: Roger Brand als Fachstimme schrittweise wieder aufbauen, mit klarem System statt spontanen Posts.</w:t>
      </w:r>
    </w:p>
    <w:p>
      <w:pPr>
        <w:pStyle w:val="ListBullet"/>
        <w:spacing w:before="20" w:after="60"/>
        <w:ind w:left="283"/>
      </w:pPr>
      <w:r>
        <w:rPr>
          <w:sz w:val="21"/>
        </w:rPr>
        <w:t>Community Management starten: Roger kommentiert 1x pro Woche gezielt im relevanten Netzwerk (KI-unterstützt). Alex lädt Rogers Kontakte aktiv zur Belle Immo Seite ein.</w:t>
      </w:r>
    </w:p>
    <w:p>
      <w:pPr>
        <w:pStyle w:val="ListBullet"/>
        <w:spacing w:before="20" w:after="60"/>
        <w:ind w:left="283"/>
      </w:pPr>
      <w:r>
        <w:rPr>
          <w:sz w:val="21"/>
        </w:rPr>
        <w:t>Content-Balance korrigieren: ~6 Posts/Monat nach definiertem Mix — alle 4 strategischen Ziele bespielt.</w:t>
      </w:r>
    </w:p>
    <w:p>
      <w:pPr>
        <w:pStyle w:val="ListBullet"/>
        <w:spacing w:before="20" w:after="60"/>
        <w:ind w:left="283"/>
      </w:pPr>
      <w:r>
        <w:rPr>
          <w:sz w:val="21"/>
        </w:rPr>
        <w:t>Newsletter-Community aufbauen: Zwischenschritt zwischen Reichweite und konkreter Anfrage.</w:t>
      </w:r>
    </w:p>
    <w:p>
      <w:pPr>
        <w:pStyle w:val="ListBullet"/>
        <w:spacing w:before="20" w:after="60"/>
        <w:ind w:left="283"/>
      </w:pPr>
      <w:r>
        <w:rPr>
          <w:sz w:val="21"/>
        </w:rPr>
        <w:t>Mindestens eine Kampagne dauerhaft aktiv: auf langfristige Bindung optimiert, nicht auf kurzfristige Conversions.</w:t>
      </w:r>
    </w:p>
    <w:p>
      <w:pPr>
        <w:pStyle w:val="ListBullet"/>
        <w:spacing w:before="20" w:after="60"/>
        <w:ind w:left="283"/>
      </w:pPr>
      <w:r>
        <w:rPr>
          <w:sz w:val="21"/>
        </w:rPr>
        <w:t>Fachstimme in regionalen Medien: regelmässige Fachartikel in Glattaler, IMMOBILIEN Business, NZZ Residence.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EBF4FA"/>
            <w:tcBorders>
              <w:top w:val="single" w:sz="4" w:space="0" w:color="055a8d"/>
              <w:left w:val="single" w:sz="12" w:space="0" w:color="055a8d"/>
              <w:bottom w:val="single" w:sz="4" w:space="0" w:color="055a8d"/>
              <w:right w:val="none" w:sz="0" w:space="0" w:color="auto"/>
            </w:tcBorders>
          </w:tcPr>
          <w:p>
            <w:pPr>
              <w:spacing w:before="80" w:after="80"/>
            </w:pPr>
            <w:r>
              <w:rPr>
                <w:i/>
                <w:color w:val="055A8D"/>
                <w:sz w:val="20"/>
              </w:rPr>
              <w:t>Leitmotiv: Nicht «schnelle Leads», sondern Top-of-Mind über Jahre.</w:t>
            </w:r>
          </w:p>
        </w:tc>
      </w:tr>
    </w:tbl>
    <w:p>
      <w:pPr>
        <w:spacing w:after="80"/>
      </w:pPr>
    </w:p>
    <w:p>
      <w:pPr>
        <w:spacing w:before="360" w:after="120"/>
      </w:pPr>
      <w:r>
        <w:rPr>
          <w:b/>
          <w:color w:val="055A8D"/>
          <w:sz w:val="36"/>
        </w:rPr>
        <w:t>3. Die Zielgruppe</w:t>
      </w:r>
    </w:p>
    <w:p>
      <w:pPr>
        <w:pBdr>
          <w:bottom w:val="single" w:sz="6" w:space="1" w:color="055a8d"/>
        </w:pBdr>
        <w:spacing w:before="40" w:after="120"/>
      </w:pPr>
    </w:p>
    <w:p>
      <w:pPr>
        <w:spacing w:before="200" w:after="40"/>
      </w:pPr>
      <w:r>
        <w:rPr>
          <w:b/>
          <w:color w:val="333333"/>
          <w:sz w:val="22"/>
        </w:rPr>
        <w:t>Investoren / Kapitalgeber</w:t>
      </w:r>
    </w:p>
    <w:p>
      <w:pPr>
        <w:spacing w:before="40" w:after="120" w:line="280" w:lineRule="exact"/>
      </w:pPr>
      <w:r>
        <w:rPr>
          <w:i w:val="0"/>
          <w:sz w:val="21"/>
        </w:rPr>
        <w:t>Nicht primär institutionelle Investoren, sondern Unternehmer mit Privatvermögen — die 68 Inhaber im Follower-Kreis sind grösstenteils KMU-Eigner. Ergänzend Family Offices und vermögende Privatpersonen aus dem Grossraum Zürich (80% der Audience). Motivation: solide Rendite, regionaler Bezug, persönliches Vertrauen. Ansprache: Sie, formell, mit Zahlen und Substanz.</w:t>
      </w:r>
    </w:p>
    <w:p>
      <w:pPr>
        <w:spacing w:before="200" w:after="40"/>
      </w:pPr>
      <w:r>
        <w:rPr>
          <w:b/>
          <w:color w:val="333333"/>
          <w:sz w:val="22"/>
        </w:rPr>
        <w:t>Landeigentümer / Erbengemeinschaften / Landwirte</w:t>
      </w:r>
    </w:p>
    <w:p>
      <w:pPr>
        <w:spacing w:before="40" w:after="120" w:line="280" w:lineRule="exact"/>
      </w:pPr>
      <w:r>
        <w:rPr>
          <w:i w:val="0"/>
          <w:sz w:val="21"/>
        </w:rPr>
        <w:t>Bislang komplett unbespielt auf Social Media. Entscheidet selten spontan — Belle Immo muss als diskrete, regional verankerte Adresse präsent sein, wenn der Moment kommt. Besonders wichtig: offline und über Multiplikatoren erreichbar.</w:t>
      </w:r>
    </w:p>
    <w:p>
      <w:pPr>
        <w:spacing w:before="200" w:after="40"/>
      </w:pPr>
      <w:r>
        <w:rPr>
          <w:b/>
          <w:color w:val="333333"/>
          <w:sz w:val="22"/>
        </w:rPr>
        <w:t>Multiplikatoren — Treuhänder und Notare</w:t>
      </w:r>
    </w:p>
    <w:p>
      <w:pPr>
        <w:spacing w:before="40" w:after="120" w:line="280" w:lineRule="exact"/>
      </w:pPr>
      <w:r>
        <w:rPr>
          <w:i w:val="0"/>
          <w:sz w:val="21"/>
        </w:rPr>
        <w:t>Stehen oft am Anfang einer Immobilienentscheidung und empfehlen weiter. Wenn Roger als regionale Adresse sichtbar ist, kommt Belle Immo über diese Brücke ins Spiel.</w:t>
      </w:r>
    </w:p>
    <w:p>
      <w:pPr>
        <w:spacing w:before="200" w:after="40"/>
      </w:pPr>
      <w:r>
        <w:rPr>
          <w:b/>
          <w:color w:val="333333"/>
          <w:sz w:val="22"/>
        </w:rPr>
        <w:t>Käufer von Wohneigentum</w:t>
      </w:r>
    </w:p>
    <w:p>
      <w:pPr>
        <w:spacing w:before="40" w:after="120" w:line="280" w:lineRule="exact"/>
      </w:pPr>
      <w:r>
        <w:rPr>
          <w:i w:val="0"/>
          <w:sz w:val="21"/>
        </w:rPr>
        <w:t>Zielgruppe für konkrete Projekte (Velara, Affinity, Wangenpark). Motivation: emotional («Wohntraum») plus rationale Fakten. Ansprache: nahbar, Du-Form.</w:t>
      </w:r>
    </w:p>
    <w:p>
      <w:pPr>
        <w:spacing w:before="360" w:after="120"/>
      </w:pPr>
      <w:r>
        <w:rPr>
          <w:b/>
          <w:color w:val="055A8D"/>
          <w:sz w:val="36"/>
        </w:rPr>
        <w:t>4. Wie kommen wir dahin?</w:t>
      </w:r>
    </w:p>
    <w:p>
      <w:pPr>
        <w:pBdr>
          <w:bottom w:val="single" w:sz="6" w:space="1" w:color="055a8d"/>
        </w:pBdr>
        <w:spacing w:before="40" w:after="120"/>
      </w:pPr>
    </w:p>
    <w:p>
      <w:pPr>
        <w:spacing w:before="40" w:after="120" w:line="280" w:lineRule="exact"/>
      </w:pPr>
      <w:r>
        <w:rPr>
          <w:i w:val="0"/>
          <w:sz w:val="21"/>
        </w:rPr>
        <w:t>Wir bauen kein Content-Programm, sondern ein System für nachhaltige Sichtbarkeit. Mournival agiert als externe Marketing-Maschinerie, Pam bleibt Marketingleiterin auf Kundenseite, Roger bleibt das Gesicht — mit Alex als Systemarchitekt im Hintergrund.</w:t>
      </w:r>
    </w:p>
    <w:p>
      <w:pPr>
        <w:spacing w:before="200" w:after="40"/>
      </w:pPr>
      <w:r>
        <w:rPr>
          <w:b/>
          <w:color w:val="333333"/>
          <w:sz w:val="22"/>
        </w:rPr>
        <w:t>Drei tragende Prinzipien:</w:t>
      </w:r>
    </w:p>
    <w:p>
      <w:pPr>
        <w:pStyle w:val="ListBullet"/>
        <w:spacing w:before="20" w:after="60"/>
        <w:ind w:left="283"/>
      </w:pPr>
      <w:r>
        <w:rPr>
          <w:b/>
          <w:color w:val="055A8D"/>
          <w:sz w:val="21"/>
        </w:rPr>
        <w:t xml:space="preserve">1. </w:t>
      </w:r>
      <w:r>
        <w:rPr>
          <w:sz w:val="21"/>
        </w:rPr>
        <w:t>Sichtbarkeit durch Interaktion, nicht nur durch Posting.</w:t>
      </w:r>
    </w:p>
    <w:p>
      <w:pPr>
        <w:spacing w:before="40" w:after="120" w:line="280" w:lineRule="exact"/>
      </w:pPr>
      <w:r>
        <w:rPr>
          <w:i w:val="0"/>
          <w:sz w:val="21"/>
        </w:rPr>
        <w:t>Bei 394 Followern ist Reichweite über eigene Posts gedeckelt. Der grösste Hebel ist aktive Präsenz im Netzwerk: Roger kommentiert wöchentlich in fremden Feeds; Alex lädt Rogers Kontakte aktiv zur Belle Immo Seite ein.</w:t>
      </w:r>
    </w:p>
    <w:p>
      <w:pPr>
        <w:pStyle w:val="ListBullet"/>
        <w:spacing w:before="20" w:after="60"/>
        <w:ind w:left="283"/>
      </w:pPr>
      <w:r>
        <w:rPr>
          <w:b/>
          <w:color w:val="055A8D"/>
          <w:sz w:val="21"/>
        </w:rPr>
        <w:t xml:space="preserve">2. </w:t>
      </w:r>
      <w:r>
        <w:rPr>
          <w:sz w:val="21"/>
        </w:rPr>
        <w:t>Jeder Kanal hat eine klare Rolle.</w:t>
      </w:r>
    </w:p>
    <w:p>
      <w:pPr>
        <w:spacing w:before="40" w:after="120" w:line="280" w:lineRule="exact"/>
      </w:pPr>
      <w:r>
        <w:rPr>
          <w:i w:val="0"/>
          <w:sz w:val="21"/>
        </w:rPr>
        <w:t>LinkedIn = Expertenpositionierung &amp; Personal Branding. Instagram = digitales Schaufenster. Newsletter = Content-Multiplikator &amp; Bindeglied. Print = offline Verankerung. Kampagnen = konstant Funnel füllen.</w:t>
      </w:r>
    </w:p>
    <w:p>
      <w:pPr>
        <w:pStyle w:val="ListBullet"/>
        <w:spacing w:before="20" w:after="60"/>
        <w:ind w:left="283"/>
      </w:pPr>
      <w:r>
        <w:rPr>
          <w:b/>
          <w:color w:val="055A8D"/>
          <w:sz w:val="21"/>
        </w:rPr>
        <w:t xml:space="preserve">3. </w:t>
      </w:r>
      <w:r>
        <w:rPr>
          <w:sz w:val="21"/>
        </w:rPr>
        <w:t>Immobilien-Marketing ist Beziehungsaufbau, kein Auto-Verkauf.</w:t>
      </w:r>
    </w:p>
    <w:p>
      <w:pPr>
        <w:spacing w:before="40" w:after="120" w:line="280" w:lineRule="exact"/>
      </w:pPr>
      <w:r>
        <w:rPr>
          <w:i w:val="0"/>
          <w:sz w:val="21"/>
        </w:rPr>
        <w:t>Kein Modell mit kurzen Conversion-Zyklen. Newsletter als Zwischenschritt zwischen Reichweite und Anfrage. Der erste Investor-Lead aus der laufenden Kampagne bestätigt: das Modell funktioniert — es braucht Zeit und Konsequenz.</w:t>
      </w:r>
    </w:p>
    <w:p>
      <w:pPr>
        <w:spacing w:before="360" w:after="120"/>
      </w:pPr>
      <w:r>
        <w:rPr>
          <w:b/>
          <w:color w:val="055A8D"/>
          <w:sz w:val="36"/>
        </w:rPr>
        <w:t>5. Der Funnel</w:t>
      </w:r>
    </w:p>
    <w:p>
      <w:pPr>
        <w:pBdr>
          <w:bottom w:val="single" w:sz="6" w:space="1" w:color="055a8d"/>
        </w:pBdr>
        <w:spacing w:before="40" w:after="120"/>
      </w:pPr>
    </w:p>
    <w:p>
      <w:pPr>
        <w:spacing w:before="40" w:after="120" w:line="280" w:lineRule="exact"/>
      </w:pPr>
      <w:r>
        <w:rPr>
          <w:i w:val="0"/>
          <w:sz w:val="21"/>
        </w:rPr>
        <w:t>Wir führen die Zielgruppen über vier Stufen — in einem langen, beziehungsorientierten Funnel, nicht in einem schnellen Sales-Prozess:</w:t>
      </w:r>
    </w:p>
    <w:p>
      <w:pPr>
        <w:spacing w:before="200" w:after="40"/>
      </w:pPr>
      <w:r>
        <w:rPr>
          <w:b/>
          <w:color w:val="333333"/>
          <w:sz w:val="22"/>
        </w:rPr>
        <w:t>Awareness — gesehen werden</w:t>
      </w:r>
    </w:p>
    <w:p>
      <w:pPr>
        <w:spacing w:before="40" w:after="120" w:line="280" w:lineRule="exact"/>
      </w:pPr>
      <w:r>
        <w:rPr>
          <w:i w:val="0"/>
          <w:sz w:val="21"/>
        </w:rPr>
        <w:t>Roger und Belle Immo werden durch wöchentliches Community Management (Kommentare in fremden Feeds), reichweitenstarke Posts, gezielte Einladungen von Rogers Kontakten durch Alex sowie Kampagnen präsent. Instagram-Ästhetik und regionale Fachartikel zahlen ebenfalls hier ein.</w:t>
      </w:r>
    </w:p>
    <w:p>
      <w:pPr>
        <w:spacing w:before="200" w:after="40"/>
      </w:pPr>
      <w:r>
        <w:rPr>
          <w:b/>
          <w:color w:val="333333"/>
          <w:sz w:val="22"/>
        </w:rPr>
        <w:t>Interesse — als Experte überzeugen</w:t>
      </w:r>
    </w:p>
    <w:p>
      <w:pPr>
        <w:spacing w:before="40" w:after="120" w:line="280" w:lineRule="exact"/>
      </w:pPr>
      <w:r>
        <w:rPr>
          <w:i w:val="0"/>
          <w:sz w:val="21"/>
        </w:rPr>
        <w:t>Mehrwert-Content (Wohnpolitik, Marktwissen), konkrete Objekte mit Zahlen und Roger als nahbares Gesicht bauen Vertrauen und Kompetenz auf. Instagram beweist Qualität.</w:t>
      </w:r>
    </w:p>
    <w:p>
      <w:pPr>
        <w:spacing w:before="200" w:after="40"/>
      </w:pPr>
      <w:r>
        <w:rPr>
          <w:b/>
          <w:color w:val="333333"/>
          <w:sz w:val="22"/>
        </w:rPr>
        <w:t>Bindung — in der Community bleiben</w:t>
      </w:r>
    </w:p>
    <w:p>
      <w:pPr>
        <w:spacing w:before="40" w:after="120" w:line="280" w:lineRule="exact"/>
      </w:pPr>
      <w:r>
        <w:rPr>
          <w:i w:val="0"/>
          <w:sz w:val="21"/>
        </w:rPr>
        <w:t>Der Newsletter überbrückt die langen Entscheidungszyklen der Immobilienwelt. Investor-Direktansprache mit CTA und konkrete Projektangebote führen jene weiter, die bereit sind.</w:t>
      </w:r>
    </w:p>
    <w:p>
      <w:pPr>
        <w:spacing w:before="200" w:after="40"/>
      </w:pPr>
      <w:r>
        <w:rPr>
          <w:b/>
          <w:color w:val="333333"/>
          <w:sz w:val="22"/>
        </w:rPr>
        <w:t>Empfehlung / Weiterleitung</w:t>
      </w:r>
    </w:p>
    <w:p>
      <w:pPr>
        <w:spacing w:before="40" w:after="120" w:line="280" w:lineRule="exact"/>
      </w:pPr>
      <w:r>
        <w:rPr>
          <w:i w:val="0"/>
          <w:sz w:val="21"/>
        </w:rPr>
        <w:t>Treuhänder und Notare empfehlen Belle Immo weiter, weil Roger als regionale Adresse sichtbar und glaubwürdig ist. Dieser Kreislauf speist wieder die Awareness-Stufe.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EBF4FA"/>
            <w:tcBorders>
              <w:top w:val="single" w:sz="4" w:space="0" w:color="055a8d"/>
              <w:left w:val="single" w:sz="12" w:space="0" w:color="055a8d"/>
              <w:bottom w:val="single" w:sz="4" w:space="0" w:color="055a8d"/>
              <w:right w:val="none" w:sz="0" w:space="0" w:color="auto"/>
            </w:tcBorders>
          </w:tcPr>
          <w:p>
            <w:pPr>
              <w:spacing w:before="80" w:after="80"/>
            </w:pPr>
            <w:r>
              <w:rPr>
                <w:i/>
                <w:color w:val="055A8D"/>
                <w:sz w:val="20"/>
              </w:rPr>
              <w:t>Niemand wird «gedrückt». Menschen folgen Belle Immo wegen spannender Projekte und wertvoller Einblicke — wenn die Immobilienentscheidung ansteht, ist Belle Immo bereits Top-of-Mind.</w:t>
            </w:r>
          </w:p>
        </w:tc>
      </w:tr>
    </w:tbl>
    <w:p>
      <w:pPr>
        <w:spacing w:after="80"/>
      </w:pPr>
    </w:p>
    <w:p>
      <w:pPr>
        <w:spacing w:before="360" w:after="120"/>
      </w:pPr>
      <w:r>
        <w:rPr>
          <w:b/>
          <w:color w:val="055A8D"/>
          <w:sz w:val="36"/>
        </w:rPr>
        <w:t>6. Die einzelnen Elemente / Kanäle / Ansätze</w:t>
      </w:r>
    </w:p>
    <w:p>
      <w:pPr>
        <w:pBdr>
          <w:bottom w:val="single" w:sz="6" w:space="1" w:color="055a8d"/>
        </w:pBdr>
        <w:spacing w:before="40" w:after="120"/>
      </w:pPr>
    </w:p>
    <w:p>
      <w:pPr>
        <w:spacing w:before="280" w:after="80"/>
      </w:pPr>
      <w:r>
        <w:rPr>
          <w:b/>
          <w:color w:val="055A8D"/>
          <w:sz w:val="26"/>
        </w:rPr>
        <w:t>LinkedIn — Social Media Posting</w:t>
      </w:r>
    </w:p>
    <w:p>
      <w:pPr>
        <w:spacing w:before="0" w:after="80"/>
      </w:pPr>
      <w:r>
        <w:rPr>
          <w:i/>
          <w:color w:val="666666"/>
          <w:sz w:val="19"/>
        </w:rPr>
        <w:t>Status: besteht, wird ausgebaut</w:t>
      </w:r>
    </w:p>
    <w:p>
      <w:pPr>
        <w:spacing w:before="40" w:after="120" w:line="280" w:lineRule="exact"/>
      </w:pPr>
      <w:r>
        <w:rPr>
          <w:i w:val="0"/>
          <w:sz w:val="21"/>
        </w:rPr>
        <w:t>Neu: 2 Unternehmensbeiträge pro Woche nach definiertem Content-Mix (~6/Monat): 2× Persönlichkeit/Team mit Roger als Gesicht, 1–2× konkretes Objekt mit Zahlen, 1× Investor-Direktansprache mit CTA, 1× Mehrwert (Wohnpolitik/Markt), 1× Land-Akquise (neu einführen). Damit bespielen wir alle vier strategischen Ziele. Neutrale Partnership-Posts ohne eigene Haltung werden gestrichen (Ø 6% ER vs. 28% ER bei substanziellem Content).</w:t>
      </w:r>
    </w:p>
    <w:p>
      <w:pPr>
        <w:spacing w:before="280" w:after="80"/>
      </w:pPr>
      <w:r>
        <w:rPr>
          <w:b/>
          <w:color w:val="055A8D"/>
          <w:sz w:val="26"/>
        </w:rPr>
        <w:t>LinkedIn — Personal Branding Roger</w:t>
      </w:r>
    </w:p>
    <w:p>
      <w:pPr>
        <w:spacing w:before="0" w:after="80"/>
      </w:pPr>
      <w:r>
        <w:rPr>
          <w:i/>
          <w:color w:val="666666"/>
          <w:sz w:val="19"/>
        </w:rPr>
        <w:t>Status: reaktiviert</w:t>
      </w:r>
    </w:p>
    <w:p>
      <w:pPr>
        <w:spacing w:before="40" w:after="120" w:line="280" w:lineRule="exact"/>
      </w:pPr>
      <w:r>
        <w:rPr>
          <w:i w:val="0"/>
          <w:sz w:val="21"/>
        </w:rPr>
        <w:t>1–2 Personal-Branding-Posts/Woche von Roger, schrittweise aufgebaut. Roger ist nachweislich der stärkste Reichweiten-Treiber (Day-in-Life: 455 Impressions). Positionierung als regionale Fachstimme und nahbares Gesicht — die Brücke zu Multiplikatoren und Landeigentümern.</w:t>
      </w:r>
    </w:p>
    <w:p>
      <w:pPr>
        <w:spacing w:before="280" w:after="80"/>
      </w:pPr>
      <w:r>
        <w:rPr>
          <w:b/>
          <w:color w:val="055A8D"/>
          <w:sz w:val="26"/>
        </w:rPr>
        <w:t>Community Management</w:t>
      </w:r>
    </w:p>
    <w:p>
      <w:pPr>
        <w:spacing w:before="0" w:after="80"/>
      </w:pPr>
      <w:r>
        <w:rPr>
          <w:i/>
          <w:color w:val="666666"/>
          <w:sz w:val="19"/>
        </w:rPr>
        <w:t>Status: neu — aktiviert</w:t>
      </w:r>
    </w:p>
    <w:p>
      <w:pPr>
        <w:spacing w:before="40" w:after="120" w:line="280" w:lineRule="exact"/>
      </w:pPr>
      <w:r>
        <w:rPr>
          <w:i w:val="0"/>
          <w:sz w:val="21"/>
        </w:rPr>
        <w:t>Roger kommentiert 1× pro Woche gezielt auf einem relevanten Beitrag (Inhaber/VPs aus dem Follower-Kreis, Bauträger, Architekten, Wohnpolitik-Diskussionen) — substanziell, nicht oberflächlich. KI-Workflow: KI sucht Beiträge → Agent bereitet Kommentarvorschläge auf → Robin prüft und gibt frei → Roger kommentiert.</w:t>
        <w:br/>
        <w:br/>
        <w:t>Parallel dazu übernimmt Alex das aktive Einladen von Rogers LinkedIn-Kontakten zur Belle Immo Unternehmensseite, um Rogers Netzwerk direkt für die Seite nutzbar zu machen.</w:t>
      </w:r>
    </w:p>
    <w:p>
      <w:pPr>
        <w:spacing w:before="280" w:after="80"/>
      </w:pPr>
      <w:r>
        <w:rPr>
          <w:b/>
          <w:color w:val="055A8D"/>
          <w:sz w:val="26"/>
        </w:rPr>
        <w:t>Instagram — Posting</w:t>
      </w:r>
    </w:p>
    <w:p>
      <w:pPr>
        <w:spacing w:before="0" w:after="80"/>
      </w:pPr>
      <w:r>
        <w:rPr>
          <w:i/>
          <w:color w:val="666666"/>
          <w:sz w:val="19"/>
        </w:rPr>
        <w:t>Status: besteht, wird neu ausgerichtet</w:t>
      </w:r>
    </w:p>
    <w:p>
      <w:pPr>
        <w:spacing w:before="40" w:after="120" w:line="280" w:lineRule="exact"/>
      </w:pPr>
      <w:r>
        <w:rPr>
          <w:i w:val="0"/>
          <w:sz w:val="21"/>
        </w:rPr>
        <w:t>Positionierung als digitales Schaufenster, nicht als Reichweitenkanal. Hochwertiger, ästhetischer Feed mit realisierten Projekten, Tipps rund um Verkauf/Kauf/Landentwicklung/Bauen sowie dauerhaft zugängliche Podcast-Folgen über Story-Highlights. Instagram beweist Qualität und schafft Vertrauen.</w:t>
      </w:r>
    </w:p>
    <w:p>
      <w:pPr>
        <w:spacing w:before="280" w:after="80"/>
      </w:pPr>
      <w:r>
        <w:rPr>
          <w:b/>
          <w:color w:val="055A8D"/>
          <w:sz w:val="26"/>
        </w:rPr>
        <w:t>Social Media Ads / Kampagnen</w:t>
      </w:r>
    </w:p>
    <w:p>
      <w:pPr>
        <w:spacing w:before="0" w:after="80"/>
      </w:pPr>
      <w:r>
        <w:rPr>
          <w:i/>
          <w:color w:val="666666"/>
          <w:sz w:val="19"/>
        </w:rPr>
        <w:t>Status: besteht, wird optimiert</w:t>
      </w:r>
    </w:p>
    <w:p>
      <w:pPr>
        <w:spacing w:before="40" w:after="120" w:line="280" w:lineRule="exact"/>
      </w:pPr>
      <w:r>
        <w:rPr>
          <w:i w:val="0"/>
          <w:sz w:val="21"/>
        </w:rPr>
        <w:t>Mindestens eine Kampagne dauerhaft aktiv mit drei möglichen Zielen: Lead-Generierung, Sichtbarkeit/Reichweite und Newsletter-Community-Aufbau. Die laufende Investor-Kampagne (ab CHF 200'000.-) hat bereits eine erste Conversion erzielt — ein konkreter Interessent. Frühe Kennzahlen aus Woche 1 (CTR 0.35%) sind nicht repräsentativ für die Gesamtkampagne. Langfristige Bindung über den Newsletter als Zwischenschritt — kein Modell mit kurzem Conversion-Zyklus.</w:t>
      </w:r>
    </w:p>
    <w:p>
      <w:pPr>
        <w:spacing w:before="280" w:after="80"/>
      </w:pPr>
      <w:r>
        <w:rPr>
          <w:b/>
          <w:color w:val="055A8D"/>
          <w:sz w:val="26"/>
        </w:rPr>
        <w:t>Newsletter</w:t>
      </w:r>
    </w:p>
    <w:p>
      <w:pPr>
        <w:spacing w:before="0" w:after="80"/>
      </w:pPr>
      <w:r>
        <w:rPr>
          <w:i/>
          <w:color w:val="666666"/>
          <w:sz w:val="19"/>
        </w:rPr>
        <w:t>Status: neu — Content-Multiplikator</w:t>
      </w:r>
    </w:p>
    <w:p>
      <w:pPr>
        <w:spacing w:before="40" w:after="120" w:line="280" w:lineRule="exact"/>
      </w:pPr>
      <w:r>
        <w:rPr>
          <w:i w:val="0"/>
          <w:sz w:val="21"/>
        </w:rPr>
        <w:t>Inhalte werden mehrfach verwertet: Newsletter → LinkedIn → Print. Strategisch ist der Newsletter der entscheidende Zwischenschritt zwischen Reichweite und Anfrage — er hält Interessenten über die langen Immobilien-Entscheidungszyklen gebunden.</w:t>
      </w:r>
    </w:p>
    <w:p>
      <w:pPr>
        <w:spacing w:before="280" w:after="80"/>
      </w:pPr>
      <w:r>
        <w:rPr>
          <w:b/>
          <w:color w:val="055A8D"/>
          <w:sz w:val="26"/>
        </w:rPr>
        <w:t>Offline Medien — Fachartikel</w:t>
      </w:r>
    </w:p>
    <w:p>
      <w:pPr>
        <w:spacing w:before="0" w:after="80"/>
      </w:pPr>
      <w:r>
        <w:rPr>
          <w:i/>
          <w:color w:val="666666"/>
          <w:sz w:val="19"/>
        </w:rPr>
        <w:t>Status: neu</w:t>
      </w:r>
    </w:p>
    <w:p>
      <w:pPr>
        <w:spacing w:before="40" w:after="120" w:line="280" w:lineRule="exact"/>
      </w:pPr>
      <w:r>
        <w:rPr>
          <w:i w:val="0"/>
          <w:sz w:val="21"/>
        </w:rPr>
        <w:t>Regelmässige Fachartikel in regionalen Zeitungen und Fachpublikationen verankern die Expertenpositionierung offline und langfristig. Erreicht Zielgruppen, die nicht primär digital sind (ältere Landeigentümer, Erbengemeinschaften, institutionelle Entscheider).</w:t>
      </w:r>
    </w:p>
    <w:p>
      <w:pPr>
        <w:spacing w:before="200" w:after="40"/>
      </w:pPr>
      <w:r>
        <w:rPr>
          <w:b/>
          <w:color w:val="333333"/>
          <w:sz w:val="22"/>
        </w:rPr>
        <w:t>Empfohlene Publikationen für Fachartikel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680"/>
            <w:shd w:val="clear" w:color="auto" w:fill="055a8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Tier</w:t>
            </w:r>
          </w:p>
        </w:tc>
        <w:tc>
          <w:tcPr>
            <w:tcW w:type="dxa" w:w="2268"/>
            <w:shd w:val="clear" w:color="auto" w:fill="055a8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Publikation</w:t>
            </w:r>
          </w:p>
        </w:tc>
        <w:tc>
          <w:tcPr>
            <w:tcW w:type="dxa" w:w="3515"/>
            <w:shd w:val="clear" w:color="auto" w:fill="055a8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Fokus / Audience</w:t>
            </w:r>
          </w:p>
        </w:tc>
        <w:tc>
          <w:tcPr>
            <w:tcW w:type="dxa" w:w="1587"/>
            <w:shd w:val="clear" w:color="auto" w:fill="055a8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Erscheinung</w:t>
            </w:r>
          </w:p>
        </w:tc>
        <w:tc>
          <w:tcPr>
            <w:tcW w:type="dxa" w:w="1984"/>
            <w:shd w:val="clear" w:color="auto" w:fill="055a8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Kontakt</w:t>
            </w:r>
          </w:p>
        </w:tc>
      </w:tr>
      <w:tr>
        <w:tc>
          <w:tcPr>
            <w:tcW w:type="dxa" w:w="680"/>
            <w:shd w:val="clear" w:color="auto" w:fill="E8F4FB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55A8D"/>
                <w:sz w:val="18"/>
              </w:rPr>
              <w:t>1</w:t>
            </w:r>
          </w:p>
        </w:tc>
        <w:tc>
          <w:tcPr>
            <w:tcW w:type="dxa" w:w="2268"/>
            <w:shd w:val="clear" w:color="auto" w:fill="E8F4FB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Glattaler</w:t>
            </w:r>
          </w:p>
        </w:tc>
        <w:tc>
          <w:tcPr>
            <w:tcW w:type="dxa" w:w="3515"/>
            <w:shd w:val="clear" w:color="auto" w:fill="E8F4FB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Lokale Haushalte Dübendorf/Schwerzenbach/Fällanden — kostenlos, 28'000 Haushalte</w:t>
            </w:r>
          </w:p>
        </w:tc>
        <w:tc>
          <w:tcPr>
            <w:tcW w:type="dxa" w:w="1587"/>
            <w:shd w:val="clear" w:color="auto" w:fill="E8F4FB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Wöchentlich (freitags)</w:t>
            </w:r>
          </w:p>
        </w:tc>
        <w:tc>
          <w:tcPr>
            <w:tcW w:type="dxa" w:w="1984"/>
            <w:shd w:val="clear" w:color="auto" w:fill="E8F4FB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zo-medien.ch · +41 44 933 33 33</w:t>
            </w:r>
          </w:p>
        </w:tc>
      </w:tr>
      <w:tr>
        <w:tc>
          <w:tcPr>
            <w:tcW w:type="dxa" w:w="680"/>
            <w:shd w:val="clear" w:color="auto" w:fill="E8F4FB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55A8D"/>
                <w:sz w:val="18"/>
              </w:rPr>
              <w:t>1</w:t>
            </w:r>
          </w:p>
        </w:tc>
        <w:tc>
          <w:tcPr>
            <w:tcW w:type="dxa" w:w="2268"/>
            <w:shd w:val="clear" w:color="auto" w:fill="E8F4FB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IMMOBILIEN Business</w:t>
            </w:r>
          </w:p>
        </w:tc>
        <w:tc>
          <w:tcPr>
            <w:tcW w:type="dxa" w:w="3515"/>
            <w:shd w:val="clear" w:color="auto" w:fill="E8F4FB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Immobilienprofis, Investoren, Entwickler — 15'000 Auflage</w:t>
            </w:r>
          </w:p>
        </w:tc>
        <w:tc>
          <w:tcPr>
            <w:tcW w:type="dxa" w:w="1587"/>
            <w:shd w:val="clear" w:color="auto" w:fill="E8F4FB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11× pro Jahr</w:t>
            </w:r>
          </w:p>
        </w:tc>
        <w:tc>
          <w:tcPr>
            <w:tcW w:type="dxa" w:w="1984"/>
            <w:shd w:val="clear" w:color="auto" w:fill="E8F4FB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immobilienbusiness.ch</w:t>
            </w:r>
          </w:p>
        </w:tc>
      </w:tr>
      <w:tr>
        <w:tc>
          <w:tcPr>
            <w:tcW w:type="dxa" w:w="680"/>
            <w:shd w:val="clear" w:color="auto" w:fill="E8F4FB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55A8D"/>
                <w:sz w:val="18"/>
              </w:rPr>
              <w:t>1</w:t>
            </w:r>
          </w:p>
        </w:tc>
        <w:tc>
          <w:tcPr>
            <w:tcW w:type="dxa" w:w="2268"/>
            <w:shd w:val="clear" w:color="auto" w:fill="E8F4FB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NZZ Residence</w:t>
            </w:r>
          </w:p>
        </w:tc>
        <w:tc>
          <w:tcPr>
            <w:tcW w:type="dxa" w:w="3515"/>
            <w:shd w:val="clear" w:color="auto" w:fill="E8F4FB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Premiumsegment, Investoren, Architekten — 97'000 Auflage</w:t>
            </w:r>
          </w:p>
        </w:tc>
        <w:tc>
          <w:tcPr>
            <w:tcW w:type="dxa" w:w="1587"/>
            <w:shd w:val="clear" w:color="auto" w:fill="E8F4FB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4–5× pro Jahr</w:t>
            </w:r>
          </w:p>
        </w:tc>
        <w:tc>
          <w:tcPr>
            <w:tcW w:type="dxa" w:w="1984"/>
            <w:shd w:val="clear" w:color="auto" w:fill="E8F4FB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residence.nzz.ch</w:t>
            </w:r>
          </w:p>
        </w:tc>
      </w:tr>
      <w:tr>
        <w:tc>
          <w:tcPr>
            <w:tcW w:type="dxa" w:w="680"/>
            <w:shd w:val="clear" w:color="auto" w:fill="F5F5F5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2268"/>
            <w:shd w:val="clear" w:color="auto" w:fill="F5F5F5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Zürcher Oberländer (ZO)</w:t>
            </w:r>
          </w:p>
        </w:tc>
        <w:tc>
          <w:tcPr>
            <w:tcW w:type="dxa" w:w="3515"/>
            <w:shd w:val="clear" w:color="auto" w:fill="F5F5F5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Überregionale Tageszeitung, ~40'000 Leser</w:t>
            </w:r>
          </w:p>
        </w:tc>
        <w:tc>
          <w:tcPr>
            <w:tcW w:type="dxa" w:w="1587"/>
            <w:shd w:val="clear" w:color="auto" w:fill="F5F5F5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Täglich</w:t>
            </w:r>
          </w:p>
        </w:tc>
        <w:tc>
          <w:tcPr>
            <w:tcW w:type="dxa" w:w="1984"/>
            <w:shd w:val="clear" w:color="auto" w:fill="F5F5F5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zo-online.ch</w:t>
            </w:r>
          </w:p>
        </w:tc>
      </w:tr>
      <w:tr>
        <w:tc>
          <w:tcPr>
            <w:tcW w:type="dxa" w:w="680"/>
            <w:shd w:val="clear" w:color="auto" w:fill="F5F5F5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2268"/>
            <w:shd w:val="clear" w:color="auto" w:fill="F5F5F5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Immobilia (SVIT)</w:t>
            </w:r>
          </w:p>
        </w:tc>
        <w:tc>
          <w:tcPr>
            <w:tcW w:type="dxa" w:w="3515"/>
            <w:shd w:val="clear" w:color="auto" w:fill="F5F5F5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Fachverband Immobilien CH — Netzwerkeffekt unter Profis</w:t>
            </w:r>
          </w:p>
        </w:tc>
        <w:tc>
          <w:tcPr>
            <w:tcW w:type="dxa" w:w="1587"/>
            <w:shd w:val="clear" w:color="auto" w:fill="F5F5F5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Monatlich</w:t>
            </w:r>
          </w:p>
        </w:tc>
        <w:tc>
          <w:tcPr>
            <w:tcW w:type="dxa" w:w="1984"/>
            <w:shd w:val="clear" w:color="auto" w:fill="F5F5F5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svit.ch/immobilia</w:t>
            </w:r>
          </w:p>
        </w:tc>
      </w:tr>
      <w:tr>
        <w:tc>
          <w:tcPr>
            <w:tcW w:type="dxa" w:w="680"/>
            <w:shd w:val="clear" w:color="auto" w:fill="F5F5F5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2268"/>
            <w:shd w:val="clear" w:color="auto" w:fill="F5F5F5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Handelszeitung</w:t>
            </w:r>
          </w:p>
        </w:tc>
        <w:tc>
          <w:tcPr>
            <w:tcW w:type="dxa" w:w="3515"/>
            <w:shd w:val="clear" w:color="auto" w:fill="F5F5F5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Entscheider &amp; Investoren, Rubrik «Immobilienwirtschaft»</w:t>
            </w:r>
          </w:p>
        </w:tc>
        <w:tc>
          <w:tcPr>
            <w:tcW w:type="dxa" w:w="1587"/>
            <w:shd w:val="clear" w:color="auto" w:fill="F5F5F5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Wöchentlich</w:t>
            </w:r>
          </w:p>
        </w:tc>
        <w:tc>
          <w:tcPr>
            <w:tcW w:type="dxa" w:w="1984"/>
            <w:shd w:val="clear" w:color="auto" w:fill="F5F5F5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handelszeitung.ch</w:t>
            </w:r>
          </w:p>
        </w:tc>
      </w:tr>
      <w:tr>
        <w:tc>
          <w:tcPr>
            <w:tcW w:type="dxa" w:w="680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NZZ Domizil</w:t>
            </w:r>
          </w:p>
        </w:tc>
        <w:tc>
          <w:tcPr>
            <w:tcW w:type="dxa" w:w="3515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Käufer &amp; Investoren, Online-Portal + Print-Beilage</w:t>
            </w:r>
          </w:p>
        </w:tc>
        <w:tc>
          <w:tcPr>
            <w:tcW w:type="dxa" w:w="1587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Freitags</w:t>
            </w:r>
          </w:p>
        </w:tc>
        <w:tc>
          <w:tcPr>
            <w:tcW w:type="dxa" w:w="1984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nzzdomizil.ch</w:t>
            </w:r>
          </w:p>
        </w:tc>
      </w:tr>
      <w:tr>
        <w:tc>
          <w:tcPr>
            <w:tcW w:type="dxa" w:w="680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Swiss Real Estate Journal</w:t>
            </w:r>
          </w:p>
        </w:tc>
        <w:tc>
          <w:tcPr>
            <w:tcW w:type="dxa" w:w="3515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Akademiker, Fachleute — grundsätzliche Marktartikel</w:t>
            </w:r>
          </w:p>
        </w:tc>
        <w:tc>
          <w:tcPr>
            <w:tcW w:type="dxa" w:w="1587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Quartalsweise</w:t>
            </w:r>
          </w:p>
        </w:tc>
        <w:tc>
          <w:tcPr>
            <w:tcW w:type="dxa" w:w="1984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svit.ch</w:t>
            </w:r>
          </w:p>
        </w:tc>
      </w:tr>
    </w:tbl>
    <w:p/>
    <w:p>
      <w:pPr>
        <w:spacing w:before="360" w:after="120"/>
      </w:pPr>
      <w:r>
        <w:rPr>
          <w:b/>
          <w:color w:val="055A8D"/>
          <w:sz w:val="36"/>
        </w:rPr>
        <w:t>7. Fazit — Zusammenspiel, offene Fragen, Entscheidungen</w:t>
      </w:r>
    </w:p>
    <w:p>
      <w:pPr>
        <w:pBdr>
          <w:bottom w:val="single" w:sz="6" w:space="1" w:color="055a8d"/>
        </w:pBdr>
        <w:spacing w:before="40" w:after="120"/>
      </w:pPr>
    </w:p>
    <w:p>
      <w:pPr>
        <w:spacing w:before="40" w:after="120" w:line="280" w:lineRule="exact"/>
      </w:pPr>
      <w:r>
        <w:rPr>
          <w:i w:val="0"/>
          <w:sz w:val="21"/>
        </w:rPr>
        <w:t>Die Elemente greifen ineinander: Community Management und Personal Branding erzeugen Awareness, der Content-Mix und Instagram bauen Vertrauen und Expertise auf, der Newsletter bindet über lange Zyklen, Kampagnen füllen konstant den Funnel, Fachartikel verankern die Position offline. Roger bleibt das Gesicht — Alex und Mournival bauen und orchestrieren das System dahinter.</w:t>
      </w:r>
    </w:p>
    <w:p>
      <w:pPr>
        <w:spacing w:before="200" w:after="40"/>
      </w:pPr>
      <w:r>
        <w:rPr>
          <w:b/>
          <w:color w:val="333333"/>
          <w:sz w:val="22"/>
        </w:rPr>
        <w:t>Offene Fragen und zu treffende Entscheidungen:</w:t>
      </w:r>
    </w:p>
    <w:p>
      <w:pPr>
        <w:pStyle w:val="ListBullet"/>
        <w:spacing w:before="20" w:after="60"/>
        <w:ind w:left="283"/>
      </w:pPr>
      <w:r>
        <w:rPr>
          <w:sz w:val="21"/>
        </w:rPr>
        <w:t>Investor-Kampagne weiterentwickeln: Targeting verfeinern, Learnings aus Woche 1 integrieren, Budget-Allokation überprüfen.</w:t>
      </w:r>
    </w:p>
    <w:p>
      <w:pPr>
        <w:pStyle w:val="ListBullet"/>
        <w:spacing w:before="20" w:after="60"/>
        <w:ind w:left="283"/>
      </w:pPr>
      <w:r>
        <w:rPr>
          <w:sz w:val="21"/>
        </w:rPr>
        <w:t>KI-Workflow-Setup: Rollen und Freigabeprozess (KI → Agent → Robin → Roger) technisch und prozessual final definieren.</w:t>
      </w:r>
    </w:p>
    <w:p>
      <w:pPr>
        <w:pStyle w:val="ListBullet"/>
        <w:spacing w:before="20" w:after="60"/>
        <w:ind w:left="283"/>
      </w:pPr>
      <w:r>
        <w:rPr>
          <w:sz w:val="21"/>
        </w:rPr>
        <w:t>Newsletter-Aufsatz: Tooling, Rhythmus und Lead-Magnet für den Aufbau der Abonnenten-Basis bestimmen.</w:t>
      </w:r>
    </w:p>
    <w:p>
      <w:pPr>
        <w:pStyle w:val="ListBullet"/>
        <w:spacing w:before="20" w:after="60"/>
        <w:ind w:left="283"/>
      </w:pPr>
      <w:r>
        <w:rPr>
          <w:sz w:val="21"/>
        </w:rPr>
        <w:t>Print-Schiene: Mit welchem Medium und welchem Thema starten wir? Glattaler als lokaler Einstieg oder IMMOBILIEN Business für Fachpublikum?</w:t>
      </w:r>
    </w:p>
    <w:p>
      <w:pPr>
        <w:pStyle w:val="ListBullet"/>
        <w:spacing w:before="20" w:after="60"/>
        <w:ind w:left="283"/>
      </w:pPr>
      <w:r>
        <w:rPr>
          <w:sz w:val="21"/>
        </w:rPr>
        <w:t>Ressourcen Roger: 1× Woche Community Management plus 1–2 Personal-Posts/Woche verbindlich im Alltag verankern.</w:t>
      </w:r>
    </w:p>
    <w:p>
      <w:pPr>
        <w:spacing w:before="360" w:after="120"/>
      </w:pPr>
      <w:r>
        <w:rPr>
          <w:b/>
          <w:color w:val="055A8D"/>
          <w:sz w:val="36"/>
        </w:rPr>
        <w:t>8. Nächste Schritte</w:t>
      </w:r>
    </w:p>
    <w:p>
      <w:pPr>
        <w:pBdr>
          <w:bottom w:val="single" w:sz="6" w:space="1" w:color="055a8d"/>
        </w:pBdr>
        <w:spacing w:before="40" w:after="120"/>
      </w:pPr>
    </w:p>
    <w:p>
      <w:pPr>
        <w:spacing w:before="40" w:after="120" w:line="280" w:lineRule="exact"/>
      </w:pPr>
      <w:r>
        <w:rPr>
          <w:i/>
          <w:color w:val="666666"/>
          <w:sz w:val="21"/>
        </w:rPr>
        <w:t>*(Die Offerte wird separat erstellt — hier nur die Massnahmen.)*</w:t>
      </w:r>
    </w:p>
    <w:p>
      <w:pPr>
        <w:spacing w:before="60" w:after="100"/>
      </w:pPr>
      <w:r>
        <w:rPr>
          <w:b/>
          <w:color w:val="055A8D"/>
          <w:sz w:val="22"/>
        </w:rPr>
        <w:t xml:space="preserve">1.  </w:t>
      </w:r>
      <w:r>
        <w:rPr>
          <w:b/>
          <w:sz w:val="21"/>
        </w:rPr>
        <w:t xml:space="preserve">Community Management starten — </w:t>
      </w:r>
      <w:r>
        <w:rPr>
          <w:sz w:val="21"/>
        </w:rPr>
        <w:t>Roger: 1× Woche substanzieller Kommentar. Alex: Kontakte zur Belle Immo Seite einladen.</w:t>
      </w:r>
    </w:p>
    <w:p>
      <w:pPr>
        <w:spacing w:before="60" w:after="100"/>
      </w:pPr>
      <w:r>
        <w:rPr>
          <w:b/>
          <w:color w:val="055A8D"/>
          <w:sz w:val="22"/>
        </w:rPr>
        <w:t xml:space="preserve">2.  </w:t>
      </w:r>
      <w:r>
        <w:rPr>
          <w:b/>
          <w:sz w:val="21"/>
        </w:rPr>
        <w:t xml:space="preserve">KI-Workflow aufsetzen — </w:t>
      </w:r>
      <w:r>
        <w:rPr>
          <w:sz w:val="21"/>
        </w:rPr>
        <w:t>Beitrags-Suche, Kommentarvorschläge, Freigabeprozess (Robin → Roger) technisch definieren.</w:t>
      </w:r>
    </w:p>
    <w:p>
      <w:pPr>
        <w:spacing w:before="60" w:after="100"/>
      </w:pPr>
      <w:r>
        <w:rPr>
          <w:b/>
          <w:color w:val="055A8D"/>
          <w:sz w:val="22"/>
        </w:rPr>
        <w:t xml:space="preserve">3.  </w:t>
      </w:r>
      <w:r>
        <w:rPr>
          <w:b/>
          <w:sz w:val="21"/>
        </w:rPr>
        <w:t xml:space="preserve">Content-Mix Q3 umsetzen — </w:t>
      </w:r>
      <w:r>
        <w:rPr>
          <w:sz w:val="21"/>
        </w:rPr>
        <w:t>LinkedIn ~6 Posts/Monat, neuer Mix mit Land-Akquise und Investor-CTA.</w:t>
      </w:r>
    </w:p>
    <w:p>
      <w:pPr>
        <w:spacing w:before="60" w:after="100"/>
      </w:pPr>
      <w:r>
        <w:rPr>
          <w:b/>
          <w:color w:val="055A8D"/>
          <w:sz w:val="22"/>
        </w:rPr>
        <w:t xml:space="preserve">4.  </w:t>
      </w:r>
      <w:r>
        <w:rPr>
          <w:b/>
          <w:sz w:val="21"/>
        </w:rPr>
        <w:t xml:space="preserve">Investor-Kampagne reviewen — </w:t>
      </w:r>
      <w:r>
        <w:rPr>
          <w:sz w:val="21"/>
        </w:rPr>
        <w:t>Targeting und Budget auf Basis der ersten Conversion optimieren.</w:t>
      </w:r>
    </w:p>
    <w:p>
      <w:pPr>
        <w:spacing w:before="60" w:after="100"/>
      </w:pPr>
      <w:r>
        <w:rPr>
          <w:b/>
          <w:color w:val="055A8D"/>
          <w:sz w:val="22"/>
        </w:rPr>
        <w:t xml:space="preserve">5.  </w:t>
      </w:r>
      <w:r>
        <w:rPr>
          <w:b/>
          <w:sz w:val="21"/>
        </w:rPr>
        <w:t xml:space="preserve">Newsletter konzipieren — </w:t>
      </w:r>
      <w:r>
        <w:rPr>
          <w:sz w:val="21"/>
        </w:rPr>
        <w:t>Lead-Magnet, Tooling, erster Versand planen.</w:t>
      </w:r>
    </w:p>
    <w:p>
      <w:pPr>
        <w:spacing w:before="60" w:after="100"/>
      </w:pPr>
      <w:r>
        <w:rPr>
          <w:b/>
          <w:color w:val="055A8D"/>
          <w:sz w:val="22"/>
        </w:rPr>
        <w:t xml:space="preserve">6.  </w:t>
      </w:r>
      <w:r>
        <w:rPr>
          <w:b/>
          <w:sz w:val="21"/>
        </w:rPr>
        <w:t xml:space="preserve">Instagram als Schaufenster kuratieren — </w:t>
      </w:r>
      <w:r>
        <w:rPr>
          <w:sz w:val="21"/>
        </w:rPr>
        <w:t>Ästhetischer Feed, Projekt-Highlights, Podcast-Integration über Story-Highlights.</w:t>
      </w:r>
    </w:p>
    <w:p>
      <w:pPr>
        <w:spacing w:before="60" w:after="100"/>
      </w:pPr>
      <w:r>
        <w:rPr>
          <w:b/>
          <w:color w:val="055A8D"/>
          <w:sz w:val="22"/>
        </w:rPr>
        <w:t xml:space="preserve">7.  </w:t>
      </w:r>
      <w:r>
        <w:rPr>
          <w:b/>
          <w:sz w:val="21"/>
        </w:rPr>
        <w:t xml:space="preserve">Fachartikel-Schiene starten — </w:t>
      </w:r>
      <w:r>
        <w:rPr>
          <w:sz w:val="21"/>
        </w:rPr>
        <w:t>Erstgespräch mit Glattaler / ZO; erstes Artikel-Thema definieren.</w:t>
      </w:r>
    </w:p>
    <w:p>
      <w:pPr>
        <w:spacing w:before="60" w:after="100"/>
      </w:pPr>
      <w:r>
        <w:rPr>
          <w:b/>
          <w:color w:val="055A8D"/>
          <w:sz w:val="22"/>
        </w:rPr>
        <w:t xml:space="preserve">8.  </w:t>
      </w:r>
      <w:r>
        <w:rPr>
          <w:b/>
          <w:sz w:val="21"/>
        </w:rPr>
        <w:t xml:space="preserve">Personal Branding Roger hochfahren — </w:t>
      </w:r>
      <w:r>
        <w:rPr>
          <w:sz w:val="21"/>
        </w:rPr>
        <w:t>Schrittweise auf 1–2 Posts/Woche, Fokus regionale Fachstimme.</w:t>
      </w:r>
    </w:p>
    <w:p>
      <w:r>
        <w:br w:type="page"/>
      </w:r>
    </w:p>
    <w:p>
      <w:pPr>
        <w:spacing w:before="360" w:after="120"/>
      </w:pPr>
      <w:r>
        <w:rPr>
          <w:b/>
          <w:color w:val="055A8D"/>
          <w:sz w:val="36"/>
        </w:rPr>
        <w:t>PowerPoint-Snippets</w:t>
      </w:r>
    </w:p>
    <w:p>
      <w:pPr>
        <w:pBdr>
          <w:bottom w:val="single" w:sz="6" w:space="1" w:color="055a8d"/>
        </w:pBdr>
        <w:spacing w:before="40" w:after="120"/>
      </w:pPr>
    </w:p>
    <w:p>
      <w:pPr>
        <w:spacing w:before="40" w:after="120" w:line="280" w:lineRule="exact"/>
      </w:pPr>
      <w:r>
        <w:rPr>
          <w:i/>
          <w:color w:val="666666"/>
          <w:sz w:val="21"/>
        </w:rPr>
        <w:t>Folientaugliche Kurzversionen pro Kapitel — bereit für die Präsentation bei Belle Immo AG.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055a8d"/>
          </w:tcPr>
          <w:p>
            <w:pPr>
              <w:spacing w:before="100" w:after="100"/>
            </w:pPr>
            <w:r>
              <w:rPr>
                <w:b/>
                <w:color w:val="AACCEE"/>
                <w:sz w:val="22"/>
              </w:rPr>
              <w:t xml:space="preserve">  01  </w:t>
            </w:r>
            <w:r>
              <w:rPr>
                <w:b/>
                <w:color w:val="FFFFFF"/>
                <w:sz w:val="24"/>
              </w:rPr>
              <w:t>Ausgangslage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F5FAFD"/>
            <w:tcBorders>
              <w:top w:val="none" w:sz="4" w:space="0" w:color="auto"/>
              <w:left w:val="single" w:sz="4" w:space="0" w:color="055a8d"/>
              <w:bottom w:val="single" w:sz="4" w:space="0" w:color="CCDDEE"/>
              <w:right w:val="single" w:sz="4" w:space="0" w:color="CCDDEE"/>
            </w:tcBorders>
          </w:tcPr>
          <w:p/>
          <w:p>
            <w:pPr>
              <w:spacing w:after="60"/>
            </w:pPr>
            <w:r>
              <w:rPr>
                <w:b/>
                <w:color w:val="055A8D"/>
                <w:sz w:val="20"/>
              </w:rPr>
              <w:t xml:space="preserve">  → </w:t>
            </w:r>
            <w:r>
              <w:rPr>
                <w:sz w:val="20"/>
              </w:rPr>
              <w:t>Gemeinsam aufgebaut: LinkedIn-Präsenz, Content-Rhythmus, erste Kampagnen</w:t>
            </w:r>
          </w:p>
          <w:p>
            <w:pPr>
              <w:spacing w:before="40" w:after="60"/>
            </w:pPr>
            <w:r>
              <w:rPr>
                <w:b/>
                <w:color w:val="055A8D"/>
                <w:sz w:val="20"/>
              </w:rPr>
              <w:t xml:space="preserve">  → </w:t>
            </w:r>
            <w:r>
              <w:rPr>
                <w:sz w:val="20"/>
              </w:rPr>
              <w:t>Personal Branding paused — läuft jetzt wieder an: Upgrade, kein Neustart</w:t>
            </w:r>
          </w:p>
          <w:p>
            <w:pPr>
              <w:spacing w:before="40" w:after="60"/>
            </w:pPr>
            <w:r>
              <w:rPr>
                <w:b/>
                <w:color w:val="055A8D"/>
                <w:sz w:val="20"/>
              </w:rPr>
              <w:t xml:space="preserve">  → </w:t>
            </w:r>
            <w:r>
              <w:rPr>
                <w:sz w:val="20"/>
              </w:rPr>
              <w:t>Content-Qualität top (ER 31–45%), aber Wachstum stagniert (+7 Follower/90 Tage)</w:t>
            </w:r>
          </w:p>
          <w:p>
            <w:pPr>
              <w:spacing w:before="40" w:after="60"/>
            </w:pPr>
            <w:r>
              <w:rPr>
                <w:b/>
                <w:color w:val="055A8D"/>
                <w:sz w:val="20"/>
              </w:rPr>
              <w:t xml:space="preserve">  → </w:t>
            </w:r>
            <w:r>
              <w:rPr>
                <w:sz w:val="20"/>
              </w:rPr>
              <w:t>3 von 4 strategischen Zielen kaum bespielt (Land: 0 Posts, Investoren: 1 Post)</w:t>
            </w:r>
          </w:p>
          <w:p>
            <w:pPr>
              <w:spacing w:before="40" w:after="60"/>
            </w:pPr>
            <w:r>
              <w:rPr>
                <w:b/>
                <w:color w:val="055A8D"/>
                <w:sz w:val="20"/>
              </w:rPr>
              <w:t xml:space="preserve">  → </w:t>
            </w:r>
            <w:r>
              <w:rPr>
                <w:sz w:val="20"/>
              </w:rPr>
              <w:t>Von «einfach posten» → System für nachhaltige Sichtbarkeit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055a8d"/>
          </w:tcPr>
          <w:p>
            <w:pPr>
              <w:spacing w:before="100" w:after="100"/>
            </w:pPr>
            <w:r>
              <w:rPr>
                <w:b/>
                <w:color w:val="AACCEE"/>
                <w:sz w:val="22"/>
              </w:rPr>
              <w:t xml:space="preserve">  02  </w:t>
            </w:r>
            <w:r>
              <w:rPr>
                <w:b/>
                <w:color w:val="FFFFFF"/>
                <w:sz w:val="24"/>
              </w:rPr>
              <w:t>Das Ziel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F5FAFD"/>
            <w:tcBorders>
              <w:top w:val="none" w:sz="4" w:space="0" w:color="auto"/>
              <w:left w:val="single" w:sz="4" w:space="0" w:color="055a8d"/>
              <w:bottom w:val="single" w:sz="4" w:space="0" w:color="CCDDEE"/>
              <w:right w:val="single" w:sz="4" w:space="0" w:color="CCDDEE"/>
            </w:tcBorders>
          </w:tcPr>
          <w:p/>
          <w:p>
            <w:pPr>
              <w:spacing w:after="60"/>
            </w:pPr>
            <w:r>
              <w:rPr>
                <w:b/>
                <w:color w:val="055A8D"/>
                <w:sz w:val="20"/>
              </w:rPr>
              <w:t xml:space="preserve">  → </w:t>
            </w:r>
            <w:r>
              <w:rPr>
                <w:sz w:val="20"/>
              </w:rPr>
              <w:t>Belle Immo als DER regionale Anlaufpunkt im Umkreis 10–20 km</w:t>
            </w:r>
          </w:p>
          <w:p>
            <w:pPr>
              <w:spacing w:before="40" w:after="60"/>
            </w:pPr>
            <w:r>
              <w:rPr>
                <w:b/>
                <w:color w:val="055A8D"/>
                <w:sz w:val="20"/>
              </w:rPr>
              <w:t xml:space="preserve">  → </w:t>
            </w:r>
            <w:r>
              <w:rPr>
                <w:sz w:val="20"/>
              </w:rPr>
              <w:t>Personal Branding Roger reaktivieren — mit System, nicht spontan</w:t>
            </w:r>
          </w:p>
          <w:p>
            <w:pPr>
              <w:spacing w:before="40" w:after="60"/>
            </w:pPr>
            <w:r>
              <w:rPr>
                <w:b/>
                <w:color w:val="055A8D"/>
                <w:sz w:val="20"/>
              </w:rPr>
              <w:t xml:space="preserve">  → </w:t>
            </w:r>
            <w:r>
              <w:rPr>
                <w:sz w:val="20"/>
              </w:rPr>
              <w:t>Community Management starten: Roger 1×/Woche, Alex lädt Kontakte ein</w:t>
            </w:r>
          </w:p>
          <w:p>
            <w:pPr>
              <w:spacing w:before="40" w:after="60"/>
            </w:pPr>
            <w:r>
              <w:rPr>
                <w:b/>
                <w:color w:val="055A8D"/>
                <w:sz w:val="20"/>
              </w:rPr>
              <w:t xml:space="preserve">  → </w:t>
            </w:r>
            <w:r>
              <w:rPr>
                <w:sz w:val="20"/>
              </w:rPr>
              <w:t>Newsletter als Bindungskanal über lange Entscheidungszyklen</w:t>
            </w:r>
          </w:p>
          <w:p>
            <w:pPr>
              <w:spacing w:before="40" w:after="60"/>
            </w:pPr>
            <w:r>
              <w:rPr>
                <w:b/>
                <w:color w:val="055A8D"/>
                <w:sz w:val="20"/>
              </w:rPr>
              <w:t xml:space="preserve">  → </w:t>
            </w:r>
            <w:r>
              <w:rPr>
                <w:sz w:val="20"/>
              </w:rPr>
              <w:t>Top-of-Mind über Jahre — nicht schnelle Conversions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055a8d"/>
          </w:tcPr>
          <w:p>
            <w:pPr>
              <w:spacing w:before="100" w:after="100"/>
            </w:pPr>
            <w:r>
              <w:rPr>
                <w:b/>
                <w:color w:val="AACCEE"/>
                <w:sz w:val="22"/>
              </w:rPr>
              <w:t xml:space="preserve">  03  </w:t>
            </w:r>
            <w:r>
              <w:rPr>
                <w:b/>
                <w:color w:val="FFFFFF"/>
                <w:sz w:val="24"/>
              </w:rPr>
              <w:t>Die Zielgruppe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F5FAFD"/>
            <w:tcBorders>
              <w:top w:val="none" w:sz="4" w:space="0" w:color="auto"/>
              <w:left w:val="single" w:sz="4" w:space="0" w:color="055a8d"/>
              <w:bottom w:val="single" w:sz="4" w:space="0" w:color="CCDDEE"/>
              <w:right w:val="single" w:sz="4" w:space="0" w:color="CCDDEE"/>
            </w:tcBorders>
          </w:tcPr>
          <w:p/>
          <w:p>
            <w:pPr>
              <w:spacing w:after="60"/>
            </w:pPr>
            <w:r>
              <w:rPr>
                <w:b/>
                <w:color w:val="055A8D"/>
                <w:sz w:val="20"/>
              </w:rPr>
              <w:t xml:space="preserve">  → </w:t>
            </w:r>
            <w:r>
              <w:rPr>
                <w:sz w:val="20"/>
              </w:rPr>
              <w:t>Investoren: Unternehmer mit Privatvermögen — 68 Inhaber bereits im Follower-Kreis</w:t>
            </w:r>
          </w:p>
          <w:p>
            <w:pPr>
              <w:spacing w:before="40" w:after="60"/>
            </w:pPr>
            <w:r>
              <w:rPr>
                <w:b/>
                <w:color w:val="055A8D"/>
                <w:sz w:val="20"/>
              </w:rPr>
              <w:t xml:space="preserve">  → </w:t>
            </w:r>
            <w:r>
              <w:rPr>
                <w:sz w:val="20"/>
              </w:rPr>
              <w:t>Landeigentümer / Erbengemeinschaften: bislang unbespielt, offline + via Multiplikatoren</w:t>
            </w:r>
          </w:p>
          <w:p>
            <w:pPr>
              <w:spacing w:before="40" w:after="60"/>
            </w:pPr>
            <w:r>
              <w:rPr>
                <w:b/>
                <w:color w:val="055A8D"/>
                <w:sz w:val="20"/>
              </w:rPr>
              <w:t xml:space="preserve">  → </w:t>
            </w:r>
            <w:r>
              <w:rPr>
                <w:sz w:val="20"/>
              </w:rPr>
              <w:t>Treuhänder &amp; Notare: Empfehlungsbrücke, aktiviert durch Rogers Sichtbarkeit</w:t>
            </w:r>
          </w:p>
          <w:p>
            <w:pPr>
              <w:spacing w:before="40" w:after="60"/>
            </w:pPr>
            <w:r>
              <w:rPr>
                <w:b/>
                <w:color w:val="055A8D"/>
                <w:sz w:val="20"/>
              </w:rPr>
              <w:t xml:space="preserve">  → </w:t>
            </w:r>
            <w:r>
              <w:rPr>
                <w:sz w:val="20"/>
              </w:rPr>
              <w:t>Käufer: emotionale Du-Ansprache + konkrete Fakten</w:t>
            </w:r>
          </w:p>
          <w:p>
            <w:pPr>
              <w:spacing w:before="40" w:after="60"/>
            </w:pPr>
            <w:r>
              <w:rPr>
                <w:b/>
                <w:color w:val="055A8D"/>
                <w:sz w:val="20"/>
              </w:rPr>
              <w:t xml:space="preserve">  → </w:t>
            </w:r>
            <w:r>
              <w:rPr>
                <w:sz w:val="20"/>
              </w:rPr>
              <w:t>80% der Audience aus dem Grossraum Zürich — stark regional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055a8d"/>
          </w:tcPr>
          <w:p>
            <w:pPr>
              <w:spacing w:before="100" w:after="100"/>
            </w:pPr>
            <w:r>
              <w:rPr>
                <w:b/>
                <w:color w:val="AACCEE"/>
                <w:sz w:val="22"/>
              </w:rPr>
              <w:t xml:space="preserve">  04  </w:t>
            </w:r>
            <w:r>
              <w:rPr>
                <w:b/>
                <w:color w:val="FFFFFF"/>
                <w:sz w:val="24"/>
              </w:rPr>
              <w:t>Wie kommen wir dahin?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F5FAFD"/>
            <w:tcBorders>
              <w:top w:val="none" w:sz="4" w:space="0" w:color="auto"/>
              <w:left w:val="single" w:sz="4" w:space="0" w:color="055a8d"/>
              <w:bottom w:val="single" w:sz="4" w:space="0" w:color="CCDDEE"/>
              <w:right w:val="single" w:sz="4" w:space="0" w:color="CCDDEE"/>
            </w:tcBorders>
          </w:tcPr>
          <w:p/>
          <w:p>
            <w:pPr>
              <w:spacing w:after="60"/>
            </w:pPr>
            <w:r>
              <w:rPr>
                <w:b/>
                <w:color w:val="055A8D"/>
                <w:sz w:val="20"/>
              </w:rPr>
              <w:t xml:space="preserve">  → </w:t>
            </w:r>
            <w:r>
              <w:rPr>
                <w:sz w:val="20"/>
              </w:rPr>
              <w:t>System für Sichtbarkeit statt Content-Programm</w:t>
            </w:r>
          </w:p>
          <w:p>
            <w:pPr>
              <w:spacing w:before="40" w:after="60"/>
            </w:pPr>
            <w:r>
              <w:rPr>
                <w:b/>
                <w:color w:val="055A8D"/>
                <w:sz w:val="20"/>
              </w:rPr>
              <w:t xml:space="preserve">  → </w:t>
            </w:r>
            <w:r>
              <w:rPr>
                <w:sz w:val="20"/>
              </w:rPr>
              <w:t>Interaktion schlägt Posting: wöchentliches Community Management als Hebel</w:t>
            </w:r>
          </w:p>
          <w:p>
            <w:pPr>
              <w:spacing w:before="40" w:after="60"/>
            </w:pPr>
            <w:r>
              <w:rPr>
                <w:b/>
                <w:color w:val="055A8D"/>
                <w:sz w:val="20"/>
              </w:rPr>
              <w:t xml:space="preserve">  → </w:t>
            </w:r>
            <w:r>
              <w:rPr>
                <w:sz w:val="20"/>
              </w:rPr>
              <w:t>Jeder Kanal mit klarer Rolle: LinkedIn / Instagram / Newsletter / Print</w:t>
            </w:r>
          </w:p>
          <w:p>
            <w:pPr>
              <w:spacing w:before="40" w:after="60"/>
            </w:pPr>
            <w:r>
              <w:rPr>
                <w:b/>
                <w:color w:val="055A8D"/>
                <w:sz w:val="20"/>
              </w:rPr>
              <w:t xml:space="preserve">  → </w:t>
            </w:r>
            <w:r>
              <w:rPr>
                <w:sz w:val="20"/>
              </w:rPr>
              <w:t>Alex orchestriert im Hintergrund — Roger bleibt das Gesicht</w:t>
            </w:r>
          </w:p>
          <w:p>
            <w:pPr>
              <w:spacing w:before="40" w:after="60"/>
            </w:pPr>
            <w:r>
              <w:rPr>
                <w:b/>
                <w:color w:val="055A8D"/>
                <w:sz w:val="20"/>
              </w:rPr>
              <w:t xml:space="preserve">  → </w:t>
            </w:r>
            <w:r>
              <w:rPr>
                <w:sz w:val="20"/>
              </w:rPr>
              <w:t>Immobilien = Beziehungsaufbau, kein Auto-Verkauf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055a8d"/>
          </w:tcPr>
          <w:p>
            <w:pPr>
              <w:spacing w:before="100" w:after="100"/>
            </w:pPr>
            <w:r>
              <w:rPr>
                <w:b/>
                <w:color w:val="AACCEE"/>
                <w:sz w:val="22"/>
              </w:rPr>
              <w:t xml:space="preserve">  05  </w:t>
            </w:r>
            <w:r>
              <w:rPr>
                <w:b/>
                <w:color w:val="FFFFFF"/>
                <w:sz w:val="24"/>
              </w:rPr>
              <w:t>Der Funnel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F5FAFD"/>
            <w:tcBorders>
              <w:top w:val="none" w:sz="4" w:space="0" w:color="auto"/>
              <w:left w:val="single" w:sz="4" w:space="0" w:color="055a8d"/>
              <w:bottom w:val="single" w:sz="4" w:space="0" w:color="CCDDEE"/>
              <w:right w:val="single" w:sz="4" w:space="0" w:color="CCDDEE"/>
            </w:tcBorders>
          </w:tcPr>
          <w:p/>
          <w:p>
            <w:pPr>
              <w:spacing w:after="60"/>
            </w:pPr>
            <w:r>
              <w:rPr>
                <w:b/>
                <w:color w:val="055A8D"/>
                <w:sz w:val="20"/>
              </w:rPr>
              <w:t xml:space="preserve">  → </w:t>
            </w:r>
            <w:r>
              <w:rPr>
                <w:sz w:val="20"/>
              </w:rPr>
              <w:t>Awareness: Community Management, Kampagnen, Einladungen durch Alex</w:t>
            </w:r>
          </w:p>
          <w:p>
            <w:pPr>
              <w:spacing w:before="40" w:after="60"/>
            </w:pPr>
            <w:r>
              <w:rPr>
                <w:b/>
                <w:color w:val="055A8D"/>
                <w:sz w:val="20"/>
              </w:rPr>
              <w:t xml:space="preserve">  → </w:t>
            </w:r>
            <w:r>
              <w:rPr>
                <w:sz w:val="20"/>
              </w:rPr>
              <w:t>Interesse: Mehrwert-Content, Objekte mit Zahlen, Roger als Fachstimme</w:t>
            </w:r>
          </w:p>
          <w:p>
            <w:pPr>
              <w:spacing w:before="40" w:after="60"/>
            </w:pPr>
            <w:r>
              <w:rPr>
                <w:b/>
                <w:color w:val="055A8D"/>
                <w:sz w:val="20"/>
              </w:rPr>
              <w:t xml:space="preserve">  → </w:t>
            </w:r>
            <w:r>
              <w:rPr>
                <w:sz w:val="20"/>
              </w:rPr>
              <w:t>Bindung: Newsletter überbrückt lange Entscheidungszyklen</w:t>
            </w:r>
          </w:p>
          <w:p>
            <w:pPr>
              <w:spacing w:before="40" w:after="60"/>
            </w:pPr>
            <w:r>
              <w:rPr>
                <w:b/>
                <w:color w:val="055A8D"/>
                <w:sz w:val="20"/>
              </w:rPr>
              <w:t xml:space="preserve">  → </w:t>
            </w:r>
            <w:r>
              <w:rPr>
                <w:sz w:val="20"/>
              </w:rPr>
              <w:t>Empfehlung: Multiplikatoren → zurück in Awareness</w:t>
            </w:r>
          </w:p>
          <w:p>
            <w:pPr>
              <w:spacing w:before="40" w:after="60"/>
            </w:pPr>
            <w:r>
              <w:rPr>
                <w:b/>
                <w:color w:val="055A8D"/>
                <w:sz w:val="20"/>
              </w:rPr>
              <w:t xml:space="preserve">  → </w:t>
            </w:r>
            <w:r>
              <w:rPr>
                <w:sz w:val="20"/>
              </w:rPr>
              <w:t>Beweis: erste Investor-Conversion aus laufender Kampagne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055a8d"/>
          </w:tcPr>
          <w:p>
            <w:pPr>
              <w:spacing w:before="100" w:after="100"/>
            </w:pPr>
            <w:r>
              <w:rPr>
                <w:b/>
                <w:color w:val="AACCEE"/>
                <w:sz w:val="22"/>
              </w:rPr>
              <w:t xml:space="preserve">  06  </w:t>
            </w:r>
            <w:r>
              <w:rPr>
                <w:b/>
                <w:color w:val="FFFFFF"/>
                <w:sz w:val="24"/>
              </w:rPr>
              <w:t>Die Elemente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F5FAFD"/>
            <w:tcBorders>
              <w:top w:val="none" w:sz="4" w:space="0" w:color="auto"/>
              <w:left w:val="single" w:sz="4" w:space="0" w:color="055a8d"/>
              <w:bottom w:val="single" w:sz="4" w:space="0" w:color="CCDDEE"/>
              <w:right w:val="single" w:sz="4" w:space="0" w:color="CCDDEE"/>
            </w:tcBorders>
          </w:tcPr>
          <w:p/>
          <w:p>
            <w:pPr>
              <w:spacing w:after="60"/>
            </w:pPr>
            <w:r>
              <w:rPr>
                <w:b/>
                <w:color w:val="055A8D"/>
                <w:sz w:val="20"/>
              </w:rPr>
              <w:t xml:space="preserve">  → </w:t>
            </w:r>
            <w:r>
              <w:rPr>
                <w:sz w:val="20"/>
              </w:rPr>
              <w:t>LinkedIn: 2 Firmen-Posts + 1–2 Roger-Posts/Woche — alle 4 Ziele bespielt</w:t>
            </w:r>
          </w:p>
          <w:p>
            <w:pPr>
              <w:spacing w:before="40" w:after="60"/>
            </w:pPr>
            <w:r>
              <w:rPr>
                <w:b/>
                <w:color w:val="055A8D"/>
                <w:sz w:val="20"/>
              </w:rPr>
              <w:t xml:space="preserve">  → </w:t>
            </w:r>
            <w:r>
              <w:rPr>
                <w:sz w:val="20"/>
              </w:rPr>
              <w:t>Community Management: Roger 1×/Woche, KI-Workflow, Alex lädt Kontakte ein</w:t>
            </w:r>
          </w:p>
          <w:p>
            <w:pPr>
              <w:spacing w:before="40" w:after="60"/>
            </w:pPr>
            <w:r>
              <w:rPr>
                <w:b/>
                <w:color w:val="055A8D"/>
                <w:sz w:val="20"/>
              </w:rPr>
              <w:t xml:space="preserve">  → </w:t>
            </w:r>
            <w:r>
              <w:rPr>
                <w:sz w:val="20"/>
              </w:rPr>
              <w:t>Instagram: digitales Schaufenster für Qualität &amp; Vertrauen</w:t>
            </w:r>
          </w:p>
          <w:p>
            <w:pPr>
              <w:spacing w:before="40" w:after="60"/>
            </w:pPr>
            <w:r>
              <w:rPr>
                <w:b/>
                <w:color w:val="055A8D"/>
                <w:sz w:val="20"/>
              </w:rPr>
              <w:t xml:space="preserve">  → </w:t>
            </w:r>
            <w:r>
              <w:rPr>
                <w:sz w:val="20"/>
              </w:rPr>
              <w:t>Kampagnen: immer eine aktiv, Newsletter als Zwischenschritt</w:t>
            </w:r>
          </w:p>
          <w:p>
            <w:pPr>
              <w:spacing w:before="40" w:after="60"/>
            </w:pPr>
            <w:r>
              <w:rPr>
                <w:b/>
                <w:color w:val="055A8D"/>
                <w:sz w:val="20"/>
              </w:rPr>
              <w:t xml:space="preserve">  → </w:t>
            </w:r>
            <w:r>
              <w:rPr>
                <w:sz w:val="20"/>
              </w:rPr>
              <w:t>Fachartikel: Glattaler / IMMOBILIEN Business / NZZ Residence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055a8d"/>
          </w:tcPr>
          <w:p>
            <w:pPr>
              <w:spacing w:before="100" w:after="100"/>
            </w:pPr>
            <w:r>
              <w:rPr>
                <w:b/>
                <w:color w:val="AACCEE"/>
                <w:sz w:val="22"/>
              </w:rPr>
              <w:t xml:space="preserve">  07  </w:t>
            </w:r>
            <w:r>
              <w:rPr>
                <w:b/>
                <w:color w:val="FFFFFF"/>
                <w:sz w:val="24"/>
              </w:rPr>
              <w:t>Fazit &amp; offene Punkte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F5FAFD"/>
            <w:tcBorders>
              <w:top w:val="none" w:sz="4" w:space="0" w:color="auto"/>
              <w:left w:val="single" w:sz="4" w:space="0" w:color="055a8d"/>
              <w:bottom w:val="single" w:sz="4" w:space="0" w:color="CCDDEE"/>
              <w:right w:val="single" w:sz="4" w:space="0" w:color="CCDDEE"/>
            </w:tcBorders>
          </w:tcPr>
          <w:p/>
          <w:p>
            <w:pPr>
              <w:spacing w:after="60"/>
            </w:pPr>
            <w:r>
              <w:rPr>
                <w:b/>
                <w:color w:val="055A8D"/>
                <w:sz w:val="20"/>
              </w:rPr>
              <w:t xml:space="preserve">  → </w:t>
            </w:r>
            <w:r>
              <w:rPr>
                <w:sz w:val="20"/>
              </w:rPr>
              <w:t>Elemente greifen ineinander zur selbsttragenden Sichtbarkeits-Maschine</w:t>
            </w:r>
          </w:p>
          <w:p>
            <w:pPr>
              <w:spacing w:before="40" w:after="60"/>
            </w:pPr>
            <w:r>
              <w:rPr>
                <w:b/>
                <w:color w:val="055A8D"/>
                <w:sz w:val="20"/>
              </w:rPr>
              <w:t xml:space="preserve">  → </w:t>
            </w:r>
            <w:r>
              <w:rPr>
                <w:sz w:val="20"/>
              </w:rPr>
              <w:t>Investor-Kampagne auf Basis erster Conversion weiterentwickeln</w:t>
            </w:r>
          </w:p>
          <w:p>
            <w:pPr>
              <w:spacing w:before="40" w:after="60"/>
            </w:pPr>
            <w:r>
              <w:rPr>
                <w:b/>
                <w:color w:val="055A8D"/>
                <w:sz w:val="20"/>
              </w:rPr>
              <w:t xml:space="preserve">  → </w:t>
            </w:r>
            <w:r>
              <w:rPr>
                <w:sz w:val="20"/>
              </w:rPr>
              <w:t>KI-Workflow &amp; Rollen final aufsetzen: KI → Agent → Robin → Roger</w:t>
            </w:r>
          </w:p>
          <w:p>
            <w:pPr>
              <w:spacing w:before="40" w:after="60"/>
            </w:pPr>
            <w:r>
              <w:rPr>
                <w:b/>
                <w:color w:val="055A8D"/>
                <w:sz w:val="20"/>
              </w:rPr>
              <w:t xml:space="preserve">  → </w:t>
            </w:r>
            <w:r>
              <w:rPr>
                <w:sz w:val="20"/>
              </w:rPr>
              <w:t>Print-Schiene: Einstieg mit Glattaler oder IMMOBILIEN Business?</w:t>
            </w:r>
          </w:p>
          <w:p>
            <w:pPr>
              <w:spacing w:before="40" w:after="60"/>
            </w:pPr>
            <w:r>
              <w:rPr>
                <w:b/>
                <w:color w:val="055A8D"/>
                <w:sz w:val="20"/>
              </w:rPr>
              <w:t xml:space="preserve">  → </w:t>
            </w:r>
            <w:r>
              <w:rPr>
                <w:sz w:val="20"/>
              </w:rPr>
              <w:t>Newsletter-Aufsatz: Tooling und Lead-Magnet festlegen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