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12"/>
      </w:tblGrid>
      <w:tr>
        <w:tc>
          <w:tcPr>
            <w:tcW w:type="dxa" w:w="8612"/>
            <w:shd w:val="clear" w:color="auto" w:fill="4b319b"/>
            <w:tcMar>
              <w:top w:w="400" w:type="dxa"/>
              <w:bottom w:w="400" w:type="dxa"/>
              <w:left w:w="300" w:type="dxa"/>
              <w:right w:w="300" w:type="dxa"/>
            </w:tcMar>
          </w:tcPr>
          <w:p>
            <w:pPr>
              <w:spacing w:before="0"/>
              <w:jc w:val="center"/>
            </w:pPr>
            <w:r>
              <w:rPr>
                <w:rFonts w:ascii="Calibri" w:hAnsi="Calibri"/>
                <w:b/>
                <w:color w:val="A176F4"/>
                <w:sz w:val="18"/>
              </w:rPr>
              <w:t>MOURNIVAL GMBH</w:t>
            </w:r>
          </w:p>
          <w:p>
            <w:pPr>
              <w:spacing w:before="400"/>
              <w:jc w:val="center"/>
            </w:pPr>
            <w:r>
              <w:rPr>
                <w:rFonts w:ascii="Calibri" w:hAnsi="Calibri"/>
                <w:b/>
                <w:color w:val="FFFFFF"/>
                <w:sz w:val="36"/>
              </w:rPr>
              <w:t>Kommunikationsstrategie</w:t>
            </w:r>
          </w:p>
          <w:p>
            <w:pPr>
              <w:spacing w:before="80"/>
              <w:jc w:val="center"/>
            </w:pPr>
            <w:r>
              <w:rPr>
                <w:rFonts w:ascii="Calibri" w:hAnsi="Calibri"/>
                <w:b/>
                <w:color w:val="FFFFFF"/>
                <w:sz w:val="64"/>
              </w:rPr>
              <w:t>Beastly Investments</w:t>
            </w:r>
          </w:p>
          <w:p>
            <w:pPr>
              <w:spacing w:before="800"/>
              <w:jc w:val="center"/>
            </w:pPr>
            <w:r>
              <w:rPr>
                <w:rFonts w:ascii="Calibri" w:hAnsi="Calibri"/>
                <w:b/>
                <w:color w:val="A176F4"/>
                <w:sz w:val="18"/>
              </w:rPr>
              <w:t>Erstellt von DungeonMasterAlex  ·  24. June 2026</w:t>
            </w:r>
          </w:p>
        </w:tc>
      </w:tr>
    </w:tbl>
    <w:p>
      <w:r>
        <w:br w:type="page"/>
      </w:r>
    </w:p>
    <w:p>
      <w:pPr>
        <w:spacing w:before="360" w:after="120"/>
      </w:pPr>
      <w:r>
        <w:rPr>
          <w:rFonts w:ascii="Calibri" w:hAnsi="Calibri"/>
          <w:b/>
          <w:i w:val="0"/>
          <w:color w:val="4B319B"/>
          <w:sz w:val="32"/>
        </w:rPr>
        <w:t>Inhaltsverzeichnis</w:t>
      </w:r>
    </w:p>
    <w:p>
      <w:pPr>
        <w:pStyle w:val="ListBullet"/>
        <w:spacing w:after="60"/>
      </w:pPr>
      <w:r>
        <w:rPr>
          <w:rFonts w:ascii="Calibri" w:hAnsi="Calibri"/>
          <w:b w:val="0"/>
          <w:i w:val="0"/>
          <w:color w:val="333333"/>
          <w:sz w:val="21"/>
        </w:rPr>
        <w:t>1.  Ausgangslage &amp; strategische Ausgangsdiskrepanzen</w:t>
      </w:r>
    </w:p>
    <w:p>
      <w:pPr>
        <w:pStyle w:val="ListBullet"/>
        <w:spacing w:after="60"/>
      </w:pPr>
      <w:r>
        <w:rPr>
          <w:rFonts w:ascii="Calibri" w:hAnsi="Calibri"/>
          <w:b w:val="0"/>
          <w:i w:val="0"/>
          <w:color w:val="333333"/>
          <w:sz w:val="21"/>
        </w:rPr>
        <w:t>2.  Strategische Positionierung</w:t>
      </w:r>
    </w:p>
    <w:p>
      <w:pPr>
        <w:pStyle w:val="ListBullet"/>
        <w:spacing w:after="60"/>
      </w:pPr>
      <w:r>
        <w:rPr>
          <w:rFonts w:ascii="Calibri" w:hAnsi="Calibri"/>
          <w:b w:val="0"/>
          <w:i w:val="0"/>
          <w:color w:val="333333"/>
          <w:sz w:val="21"/>
        </w:rPr>
        <w:t>3.  Die Zielgruppen</w:t>
      </w:r>
    </w:p>
    <w:p>
      <w:pPr>
        <w:pStyle w:val="ListBullet"/>
        <w:spacing w:after="60"/>
      </w:pPr>
      <w:r>
        <w:rPr>
          <w:rFonts w:ascii="Calibri" w:hAnsi="Calibri"/>
          <w:b w:val="0"/>
          <w:i w:val="0"/>
          <w:color w:val="333333"/>
          <w:sz w:val="21"/>
        </w:rPr>
        <w:t>4.  Strategischer Rahmen — Warum machen wir das so?</w:t>
      </w:r>
    </w:p>
    <w:p>
      <w:pPr>
        <w:pStyle w:val="ListBullet"/>
        <w:spacing w:after="60"/>
      </w:pPr>
      <w:r>
        <w:rPr>
          <w:rFonts w:ascii="Calibri" w:hAnsi="Calibri"/>
          <w:b w:val="0"/>
          <w:i w:val="0"/>
          <w:color w:val="333333"/>
          <w:sz w:val="21"/>
        </w:rPr>
        <w:t>5.  Der Kommunikationsfunnel — Logikdiagramm</w:t>
      </w:r>
    </w:p>
    <w:p>
      <w:pPr>
        <w:pStyle w:val="ListBullet"/>
        <w:spacing w:after="60"/>
      </w:pPr>
      <w:r>
        <w:rPr>
          <w:rFonts w:ascii="Calibri" w:hAnsi="Calibri"/>
          <w:b w:val="0"/>
          <w:i w:val="0"/>
          <w:color w:val="333333"/>
          <w:sz w:val="21"/>
        </w:rPr>
        <w:t>6.  Die Kommunikationselemente</w:t>
      </w:r>
    </w:p>
    <w:p>
      <w:pPr>
        <w:pStyle w:val="ListBullet"/>
        <w:spacing w:after="60"/>
      </w:pPr>
      <w:r>
        <w:rPr>
          <w:rFonts w:ascii="Calibri" w:hAnsi="Calibri"/>
          <w:b w:val="0"/>
          <w:i w:val="0"/>
          <w:color w:val="333333"/>
          <w:sz w:val="21"/>
        </w:rPr>
        <w:t xml:space="preserve">    6.1  Logo und Branding</w:t>
      </w:r>
    </w:p>
    <w:p>
      <w:pPr>
        <w:pStyle w:val="ListBullet"/>
        <w:spacing w:after="60"/>
      </w:pPr>
      <w:r>
        <w:rPr>
          <w:rFonts w:ascii="Calibri" w:hAnsi="Calibri"/>
          <w:b w:val="0"/>
          <w:i w:val="0"/>
          <w:color w:val="333333"/>
          <w:sz w:val="21"/>
        </w:rPr>
        <w:t xml:space="preserve">    6.2  Webseite</w:t>
      </w:r>
    </w:p>
    <w:p>
      <w:pPr>
        <w:pStyle w:val="ListBullet"/>
        <w:spacing w:after="60"/>
      </w:pPr>
      <w:r>
        <w:rPr>
          <w:rFonts w:ascii="Calibri" w:hAnsi="Calibri"/>
          <w:b w:val="0"/>
          <w:i w:val="0"/>
          <w:color w:val="333333"/>
          <w:sz w:val="21"/>
        </w:rPr>
        <w:t xml:space="preserve">    6.3  Personal Branding — Viktor Ackermann</w:t>
      </w:r>
    </w:p>
    <w:p>
      <w:pPr>
        <w:pStyle w:val="ListBullet"/>
        <w:spacing w:after="60"/>
      </w:pPr>
      <w:r>
        <w:rPr>
          <w:rFonts w:ascii="Calibri" w:hAnsi="Calibri"/>
          <w:b w:val="0"/>
          <w:i w:val="0"/>
          <w:color w:val="333333"/>
          <w:sz w:val="21"/>
        </w:rPr>
        <w:t xml:space="preserve">    6.4  Kanalstrategie Social Media</w:t>
      </w:r>
    </w:p>
    <w:p>
      <w:r>
        <w:rPr>
          <w:b w:val="0"/>
          <w:sz w:val="18"/>
        </w:rPr>
        <w:t>Beastly startet mit LinkedIn — das ist gesetzt. Die übrigen Kanäle sind kombinierbare Optionen, die schrittweise hinzugenommen werden. Entscheidend: Jeder Kanal hat eine eigene Aufgabe im Kommunikationssystem. Es geht nicht darum, überall präsent zu sein — sondern auf dem richtigen Kanal die richtige Energie zu bringen.</w:t>
      </w:r>
    </w:p>
    <w:tbl>
      <w:tblPr>
        <w:tblStyle w:val="TableGrid"/>
        <w:tblW w:type="auto" w:w="0"/>
        <w:tblLook w:firstColumn="1" w:firstRow="1" w:lastColumn="0" w:lastRow="0" w:noHBand="0" w:noVBand="1" w:val="04A0"/>
      </w:tblPr>
      <w:tblGrid>
        <w:gridCol w:w="8612"/>
      </w:tblGrid>
      <w:tr>
        <w:tc>
          <w:tcPr>
            <w:tcW w:type="dxa" w:w="8612"/>
            <w:shd w:val="clear" w:color="auto" w:fill="0A66C2"/>
            <w:tcMar>
              <w:top w:w="100" w:type="dxa"/>
              <w:bottom w:w="100" w:type="dxa"/>
              <w:left w:w="140" w:type="dxa"/>
              <w:right w:w="140" w:type="dxa"/>
            </w:tcMar>
          </w:tcPr>
          <w:p>
            <w:r>
              <w:rPr>
                <w:rFonts w:ascii="Calibri" w:hAnsi="Calibri"/>
                <w:b/>
                <w:i w:val="0"/>
                <w:color w:val="FFFFFF"/>
                <w:sz w:val="22"/>
              </w:rPr>
              <w:t>LINKEDIN — Gesetzter Ausgangspunkt (nicht verhandelbar)</w:t>
            </w:r>
          </w:p>
          <w:p>
            <w:r>
              <w:rPr>
                <w:rFonts w:ascii="Calibri" w:hAnsi="Calibri"/>
                <w:b w:val="0"/>
                <w:i w:val="0"/>
                <w:color w:val="FFFFFF"/>
                <w:sz w:val="19"/>
              </w:rPr>
              <w:t>→  Professionelle Zielgruppe ist hier präsent — sowohl Retail-affine als auch institutionelle Investoren</w:t>
            </w:r>
          </w:p>
          <w:p>
            <w:r>
              <w:rPr>
                <w:rFonts w:ascii="Calibri" w:hAnsi="Calibri"/>
                <w:b w:val="0"/>
                <w:i w:val="0"/>
                <w:color w:val="FFFFFF"/>
                <w:sz w:val="19"/>
              </w:rPr>
              <w:t>→  Plattform erlaubt tiefe, substanzielle Inhalte — ideal für Vertrauen und Erklärung</w:t>
            </w:r>
          </w:p>
          <w:p>
            <w:r>
              <w:rPr>
                <w:rFonts w:ascii="Calibri" w:hAnsi="Calibri"/>
                <w:b w:val="0"/>
                <w:i w:val="0"/>
                <w:color w:val="FFFFFF"/>
                <w:sz w:val="19"/>
              </w:rPr>
              <w:t>→  Viktors persönliches Profil und Beastlys Markenkanal sind auf derselben Plattform</w:t>
            </w:r>
          </w:p>
          <w:p>
            <w:r>
              <w:rPr>
                <w:rFonts w:ascii="Calibri" w:hAnsi="Calibri"/>
                <w:b w:val="0"/>
                <w:i w:val="0"/>
                <w:color w:val="FFFFFF"/>
                <w:sz w:val="19"/>
              </w:rPr>
              <w:t>→  Höchste Qualität der Engagements im Vergleich zu anderen Kanälen</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100" w:type="dxa"/>
              <w:bottom w:w="100" w:type="dxa"/>
              <w:left w:w="150" w:type="dxa"/>
              <w:right w:w="150" w:type="dxa"/>
            </w:tcMar>
          </w:tcPr>
          <w:p>
            <w:r>
              <w:rPr>
                <w:b/>
                <w:color w:val="FFFFFF"/>
                <w:sz w:val="20"/>
              </w:rPr>
              <w:t>WAS LINKEDIN FÜR BEASTLY KONKRET BEWIRKT</w:t>
            </w:r>
          </w:p>
        </w:tc>
      </w:tr>
      <w:tr>
        <w:tc>
          <w:tcPr>
            <w:tcW w:type="dxa" w:w="8612"/>
            <w:shd w:val="clear" w:color="auto" w:fill="EEE8F7"/>
            <w:tcMar>
              <w:top w:w="85" w:type="dxa"/>
              <w:bottom w:w="90" w:type="dxa"/>
              <w:left w:w="150" w:type="dxa"/>
              <w:right w:w="150" w:type="dxa"/>
            </w:tcMar>
          </w:tcPr>
          <w:p>
            <w:r>
              <w:rPr>
                <w:b/>
                <w:color w:val="4B319B"/>
                <w:sz w:val="18"/>
              </w:rPr>
              <w:t>Professionelles Vertrauen im Finanzumfeld</w:t>
            </w:r>
          </w:p>
          <w:p>
            <w:r>
              <w:rPr>
                <w:sz w:val="18"/>
              </w:rPr>
              <w:t>LinkedIn ist der einzige Kanal, auf dem Investitionsentscheide durch Content direkt beeinflusst werden. Wer Viktor's Haltung als Gründer kennt, vertraut der Marke dahinter. Anders als visuelle Plattformen erlaubt LinkedIn tiefe, substanzielle Posts — Texte die erklären, Argumente die überzeugen.</w:t>
            </w:r>
          </w:p>
        </w:tc>
      </w:tr>
      <w:tr>
        <w:tc>
          <w:tcPr>
            <w:tcW w:type="dxa" w:w="8612"/>
            <w:shd w:val="clear" w:color="auto" w:fill="F5F0FC"/>
            <w:tcMar>
              <w:top w:w="85" w:type="dxa"/>
              <w:bottom w:w="90" w:type="dxa"/>
              <w:left w:w="150" w:type="dxa"/>
              <w:right w:w="150" w:type="dxa"/>
            </w:tcMar>
          </w:tcPr>
          <w:p>
            <w:r>
              <w:rPr>
                <w:b/>
                <w:color w:val="4B319B"/>
                <w:sz w:val="18"/>
              </w:rPr>
              <w:t>Viktor und Beastly verstärken sich gegenseitig</w:t>
            </w:r>
          </w:p>
          <w:p>
            <w:r>
              <w:rPr>
                <w:sz w:val="18"/>
              </w:rPr>
              <w:t>Persönliche Profile erzielen auf LinkedIn in dieser Unternehmensgrösse ein Vielfaches mehr organische Reichweite als Unternehmensseiten. Viktor baut persönliche Reichweite auf, Beastly liefert institutionelle Substanz. Beide Kanäle zusammen bauen das Vertrauens-Ökosystem auf.</w:t>
            </w:r>
          </w:p>
        </w:tc>
      </w:tr>
      <w:tr>
        <w:tc>
          <w:tcPr>
            <w:tcW w:type="dxa" w:w="8612"/>
            <w:shd w:val="clear" w:color="auto" w:fill="EEE8F7"/>
            <w:tcMar>
              <w:top w:w="85" w:type="dxa"/>
              <w:bottom w:w="90" w:type="dxa"/>
              <w:left w:w="150" w:type="dxa"/>
              <w:right w:w="150" w:type="dxa"/>
            </w:tcMar>
          </w:tcPr>
          <w:p>
            <w:r>
              <w:rPr>
                <w:b/>
                <w:color w:val="4B319B"/>
                <w:sz w:val="18"/>
              </w:rPr>
              <w:t>Was Viktor postet — persönliches Profil</w:t>
            </w:r>
          </w:p>
          <w:p>
            <w:r>
              <w:rPr>
                <w:sz w:val="18"/>
              </w:rPr>
              <w:t>—  Investment-Reflexionen: Wie denkt Viktor über Kapitalallokation, Risiko und das Schweizer Finanzsystem?</w:t>
            </w:r>
          </w:p>
          <w:p>
            <w:r>
              <w:rPr>
                <w:sz w:val="18"/>
              </w:rPr>
              <w:t>—  Persönliche Haltung: Warum Tierschutz und Rendite kein Widerspruch sind — konkret, klar, ohne Pathos</w:t>
            </w:r>
          </w:p>
          <w:p>
            <w:r>
              <w:rPr>
                <w:sz w:val="18"/>
              </w:rPr>
              <w:t>—  Gründungsmomente: Einzelne Szenen aus Ägypten, aus dem Aufbau von Beastly, aus FourGive</w:t>
            </w:r>
          </w:p>
          <w:p>
            <w:r>
              <w:rPr>
                <w:sz w:val="18"/>
              </w:rPr>
              <w:t>—  Ehrliche Einblicke: Was funktioniert, was ist schwierig, was haben wir gelernt?</w:t>
            </w:r>
          </w:p>
          <w:p>
            <w:r>
              <w:rPr>
                <w:sz w:val="18"/>
              </w:rPr>
              <w:t>—  Lydia flankiert dort, wo es natürlich ist — gemeinsame Momente, FourGive-Besuche, persönliche Statements</w:t>
            </w:r>
          </w:p>
        </w:tc>
      </w:tr>
      <w:tr>
        <w:tc>
          <w:tcPr>
            <w:tcW w:type="dxa" w:w="8612"/>
            <w:shd w:val="clear" w:color="auto" w:fill="F5F0FC"/>
            <w:tcMar>
              <w:top w:w="85" w:type="dxa"/>
              <w:bottom w:w="90" w:type="dxa"/>
              <w:left w:w="150" w:type="dxa"/>
              <w:right w:w="150" w:type="dxa"/>
            </w:tcMar>
          </w:tcPr>
          <w:p>
            <w:r>
              <w:rPr>
                <w:b/>
                <w:color w:val="4B319B"/>
                <w:sz w:val="18"/>
              </w:rPr>
              <w:t>Was Beastly postet — Unternehmenskanal</w:t>
            </w:r>
          </w:p>
          <w:p>
            <w:r>
              <w:rPr>
                <w:sz w:val="18"/>
              </w:rPr>
              <w:t>—  Transparenz-Content: Lohnstruktur, Mittelverwendung, Animal Cruelty Free Screening — sichtbar, belegbar, echt</w:t>
            </w:r>
          </w:p>
          <w:p>
            <w:r>
              <w:rPr>
                <w:sz w:val="18"/>
              </w:rPr>
              <w:t>—  Wirkungsberichte: Was passiert mit dem investierten Geld? Welche Projekte werden unterstützt?</w:t>
            </w:r>
          </w:p>
          <w:p>
            <w:r>
              <w:rPr>
                <w:sz w:val="18"/>
              </w:rPr>
              <w:t>—  Bildwelt: Starke Tiere für Investment-Codes, schützenswerte Tiere für Wirkungskommunikation (FourGive)</w:t>
            </w:r>
          </w:p>
          <w:p>
            <w:r>
              <w:rPr>
                <w:sz w:val="18"/>
              </w:rPr>
              <w:t>—  Milestones: FINMA-Prozess, erste Investoren, erste messbare Kennzahlen</w:t>
            </w:r>
          </w:p>
        </w:tc>
      </w:tr>
    </w:tbl>
    <w:p/>
    <w:p>
      <w:r>
        <w:rPr>
          <w:b/>
          <w:color w:val="4B319B"/>
          <w:sz w:val="20"/>
        </w:rPr>
        <w:t>Kombinierbare Erweiterungsoptionen</w:t>
      </w:r>
    </w:p>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1a1033"/>
            <w:tcMar>
              <w:top w:w="80" w:type="dxa"/>
              <w:bottom w:w="80" w:type="dxa"/>
              <w:left w:w="100" w:type="dxa"/>
              <w:right w:w="100" w:type="dxa"/>
            </w:tcMar>
          </w:tcPr>
          <w:p>
            <w:r>
              <w:rPr>
                <w:rFonts w:ascii="Calibri" w:hAnsi="Calibri"/>
                <w:b/>
                <w:i w:val="0"/>
                <w:color w:val="A176F4"/>
                <w:sz w:val="18"/>
              </w:rPr>
              <w:t>KANAL</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SCHWERPUNKT &amp; INHALT</w:t>
            </w:r>
          </w:p>
        </w:tc>
        <w:tc>
          <w:tcPr>
            <w:tcW w:type="dxa" w:w="2871"/>
            <w:shd w:val="clear" w:color="auto" w:fill="1a1033"/>
            <w:tcMar>
              <w:top w:w="80" w:type="dxa"/>
              <w:bottom w:w="80" w:type="dxa"/>
              <w:left w:w="100" w:type="dxa"/>
              <w:right w:w="100" w:type="dxa"/>
            </w:tcMar>
          </w:tcPr>
          <w:p>
            <w:r>
              <w:rPr>
                <w:rFonts w:ascii="Calibri" w:hAnsi="Calibri"/>
                <w:b/>
                <w:i w:val="0"/>
                <w:color w:val="A176F4"/>
                <w:sz w:val="18"/>
              </w:rPr>
              <w:t>WANN SINNVOLL</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INSTAGRAM / META</w:t>
            </w:r>
          </w:p>
        </w:tc>
        <w:tc>
          <w:tcPr>
            <w:tcW w:type="dxa" w:w="2871"/>
            <w:shd w:val="clear" w:color="auto" w:fill="F8F6FF"/>
            <w:tcMar>
              <w:top w:w="80" w:type="dxa"/>
              <w:bottom w:w="80" w:type="dxa"/>
              <w:left w:w="100" w:type="dxa"/>
              <w:right w:w="100" w:type="dxa"/>
            </w:tcMar>
          </w:tcPr>
          <w:p>
            <w:r>
              <w:rPr>
                <w:rFonts w:ascii="Calibri" w:hAnsi="Calibri"/>
                <w:b w:val="0"/>
                <w:i w:val="0"/>
                <w:color w:val="333333"/>
                <w:sz w:val="19"/>
              </w:rPr>
              <w:t>Visueller Schwerpunkt: Dual-Bildwelt, Tierwohl-Momente, FourGive-Geschichten, emotionale Momentaufnahmen. Beide Botschaften (Invest + Tierwohl) — Emotion führt.</w:t>
            </w:r>
          </w:p>
        </w:tc>
        <w:tc>
          <w:tcPr>
            <w:tcW w:type="dxa" w:w="2871"/>
            <w:shd w:val="clear" w:color="auto" w:fill="F8F6FF"/>
            <w:tcMar>
              <w:top w:w="80" w:type="dxa"/>
              <w:bottom w:w="80" w:type="dxa"/>
              <w:left w:w="100" w:type="dxa"/>
              <w:right w:w="100" w:type="dxa"/>
            </w:tcMar>
          </w:tcPr>
          <w:p>
            <w:r>
              <w:rPr>
                <w:rFonts w:ascii="Calibri" w:hAnsi="Calibri"/>
                <w:b w:val="0"/>
                <w:i w:val="0"/>
                <w:color w:val="555555"/>
                <w:sz w:val="19"/>
              </w:rPr>
              <w:t>Wenn visueller Content (Tierbilder, FourGive-Momente) produziert werden kann. Synergie mit Meta-Ads.</w:t>
            </w:r>
          </w:p>
        </w:tc>
      </w:tr>
      <w:tr>
        <w:tc>
          <w:tcPr>
            <w:tcW w:type="dxa" w:w="2871"/>
            <w:shd w:val="clear" w:color="auto" w:fill="EDE8FF"/>
            <w:tcMar>
              <w:top w:w="80" w:type="dxa"/>
              <w:bottom w:w="80" w:type="dxa"/>
              <w:left w:w="100" w:type="dxa"/>
              <w:right w:w="100" w:type="dxa"/>
            </w:tcMar>
          </w:tcPr>
          <w:p>
            <w:r>
              <w:rPr>
                <w:rFonts w:ascii="Calibri" w:hAnsi="Calibri"/>
                <w:b/>
                <w:i w:val="0"/>
                <w:color w:val="4B319B"/>
                <w:sz w:val="20"/>
              </w:rPr>
              <w:t>+  TIKTOK</w:t>
            </w:r>
          </w:p>
        </w:tc>
        <w:tc>
          <w:tcPr>
            <w:tcW w:type="dxa" w:w="2871"/>
            <w:shd w:val="clear" w:color="auto" w:fill="F0EDFF"/>
            <w:tcMar>
              <w:top w:w="80" w:type="dxa"/>
              <w:bottom w:w="80" w:type="dxa"/>
              <w:left w:w="100" w:type="dxa"/>
              <w:right w:w="100" w:type="dxa"/>
            </w:tcMar>
          </w:tcPr>
          <w:p>
            <w:r>
              <w:rPr>
                <w:rFonts w:ascii="Calibri" w:hAnsi="Calibri"/>
                <w:b w:val="0"/>
                <w:i w:val="0"/>
                <w:color w:val="333333"/>
                <w:sz w:val="19"/>
              </w:rPr>
              <w:t>Persönlichkeit und Gesichter: kurze, authentische Video-Formate. Viktor erklärt etwas. Ein Moment bei FourGive. Eine ehrliche Reflexion. Roher als LinkedIn.</w:t>
            </w:r>
          </w:p>
        </w:tc>
        <w:tc>
          <w:tcPr>
            <w:tcW w:type="dxa" w:w="2871"/>
            <w:shd w:val="clear" w:color="auto" w:fill="F0EDFF"/>
            <w:tcMar>
              <w:top w:w="80" w:type="dxa"/>
              <w:bottom w:w="80" w:type="dxa"/>
              <w:left w:w="100" w:type="dxa"/>
              <w:right w:w="100" w:type="dxa"/>
            </w:tcMar>
          </w:tcPr>
          <w:p>
            <w:r>
              <w:rPr>
                <w:rFonts w:ascii="Calibri" w:hAnsi="Calibri"/>
                <w:b w:val="0"/>
                <w:i w:val="0"/>
                <w:color w:val="555555"/>
                <w:sz w:val="19"/>
              </w:rPr>
              <w:t>Wenn Viktor bereit ist, sich selbst vor der Kamera zu zeigen. Höchster Produktionsaufwand per Kanal — aber stärkste Persönlichkeitswirkung.</w:t>
            </w:r>
          </w:p>
        </w:tc>
      </w:tr>
      <w:tr>
        <w:tc>
          <w:tcPr>
            <w:tcW w:type="dxa" w:w="2871"/>
          </w:tcPr>
          <w:p/>
        </w:tc>
        <w:tc>
          <w:tcPr>
            <w:tcW w:type="dxa" w:w="2871"/>
          </w:tcPr>
          <w:p/>
        </w:tc>
        <w:tc>
          <w:tcPr>
            <w:tcW w:type="dxa" w:w="2871"/>
          </w:tcP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BD5435"/>
            <w:tcMar>
              <w:top w:w="100" w:type="dxa"/>
              <w:bottom w:w="100" w:type="dxa"/>
              <w:left w:w="150" w:type="dxa"/>
              <w:right w:w="150" w:type="dxa"/>
            </w:tcMar>
          </w:tcPr>
          <w:p>
            <w:r>
              <w:rPr>
                <w:b/>
                <w:color w:val="FFFFFF"/>
                <w:sz w:val="20"/>
              </w:rPr>
              <w:t>INSTAGRAM / META — WAS DIESER KANAL FÜR BEASTLY BEWIRKT</w:t>
            </w:r>
          </w:p>
        </w:tc>
      </w:tr>
      <w:tr>
        <w:tc>
          <w:tcPr>
            <w:tcW w:type="dxa" w:w="8612"/>
            <w:shd w:val="clear" w:color="auto" w:fill="EEE8F7"/>
            <w:tcMar>
              <w:top w:w="85" w:type="dxa"/>
              <w:bottom w:w="90" w:type="dxa"/>
              <w:left w:w="150" w:type="dxa"/>
              <w:right w:w="150" w:type="dxa"/>
            </w:tcMar>
          </w:tcPr>
          <w:p>
            <w:r>
              <w:rPr>
                <w:b/>
                <w:color w:val="4B319B"/>
                <w:sz w:val="18"/>
              </w:rPr>
              <w:t>Warum Instagram / Meta</w:t>
            </w:r>
          </w:p>
          <w:p>
            <w:r>
              <w:rPr>
                <w:sz w:val="18"/>
              </w:rPr>
              <w:t>Beastly hat zwei starke Bilderwelten: kraftvolle Raubtiere als Investment-Code und schützenswerte Tiere für FourGive-Wirkungsgeschichten. Instagram ist das natürliche Zuhause dafür — wo LinkedIn auf Sprache setzt, setzt Instagram auf Bild. Menschen mit Tierwohl-Affinität werden emotional abgeholt, bevor sie über Investment nachdenken. Das erweitert den Kreis weit über den Finanzsektor hinaus.</w:t>
            </w:r>
          </w:p>
        </w:tc>
      </w:tr>
      <w:tr>
        <w:tc>
          <w:tcPr>
            <w:tcW w:type="dxa" w:w="8612"/>
            <w:shd w:val="clear" w:color="auto" w:fill="F5F0FC"/>
            <w:tcMar>
              <w:top w:w="85" w:type="dxa"/>
              <w:bottom w:w="90" w:type="dxa"/>
              <w:left w:w="150" w:type="dxa"/>
              <w:right w:w="150" w:type="dxa"/>
            </w:tcMar>
          </w:tcPr>
          <w:p>
            <w:r>
              <w:rPr>
                <w:b/>
                <w:color w:val="4B319B"/>
                <w:sz w:val="18"/>
              </w:rPr>
              <w:t>Meta-Ads-Synergie</w:t>
            </w:r>
          </w:p>
          <w:p>
            <w:r>
              <w:rPr>
                <w:sz w:val="18"/>
              </w:rPr>
              <w:t>Die Meta-Infrastruktur (Facebook + Instagram) erlaubt es, organische Creatives direkt als bezahlte Werbung einzusetzen. Kein doppelter Produktionsaufwand — ein Asset, zwei Nutzungswege. Organische Posts validieren, was als Ad skaliert werden soll.</w:t>
            </w:r>
          </w:p>
        </w:tc>
      </w:tr>
      <w:tr>
        <w:tc>
          <w:tcPr>
            <w:tcW w:type="dxa" w:w="8612"/>
            <w:shd w:val="clear" w:color="auto" w:fill="EEE8F7"/>
            <w:tcMar>
              <w:top w:w="85" w:type="dxa"/>
              <w:bottom w:w="90" w:type="dxa"/>
              <w:left w:w="150" w:type="dxa"/>
              <w:right w:w="150" w:type="dxa"/>
            </w:tcMar>
          </w:tcPr>
          <w:p>
            <w:r>
              <w:rPr>
                <w:b/>
                <w:color w:val="4B319B"/>
                <w:sz w:val="18"/>
              </w:rPr>
              <w:t>Was auf Instagram kommuniziert wird</w:t>
            </w:r>
          </w:p>
          <w:p>
            <w:r>
              <w:rPr>
                <w:sz w:val="18"/>
              </w:rPr>
              <w:t>—  Tier-Bildwelt: Raubtierfotos (Kraft, Präzision, Würde) alternierend mit FourGive-Momenten (Fürsorge, Wirkung)</w:t>
            </w:r>
          </w:p>
          <w:p>
            <w:r>
              <w:rPr>
                <w:sz w:val="18"/>
              </w:rPr>
              <w:t>—  Wirkungsgeschichten: Was passiert mit dem investierten Geld? Welches Tier wurde behandelt?</w:t>
            </w:r>
          </w:p>
          <w:p>
            <w:r>
              <w:rPr>
                <w:sz w:val="18"/>
              </w:rPr>
              <w:t>—  Viktor und Lydia persönlich: Authentische Momentaufnahmen, keine Hochglanz-Inszenierung</w:t>
            </w:r>
          </w:p>
          <w:p>
            <w:r>
              <w:rPr>
                <w:sz w:val="18"/>
              </w:rPr>
              <w:t>—  Zitat-Cards: Kernaussagen visuell aufbereitet im Beastly-Brand-Design</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100" w:type="dxa"/>
              <w:bottom w:w="100" w:type="dxa"/>
              <w:left w:w="150" w:type="dxa"/>
              <w:right w:w="150" w:type="dxa"/>
            </w:tcMar>
          </w:tcPr>
          <w:p>
            <w:r>
              <w:rPr>
                <w:b/>
                <w:color w:val="FFFFFF"/>
                <w:sz w:val="20"/>
              </w:rPr>
              <w:t>TIKTOK — WAS DIESER KANAL FÜR BEASTLY BEWIRKT</w:t>
            </w:r>
          </w:p>
        </w:tc>
      </w:tr>
      <w:tr>
        <w:tc>
          <w:tcPr>
            <w:tcW w:type="dxa" w:w="8612"/>
            <w:shd w:val="clear" w:color="auto" w:fill="EEE8F7"/>
            <w:tcMar>
              <w:top w:w="85" w:type="dxa"/>
              <w:bottom w:w="90" w:type="dxa"/>
              <w:left w:w="150" w:type="dxa"/>
              <w:right w:w="150" w:type="dxa"/>
            </w:tcMar>
          </w:tcPr>
          <w:p>
            <w:r>
              <w:rPr>
                <w:b/>
                <w:color w:val="4B319B"/>
                <w:sz w:val="18"/>
              </w:rPr>
              <w:t>Warum TikTok</w:t>
            </w:r>
          </w:p>
          <w:p>
            <w:r>
              <w:rPr>
                <w:sz w:val="18"/>
              </w:rPr>
              <w:t>TikTok ist der einzige Kanal, auf dem unbekannte Accounts durch den Algorithmus grosse Reichweite erreichen können. Viktors Geschichte — vom Moment in Ägypten zur FINMA-Bewilligung — hat dieses Potenzial. Gleichzeitig erschliesst TikTok eine jüngere Retail-Zielgruppe (Millennials, Gen Z), die auf LinkedIn nicht erreichbar ist und Investieren als Alltagsthema wahrnimmt.</w:t>
            </w:r>
          </w:p>
        </w:tc>
      </w:tr>
      <w:tr>
        <w:tc>
          <w:tcPr>
            <w:tcW w:type="dxa" w:w="8612"/>
            <w:shd w:val="clear" w:color="auto" w:fill="F5F0FC"/>
            <w:tcMar>
              <w:top w:w="85" w:type="dxa"/>
              <w:bottom w:w="90" w:type="dxa"/>
              <w:left w:w="150" w:type="dxa"/>
              <w:right w:w="150" w:type="dxa"/>
            </w:tcMar>
          </w:tcPr>
          <w:p>
            <w:r>
              <w:rPr>
                <w:b/>
                <w:color w:val="4B319B"/>
                <w:sz w:val="18"/>
              </w:rPr>
              <w:t>Keine Hochglanz-Produktion — Authentizität gewinnt</w:t>
            </w:r>
          </w:p>
          <w:p>
            <w:r>
              <w:rPr>
                <w:sz w:val="18"/>
              </w:rPr>
              <w:t>Ein ehrlicher 60-Sekunden-Clip von Viktor, der erklärt warum er Beastly gegründet hat, ist wirkungsvoller als jedes produzierte Markenvideo. TikTok belohnt Echtheit und bestraft Inszenierung sofort.</w:t>
            </w:r>
          </w:p>
        </w:tc>
      </w:tr>
      <w:tr>
        <w:tc>
          <w:tcPr>
            <w:tcW w:type="dxa" w:w="8612"/>
            <w:shd w:val="clear" w:color="auto" w:fill="EEE8F7"/>
            <w:tcMar>
              <w:top w:w="85" w:type="dxa"/>
              <w:bottom w:w="90" w:type="dxa"/>
              <w:left w:w="150" w:type="dxa"/>
              <w:right w:w="150" w:type="dxa"/>
            </w:tcMar>
          </w:tcPr>
          <w:p>
            <w:r>
              <w:rPr>
                <w:b/>
                <w:color w:val="4B319B"/>
                <w:sz w:val="18"/>
              </w:rPr>
              <w:t>Was auf TikTok kommuniziert wird</w:t>
            </w:r>
          </w:p>
          <w:p>
            <w:r>
              <w:rPr>
                <w:sz w:val="18"/>
              </w:rPr>
              <w:t>—  Viktor erklärt in 60 Sekunden, warum Beastly existiert — kein Skript, kein Teleprompter</w:t>
            </w:r>
          </w:p>
          <w:p>
            <w:r>
              <w:rPr>
                <w:sz w:val="18"/>
              </w:rPr>
              <w:t>—  Momente aus der FourGive-Tierklinik in Ägypten: Was passiert dort, wen helfen wir?</w:t>
            </w:r>
          </w:p>
          <w:p>
            <w:r>
              <w:rPr>
                <w:sz w:val="18"/>
              </w:rPr>
              <w:t>—  Ehrliche Reflexionen: «Was ich über Investieren und Tierschutz gelernt habe»</w:t>
            </w:r>
          </w:p>
          <w:p>
            <w:r>
              <w:rPr>
                <w:sz w:val="18"/>
              </w:rPr>
              <w:t>—  Behind-the-Scenes: Wie baut man einen Fonds auf? Was macht die FINMA?</w:t>
            </w:r>
          </w:p>
        </w:tc>
      </w:tr>
      <w:tr>
        <w:tc>
          <w:tcPr>
            <w:tcW w:type="dxa" w:w="8612"/>
            <w:shd w:val="clear" w:color="auto" w:fill="F5F0FC"/>
            <w:tcMar>
              <w:top w:w="85" w:type="dxa"/>
              <w:bottom w:w="90" w:type="dxa"/>
              <w:left w:w="150" w:type="dxa"/>
              <w:right w:w="150" w:type="dxa"/>
            </w:tcMar>
          </w:tcPr>
          <w:p>
            <w:r>
              <w:rPr>
                <w:b/>
                <w:color w:val="4B319B"/>
                <w:sz w:val="18"/>
              </w:rPr>
              <w:t>Wichtige Bedingung</w:t>
            </w:r>
          </w:p>
          <w:p>
            <w:r>
              <w:rPr>
                <w:sz w:val="18"/>
              </w:rPr>
              <w:t>TikTok entfaltet Wirkung nur, wenn Viktor wirklich bereit ist, sich authentisch zu zeigen. Ein halbherziger Auftritt schadet mehr als er nützt. Wenn die Bereitschaft da ist, kann TikTok Beastly schneller bekannt machen als jeder andere Kanal.</w:t>
            </w:r>
          </w:p>
        </w:tc>
      </w:tr>
    </w:tbl>
    <w:p/>
    <w:p>
      <w:r>
        <w:rPr>
          <w:b/>
          <w:color w:val="4B319B"/>
          <w:sz w:val="20"/>
        </w:rPr>
        <w:t>Empfohlene Kombinationslogik</w:t>
      </w:r>
    </w:p>
    <w:tbl>
      <w:tblPr>
        <w:tblStyle w:val="TableGrid"/>
        <w:tblW w:type="auto" w:w="0"/>
        <w:tblLook w:firstColumn="1" w:firstRow="1" w:lastColumn="0" w:lastRow="0" w:noHBand="0" w:noVBand="1" w:val="04A0"/>
      </w:tblPr>
      <w:tblGrid>
        <w:gridCol w:w="4306"/>
        <w:gridCol w:w="4306"/>
      </w:tblGrid>
      <w:tr>
        <w:tc>
          <w:tcPr>
            <w:tcW w:type="dxa" w:w="4306"/>
            <w:shd w:val="clear" w:color="auto" w:fill="142233"/>
            <w:tcMar>
              <w:top w:w="70" w:type="dxa"/>
              <w:bottom w:w="70" w:type="dxa"/>
              <w:left w:w="100" w:type="dxa"/>
              <w:right w:w="100" w:type="dxa"/>
            </w:tcMar>
          </w:tcPr>
          <w:p>
            <w:r>
              <w:rPr>
                <w:rFonts w:ascii="Calibri" w:hAnsi="Calibri"/>
                <w:b/>
                <w:i w:val="0"/>
                <w:color w:val="A176F4"/>
                <w:sz w:val="18"/>
              </w:rPr>
              <w:t>RESSOURCEN / SITUATION</w:t>
            </w:r>
          </w:p>
        </w:tc>
        <w:tc>
          <w:tcPr>
            <w:tcW w:type="dxa" w:w="4306"/>
            <w:shd w:val="clear" w:color="auto" w:fill="142233"/>
            <w:tcMar>
              <w:top w:w="70" w:type="dxa"/>
              <w:bottom w:w="70" w:type="dxa"/>
              <w:left w:w="100" w:type="dxa"/>
              <w:right w:w="100" w:type="dxa"/>
            </w:tcMar>
          </w:tcPr>
          <w:p>
            <w:r>
              <w:rPr>
                <w:rFonts w:ascii="Calibri" w:hAnsi="Calibri"/>
                <w:b/>
                <w:i w:val="0"/>
                <w:color w:val="A176F4"/>
                <w:sz w:val="18"/>
              </w:rPr>
              <w:t>EMPFEHLUNG</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Minimale Ressourcen / Startphase</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allein (Viktor Profil + Beastly Markenkanal) — Fokus, Konsistenz, Qualität über Quantität.</w:t>
            </w:r>
          </w:p>
        </w:tc>
      </w:tr>
      <w:tr>
        <w:tc>
          <w:tcPr>
            <w:tcW w:type="dxa" w:w="4306"/>
            <w:shd w:val="clear" w:color="auto" w:fill="EEF0FF"/>
            <w:tcMar>
              <w:top w:w="80" w:type="dxa"/>
              <w:bottom w:w="80" w:type="dxa"/>
              <w:left w:w="100" w:type="dxa"/>
              <w:right w:w="100" w:type="dxa"/>
            </w:tcMar>
          </w:tcPr>
          <w:p>
            <w:r>
              <w:rPr>
                <w:rFonts w:ascii="Calibri" w:hAnsi="Calibri"/>
                <w:b/>
                <w:i w:val="0"/>
                <w:color w:val="1A1033"/>
                <w:sz w:val="19"/>
              </w:rPr>
              <w:t>Moderate Ressourcen / visueller Content vorhanden</w:t>
            </w:r>
          </w:p>
        </w:tc>
        <w:tc>
          <w:tcPr>
            <w:tcW w:type="dxa" w:w="4306"/>
            <w:shd w:val="clear" w:color="auto" w:fill="EEF0FF"/>
            <w:tcMar>
              <w:top w:w="80" w:type="dxa"/>
              <w:bottom w:w="80" w:type="dxa"/>
              <w:left w:w="100" w:type="dxa"/>
              <w:right w:w="100" w:type="dxa"/>
            </w:tcMar>
          </w:tcPr>
          <w:p>
            <w:r>
              <w:rPr>
                <w:rFonts w:ascii="Calibri" w:hAnsi="Calibri"/>
                <w:b w:val="0"/>
                <w:i w:val="0"/>
                <w:color w:val="333333"/>
                <w:sz w:val="19"/>
              </w:rPr>
              <w:t>LinkedIn + Instagram — visuelle Tierwohl-Inhalte ergänzen den textlastigen LinkedIn-Auftritt. Synergie mit Meta-Ads.</w:t>
            </w:r>
          </w:p>
        </w:tc>
      </w:tr>
      <w:tr>
        <w:tc>
          <w:tcPr>
            <w:tcW w:type="dxa" w:w="4306"/>
            <w:shd w:val="clear" w:color="auto" w:fill="F5F3FF"/>
            <w:tcMar>
              <w:top w:w="80" w:type="dxa"/>
              <w:bottom w:w="80" w:type="dxa"/>
              <w:left w:w="100" w:type="dxa"/>
              <w:right w:w="100" w:type="dxa"/>
            </w:tcMar>
          </w:tcPr>
          <w:p>
            <w:r>
              <w:rPr>
                <w:rFonts w:ascii="Calibri" w:hAnsi="Calibri"/>
                <w:b/>
                <w:i w:val="0"/>
                <w:color w:val="1A1033"/>
                <w:sz w:val="19"/>
              </w:rPr>
              <w:t>Volle Kapazität / nach erstem Fundament</w:t>
            </w:r>
          </w:p>
        </w:tc>
        <w:tc>
          <w:tcPr>
            <w:tcW w:type="dxa" w:w="4306"/>
            <w:shd w:val="clear" w:color="auto" w:fill="F5F3FF"/>
            <w:tcMar>
              <w:top w:w="80" w:type="dxa"/>
              <w:bottom w:w="80" w:type="dxa"/>
              <w:left w:w="100" w:type="dxa"/>
              <w:right w:w="100" w:type="dxa"/>
            </w:tcMar>
          </w:tcPr>
          <w:p>
            <w:r>
              <w:rPr>
                <w:rFonts w:ascii="Calibri" w:hAnsi="Calibri"/>
                <w:b w:val="0"/>
                <w:i w:val="0"/>
                <w:color w:val="333333"/>
                <w:sz w:val="19"/>
              </w:rPr>
              <w:t>LinkedIn + Instagram + TikTok — erst wenn das Fundament steht, die Botschaften klar sind und Produktionskapazität vorhanden ist.</w:t>
            </w:r>
          </w:p>
        </w:tc>
      </w:tr>
    </w:tbl>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E3F2FD"/>
            <w:tcMar>
              <w:top w:w="120" w:type="dxa"/>
              <w:bottom w:w="120" w:type="dxa"/>
              <w:left w:w="160" w:type="dxa"/>
              <w:right w:w="160" w:type="dxa"/>
            </w:tcMar>
          </w:tcPr>
          <w:p>
            <w:r>
              <w:rPr>
                <w:b/>
                <w:color w:val="1A237E"/>
                <w:sz w:val="18"/>
              </w:rPr>
              <w:t xml:space="preserve">WARUM  </w:t>
            </w:r>
            <w:r>
              <w:rPr>
                <w:sz w:val="18"/>
              </w:rPr>
              <w:t>Mehr Kanäle bedeuten mehr Komplexität — nicht automatisch mehr Reichweite. Jeder Kanal braucht eigene Energie, eigenes Format und eigene Kadenz. Wer sich verteilt ohne Substanz, wirkt überall schwach statt auf einem Kanal stark.</w:t>
            </w:r>
          </w:p>
          <w:p>
            <w:r>
              <w:rPr>
                <w:sz w:val="18"/>
              </w:rPr>
              <w:t>LinkedIn ist gesetzt, weil er die Kernzielgruppe direkt trifft und gleichzeitig die nötige Tiefe erlaubt. Instagram und TikTok kommen hinzu, wenn das LinkedIn-Fundament steht — nicht davor. Die Entscheidung für Instagram oder TikTok hängt davon ab, welches Format Viktor und Lydia wirklich konsequent bespielen können und wollen.</w:t>
            </w:r>
          </w:p>
        </w:tc>
      </w:tr>
    </w:tbl>
    <w:p>
      <w:pPr>
        <w:pStyle w:val="ListBullet"/>
        <w:spacing w:after="60"/>
      </w:pPr>
      <w:r>
        <w:rPr>
          <w:rFonts w:ascii="Calibri" w:hAnsi="Calibri"/>
          <w:b w:val="0"/>
          <w:i w:val="0"/>
          <w:color w:val="333333"/>
          <w:sz w:val="21"/>
        </w:rPr>
        <w:t xml:space="preserve">    6.5  Repräsentationsmaterial — Pitch Deck</w:t>
      </w:r>
    </w:p>
    <w:p>
      <w:pPr>
        <w:pStyle w:val="ListBullet"/>
        <w:spacing w:after="60"/>
      </w:pPr>
      <w:r>
        <w:rPr>
          <w:rFonts w:ascii="Calibri" w:hAnsi="Calibri"/>
          <w:b w:val="0"/>
          <w:i w:val="0"/>
          <w:color w:val="333333"/>
          <w:sz w:val="21"/>
        </w:rPr>
        <w:t xml:space="preserve">    6.6  Partnerschaften — FourGive</w:t>
      </w:r>
    </w:p>
    <w:p>
      <w:pPr>
        <w:pStyle w:val="ListBullet"/>
        <w:spacing w:after="60"/>
      </w:pPr>
      <w:r>
        <w:rPr>
          <w:rFonts w:ascii="Calibri" w:hAnsi="Calibri"/>
          <w:b w:val="0"/>
          <w:i w:val="0"/>
          <w:color w:val="333333"/>
          <w:sz w:val="21"/>
        </w:rPr>
        <w:t xml:space="preserve">    6.7  Events</w:t>
      </w:r>
    </w:p>
    <w:p>
      <w:pPr>
        <w:pStyle w:val="ListBullet"/>
        <w:spacing w:after="60"/>
      </w:pPr>
      <w:r>
        <w:rPr>
          <w:rFonts w:ascii="Calibri" w:hAnsi="Calibri"/>
          <w:b w:val="0"/>
          <w:i w:val="0"/>
          <w:color w:val="333333"/>
          <w:sz w:val="21"/>
        </w:rPr>
        <w:t xml:space="preserve">    6.8  Social Media Ads</w:t>
      </w:r>
    </w:p>
    <w:p>
      <w:r>
        <w:rPr>
          <w:b w:val="0"/>
          <w:sz w:val="18"/>
        </w:rPr>
        <w:t>Die Ads-Strategie folgt dem organischen Aufbau — nicht umgekehrt. Awareness-Ads verstärken, was organisch bereits resoniert. Conversion-Ads werden erst eingesetzt, wenn das Grundrauschen steht. Die Sequenz ist entscheidend: Fundament organisch aufbauen → Awareness-Ads schalten → Conversion-Ads einsetzen.</w:t>
      </w:r>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4b319b"/>
            <w:tcMar>
              <w:top w:w="100" w:type="dxa"/>
              <w:bottom w:w="100" w:type="dxa"/>
              <w:left w:w="150" w:type="dxa"/>
              <w:right w:w="150" w:type="dxa"/>
            </w:tcMar>
          </w:tcPr>
          <w:p>
            <w:r>
              <w:rPr>
                <w:b/>
                <w:color w:val="FFFFFF"/>
                <w:sz w:val="20"/>
              </w:rPr>
              <w:t>PHASE 1 — AWARENESS</w:t>
            </w:r>
          </w:p>
        </w:tc>
      </w:tr>
      <w:tr>
        <w:tc>
          <w:tcPr>
            <w:tcW w:type="dxa" w:w="8612"/>
            <w:shd w:val="clear" w:color="auto" w:fill="EEE8F7"/>
            <w:tcMar>
              <w:top w:w="85" w:type="dxa"/>
              <w:bottom w:w="90" w:type="dxa"/>
              <w:left w:w="150" w:type="dxa"/>
              <w:right w:w="150" w:type="dxa"/>
            </w:tcMar>
          </w:tcPr>
          <w:p>
            <w:r>
              <w:rPr>
                <w:b/>
                <w:color w:val="4B319B"/>
                <w:sz w:val="18"/>
              </w:rPr>
              <w:t>Ziel</w:t>
            </w:r>
          </w:p>
          <w:p>
            <w:r>
              <w:rPr>
                <w:sz w:val="18"/>
              </w:rPr>
              <w:t>Grundrauschen aufbauen, erste Berührungspunkte schaffen, Marke bekannt machen — bevor ein Investment-CTA sinnvoll ist. Beastly muss zuerst erkannt werden, bevor es gewählt werden kann.</w:t>
            </w:r>
          </w:p>
        </w:tc>
      </w:tr>
      <w:tr>
        <w:tc>
          <w:tcPr>
            <w:tcW w:type="dxa" w:w="8612"/>
            <w:shd w:val="clear" w:color="auto" w:fill="F5F0FC"/>
            <w:tcMar>
              <w:top w:w="85" w:type="dxa"/>
              <w:bottom w:w="90" w:type="dxa"/>
              <w:left w:w="150" w:type="dxa"/>
              <w:right w:w="150" w:type="dxa"/>
            </w:tcMar>
          </w:tcPr>
          <w:p>
            <w:r>
              <w:rPr>
                <w:b/>
                <w:color w:val="4B319B"/>
                <w:sz w:val="18"/>
              </w:rPr>
              <w:t>Targeting-Logik</w:t>
            </w:r>
          </w:p>
          <w:p>
            <w:r>
              <w:rPr>
                <w:sz w:val="18"/>
              </w:rPr>
              <w:t>—  LinkedIn: Finanz-affines Publikum (Asset Management, Private Banking, Family Office) + Tierwohl-Interesse als kombiniertes Kriterium</w:t>
            </w:r>
          </w:p>
          <w:p>
            <w:r>
              <w:rPr>
                <w:sz w:val="18"/>
              </w:rPr>
              <w:t>—  Meta: Lookalike Audiences basierend auf ersten Website-Besuchern; Interessen-Targeting (Tierschutz + Geldanlage kombiniert)</w:t>
            </w:r>
          </w:p>
          <w:p>
            <w:r>
              <w:rPr>
                <w:sz w:val="18"/>
              </w:rPr>
              <w:t>—  Retargeting: Website-Besucher ohne Conversion, Video-Viewer mit &gt;75% Completion</w:t>
            </w:r>
          </w:p>
        </w:tc>
      </w:tr>
      <w:tr>
        <w:tc>
          <w:tcPr>
            <w:tcW w:type="dxa" w:w="8612"/>
            <w:shd w:val="clear" w:color="auto" w:fill="EEE8F7"/>
            <w:tcMar>
              <w:top w:w="85" w:type="dxa"/>
              <w:bottom w:w="90" w:type="dxa"/>
              <w:left w:w="150" w:type="dxa"/>
              <w:right w:w="150" w:type="dxa"/>
            </w:tcMar>
          </w:tcPr>
          <w:p>
            <w:r>
              <w:rPr>
                <w:b/>
                <w:color w:val="4B319B"/>
                <w:sz w:val="18"/>
              </w:rPr>
              <w:t>Creative-Prinzip</w:t>
            </w:r>
          </w:p>
          <w:p>
            <w:r>
              <w:rPr>
                <w:sz w:val="18"/>
              </w:rPr>
              <w:t>Emotion führt. Kein Produktpitch, keine Rendite-Zahlen, keine Gebühren-Listen. Die Geschichte steht im Vordergrund:</w:t>
            </w:r>
          </w:p>
          <w:p>
            <w:r>
              <w:rPr>
                <w:i/>
                <w:sz w:val="18"/>
              </w:rPr>
              <w:t>«Wir haben eine Tierklinik in Ägypten gebaut. Daraus ist ein Investmentfonds geworden.»</w:t>
            </w:r>
          </w:p>
          <w:p>
            <w:r>
              <w:rPr>
                <w:sz w:val="18"/>
              </w:rPr>
              <w:t>Beide Bildwelten aktivieren: Raubtier-Codes für Investment-affines Publikum, Tiergeschichten für emotionalen Einstieg.</w:t>
            </w:r>
          </w:p>
        </w:tc>
      </w:tr>
      <w:tr>
        <w:tc>
          <w:tcPr>
            <w:tcW w:type="dxa" w:w="8612"/>
            <w:shd w:val="clear" w:color="auto" w:fill="F5F0FC"/>
            <w:tcMar>
              <w:top w:w="85" w:type="dxa"/>
              <w:bottom w:w="90" w:type="dxa"/>
              <w:left w:w="150" w:type="dxa"/>
              <w:right w:w="150" w:type="dxa"/>
            </w:tcMar>
          </w:tcPr>
          <w:p>
            <w:r>
              <w:rPr>
                <w:b/>
                <w:color w:val="4B319B"/>
                <w:sz w:val="18"/>
              </w:rPr>
              <w:t>Was gemessen wird</w:t>
            </w:r>
          </w:p>
          <w:p>
            <w:r>
              <w:rPr>
                <w:sz w:val="18"/>
              </w:rPr>
              <w:t>Reichweite, Klickrate auf Website, Bounce Rate, Follower-Wachstum Viktor LinkedIn, Video-Completion-Rate (Ziel: &gt;75%)</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142233"/>
            <w:tcMar>
              <w:top w:w="100" w:type="dxa"/>
              <w:bottom w:w="100" w:type="dxa"/>
              <w:left w:w="150" w:type="dxa"/>
              <w:right w:w="150" w:type="dxa"/>
            </w:tcMar>
          </w:tcPr>
          <w:p>
            <w:r>
              <w:rPr>
                <w:b/>
                <w:color w:val="FFFFFF"/>
                <w:sz w:val="20"/>
              </w:rPr>
              <w:t>PHASE 2 — CONVERSION</w:t>
            </w:r>
          </w:p>
        </w:tc>
      </w:tr>
      <w:tr>
        <w:tc>
          <w:tcPr>
            <w:tcW w:type="dxa" w:w="8612"/>
            <w:shd w:val="clear" w:color="auto" w:fill="EEE8F7"/>
            <w:tcMar>
              <w:top w:w="85" w:type="dxa"/>
              <w:bottom w:w="90" w:type="dxa"/>
              <w:left w:w="150" w:type="dxa"/>
              <w:right w:w="150" w:type="dxa"/>
            </w:tcMar>
          </w:tcPr>
          <w:p>
            <w:r>
              <w:rPr>
                <w:b/>
                <w:color w:val="4B319B"/>
                <w:sz w:val="18"/>
              </w:rPr>
              <w:t>Wann</w:t>
            </w:r>
          </w:p>
          <w:p>
            <w:r>
              <w:rPr>
                <w:sz w:val="18"/>
              </w:rPr>
              <w:t>Wenn das organische Fundament steht: aktiver LinkedIn-Auftritt, Website live, erstes Grundrauschen aufgebaut. Conversion-Ads die vor dem Fundament geschaltet werden, verpuffen ohne Echo.</w:t>
            </w:r>
          </w:p>
        </w:tc>
      </w:tr>
      <w:tr>
        <w:tc>
          <w:tcPr>
            <w:tcW w:type="dxa" w:w="8612"/>
            <w:shd w:val="clear" w:color="auto" w:fill="F5F0FC"/>
            <w:tcMar>
              <w:top w:w="85" w:type="dxa"/>
              <w:bottom w:w="90" w:type="dxa"/>
              <w:left w:w="150" w:type="dxa"/>
              <w:right w:w="150" w:type="dxa"/>
            </w:tcMar>
          </w:tcPr>
          <w:p>
            <w:r>
              <w:rPr>
                <w:b/>
                <w:color w:val="4B319B"/>
                <w:sz w:val="18"/>
              </w:rPr>
              <w:t>Ziel</w:t>
            </w:r>
          </w:p>
          <w:p>
            <w:r>
              <w:rPr>
                <w:sz w:val="18"/>
              </w:rPr>
              <w:t>—  Retail-Anleger: direkt auf die Website → CHF 50 Mindestanlage → Depot-Eröffnung via Bank oder App</w:t>
            </w:r>
          </w:p>
          <w:p>
            <w:r>
              <w:rPr>
                <w:sz w:val="18"/>
              </w:rPr>
              <w:t>—  Professionelle Investoren: Kontaktaufnahme Viktor / Lydia → direktes Gespräch → Abschluss</w:t>
            </w:r>
          </w:p>
        </w:tc>
      </w:tr>
      <w:tr>
        <w:tc>
          <w:tcPr>
            <w:tcW w:type="dxa" w:w="8612"/>
            <w:shd w:val="clear" w:color="auto" w:fill="EEE8F7"/>
            <w:tcMar>
              <w:top w:w="85" w:type="dxa"/>
              <w:bottom w:w="90" w:type="dxa"/>
              <w:left w:w="150" w:type="dxa"/>
              <w:right w:w="150" w:type="dxa"/>
            </w:tcMar>
          </w:tcPr>
          <w:p>
            <w:r>
              <w:rPr>
                <w:b/>
                <w:color w:val="4B319B"/>
                <w:sz w:val="18"/>
              </w:rPr>
              <w:t>Targeting-Logik</w:t>
            </w:r>
          </w:p>
          <w:p>
            <w:r>
              <w:rPr>
                <w:sz w:val="18"/>
              </w:rPr>
              <w:t>—  Retargeting: Personen die die Website besucht haben, aber nicht konvertiert sind</w:t>
            </w:r>
          </w:p>
          <w:p>
            <w:r>
              <w:rPr>
                <w:sz w:val="18"/>
              </w:rPr>
              <w:t>—  Warme Audiences: Engagement mit Viktor's LinkedIn und dem Beastly-Unternehmenskanal</w:t>
            </w:r>
          </w:p>
          <w:p>
            <w:r>
              <w:rPr>
                <w:sz w:val="18"/>
              </w:rPr>
              <w:t>—  Lookalike-Erweiterung: Basierend auf ersten Investoren, sobald diese vorhanden sind</w:t>
            </w:r>
          </w:p>
        </w:tc>
      </w:tr>
      <w:tr>
        <w:tc>
          <w:tcPr>
            <w:tcW w:type="dxa" w:w="8612"/>
            <w:shd w:val="clear" w:color="auto" w:fill="F5F0FC"/>
            <w:tcMar>
              <w:top w:w="85" w:type="dxa"/>
              <w:bottom w:w="90" w:type="dxa"/>
              <w:left w:w="150" w:type="dxa"/>
              <w:right w:w="150" w:type="dxa"/>
            </w:tcMar>
          </w:tcPr>
          <w:p>
            <w:r>
              <w:rPr>
                <w:b/>
                <w:color w:val="4B319B"/>
                <w:sz w:val="18"/>
              </w:rPr>
              <w:t>Creative-Prinzip</w:t>
            </w:r>
          </w:p>
          <w:p>
            <w:r>
              <w:rPr>
                <w:sz w:val="18"/>
              </w:rPr>
              <w:t>Die Substanz ist bekannt — jetzt kommt die klare Aufforderung. Konkret, niedrigschwellig, direkt:</w:t>
            </w:r>
          </w:p>
          <w:p>
            <w:r>
              <w:rPr>
                <w:i/>
                <w:sz w:val="18"/>
              </w:rPr>
              <w:t>«Tierschutz und Rendite. Ab CHF 50.» oder «Der einzige Asset Manager, der seine Löhne zeigt.»</w:t>
            </w:r>
          </w:p>
          <w:p>
            <w:r>
              <w:rPr>
                <w:sz w:val="18"/>
              </w:rPr>
              <w:t>Call-to-Action eindeutig, ohne Umwege.</w:t>
            </w:r>
          </w:p>
        </w:tc>
      </w:tr>
      <w:tr>
        <w:tc>
          <w:tcPr>
            <w:tcW w:type="dxa" w:w="8612"/>
            <w:shd w:val="clear" w:color="auto" w:fill="EEE8F7"/>
            <w:tcMar>
              <w:top w:w="85" w:type="dxa"/>
              <w:bottom w:w="90" w:type="dxa"/>
              <w:left w:w="150" w:type="dxa"/>
              <w:right w:w="150" w:type="dxa"/>
            </w:tcMar>
          </w:tcPr>
          <w:p>
            <w:r>
              <w:rPr>
                <w:b/>
                <w:color w:val="4B319B"/>
                <w:sz w:val="18"/>
              </w:rPr>
              <w:t>Plattform-Split</w:t>
            </w:r>
          </w:p>
          <w:p>
            <w:r>
              <w:rPr>
                <w:sz w:val="18"/>
              </w:rPr>
              <w:t>—  LinkedIn primär: Professionelle Zielgruppe im Entscheidungsmodus, höhere Konvertierungsqualität</w:t>
            </w:r>
          </w:p>
          <w:p>
            <w:r>
              <w:rPr>
                <w:sz w:val="18"/>
              </w:rPr>
              <w:t>—  Meta sekundär: Retail-Reichweite, emotionaler Abschluss für Kleinanleger</w:t>
            </w:r>
          </w:p>
        </w:tc>
      </w:tr>
    </w:tbl>
    <w:p/>
    <w:tbl>
      <w:tblPr>
        <w:tblLook w:firstColumn="1" w:firstRow="1" w:lastColumn="0" w:lastRow="0" w:noHBand="0" w:noVBand="1" w:val="04A0"/>
        <w:tblBorders>
          <w:top w:val="none"/>
          <w:left w:val="none"/>
          <w:bottom w:val="none"/>
          <w:right w:val="none"/>
          <w:insideH w:val="none"/>
          <w:insideV w:val="none"/>
        </w:tblBorders>
        <w:tblW w:w="5000" w:type="pct"/>
      </w:tblPr>
      <w:tblGrid>
        <w:gridCol w:w="8612"/>
      </w:tblGrid>
      <w:tr>
        <w:tc>
          <w:tcPr>
            <w:tcW w:type="dxa" w:w="8612"/>
            <w:shd w:val="clear" w:color="auto" w:fill="E3F2FD"/>
            <w:tcMar>
              <w:top w:w="120" w:type="dxa"/>
              <w:bottom w:w="120" w:type="dxa"/>
              <w:left w:w="160" w:type="dxa"/>
              <w:right w:w="160" w:type="dxa"/>
            </w:tcMar>
          </w:tcPr>
          <w:p>
            <w:r>
              <w:rPr>
                <w:b/>
                <w:color w:val="1A237E"/>
                <w:sz w:val="18"/>
              </w:rPr>
              <w:t xml:space="preserve">WARUM  </w:t>
            </w:r>
            <w:r>
              <w:rPr>
                <w:sz w:val="18"/>
              </w:rPr>
              <w:t>LinkedIn führt in beiden Phasen, weil die Kaufbereitschaft hier am höchsten ist: Die Zielgruppe befindet sich auf LinkedIn im professionellen Entscheidungsmodus. Meta ergänzt als emotionale Reichweitenplattform — besonders im Retail-Segment, wo der Einstieg unter CHF 100 liegt und der emotionale Impuls kaufentscheidend ist.</w:t>
            </w:r>
          </w:p>
          <w:p>
            <w:r>
              <w:rPr>
                <w:sz w:val="18"/>
              </w:rPr>
              <w:t>Die klare Trennung in zwei Phasen verhindert, dass Conversion-Budget verpufft, bevor die Marke bekannt ist. Awareness zuerst, Conversion danach — das ist die Sequenz.</w:t>
            </w:r>
          </w:p>
        </w:tc>
      </w:tr>
    </w:tbl>
    <w:p>
      <w:pPr>
        <w:pStyle w:val="ListBullet"/>
        <w:spacing w:after="60"/>
      </w:pPr>
      <w:r>
        <w:rPr>
          <w:rFonts w:ascii="Calibri" w:hAnsi="Calibri"/>
          <w:b w:val="0"/>
          <w:i w:val="0"/>
          <w:color w:val="333333"/>
          <w:sz w:val="21"/>
        </w:rPr>
        <w:t>7.  Persönliche Einschätzung</w:t>
      </w:r>
    </w:p>
    <w:p>
      <w:pPr>
        <w:pStyle w:val="ListBullet"/>
        <w:spacing w:after="60"/>
      </w:pPr>
      <w:r>
        <w:rPr>
          <w:rFonts w:ascii="Calibri" w:hAnsi="Calibri"/>
          <w:b w:val="0"/>
          <w:i w:val="0"/>
          <w:color w:val="333333"/>
          <w:sz w:val="21"/>
        </w:rPr>
        <w:t>8.  Empfehlung — Strategische Kommunikationsführung</w:t>
      </w:r>
    </w:p>
    <w:p>
      <w:pPr>
        <w:pStyle w:val="ListBullet"/>
        <w:spacing w:after="60"/>
      </w:pPr>
      <w:r>
        <w:rPr>
          <w:rFonts w:ascii="Calibri" w:hAnsi="Calibri"/>
          <w:b w:val="0"/>
          <w:i w:val="0"/>
          <w:color w:val="333333"/>
          <w:sz w:val="21"/>
        </w:rPr>
        <w:t>9.  Mögliche Einstiege in die Umsetzung</w:t>
      </w:r>
    </w:p>
    <w:p>
      <w:pPr>
        <w:pStyle w:val="ListBullet"/>
        <w:spacing w:after="60"/>
      </w:pPr>
      <w:r>
        <w:rPr>
          <w:rFonts w:ascii="Calibri" w:hAnsi="Calibri"/>
          <w:b w:val="0"/>
          <w:i w:val="0"/>
          <w:color w:val="333333"/>
          <w:sz w:val="21"/>
        </w:rPr>
        <w:t>Anhang: PowerPoint-Snippets</w:t>
      </w:r>
    </w:p>
    <w:p>
      <w:pPr>
        <w:spacing w:before="120" w:after="120"/>
        <w:pBdr>
          <w:bottom w:val="single" w:sz="4" w:space="1" w:color="a176f4"/>
        </w:pBdr>
      </w:pPr>
    </w:p>
    <w:p>
      <w:r>
        <w:br w:type="page"/>
      </w:r>
    </w:p>
    <w:p>
      <w:pPr>
        <w:spacing w:before="360" w:after="120"/>
      </w:pPr>
      <w:r>
        <w:rPr>
          <w:rFonts w:ascii="Calibri" w:hAnsi="Calibri"/>
          <w:b/>
          <w:i w:val="0"/>
          <w:color w:val="4B319B"/>
          <w:sz w:val="32"/>
        </w:rPr>
        <w:t>1.  Ausgangslage &amp; strategische Ausgangsdiskrepanzen</w:t>
      </w:r>
    </w:p>
    <w:p>
      <w:pPr>
        <w:spacing w:after="140"/>
      </w:pPr>
      <w:r>
        <w:rPr>
          <w:rFonts w:ascii="Calibri" w:hAnsi="Calibri"/>
          <w:b w:val="0"/>
          <w:i w:val="0"/>
          <w:color w:val="333333"/>
          <w:sz w:val="21"/>
        </w:rPr>
        <w:t>Beastly Investments ist das erste Investmentprodukt der Chipiron AG, eines Non-Profit Asset Managers im Aufbau. Gründer Viktor und Lydia Ackermann haben die FourGive Tierklinik in Marsa Alam/Ägypten aufgebaut — dort entstand die direkte Konfrontation mit Tierleid, und daraus die Überzeugung, dass Finanzlogik und Tierschutz sich nicht ausschliessen.</w:t>
      </w:r>
    </w:p>
    <w:p>
      <w:pPr>
        <w:spacing w:after="140"/>
      </w:pPr>
      <w:r>
        <w:rPr>
          <w:rFonts w:ascii="Calibri" w:hAnsi="Calibri"/>
          <w:b w:val="0"/>
          <w:i w:val="0"/>
          <w:color w:val="333333"/>
          <w:sz w:val="21"/>
        </w:rPr>
        <w:t>Das Projekt besteht aus drei kommunikativen Ebenen, die gleichzeitig und widerspruchsfrei geführt werden müssen:</w:t>
      </w:r>
    </w:p>
    <w:p>
      <w:pPr>
        <w:pStyle w:val="ListBullet"/>
        <w:spacing w:after="60"/>
      </w:pPr>
      <w:r>
        <w:rPr>
          <w:rFonts w:ascii="Calibri" w:hAnsi="Calibri"/>
          <w:b/>
          <w:i w:val="0"/>
          <w:color w:val="333333"/>
          <w:sz w:val="21"/>
        </w:rPr>
        <w:t xml:space="preserve">Beastly  </w:t>
      </w:r>
      <w:r>
        <w:rPr>
          <w:rFonts w:ascii="Calibri" w:hAnsi="Calibri"/>
          <w:b w:val="0"/>
          <w:i w:val="0"/>
          <w:color w:val="333333"/>
          <w:sz w:val="21"/>
        </w:rPr>
        <w:t>als emotionales, erklärungsbedürftiges Investmentprodukt</w:t>
      </w:r>
    </w:p>
    <w:p>
      <w:pPr>
        <w:pStyle w:val="ListBullet"/>
        <w:spacing w:after="60"/>
      </w:pPr>
      <w:r>
        <w:rPr>
          <w:rFonts w:ascii="Calibri" w:hAnsi="Calibri"/>
          <w:b/>
          <w:i w:val="0"/>
          <w:color w:val="333333"/>
          <w:sz w:val="21"/>
        </w:rPr>
        <w:t xml:space="preserve">Chipiron  </w:t>
      </w:r>
      <w:r>
        <w:rPr>
          <w:rFonts w:ascii="Calibri" w:hAnsi="Calibri"/>
          <w:b w:val="0"/>
          <w:i w:val="0"/>
          <w:color w:val="333333"/>
          <w:sz w:val="21"/>
        </w:rPr>
        <w:t>als vertrauensbildender Träger und Asset Manager im Hintergrund</w:t>
      </w:r>
    </w:p>
    <w:p>
      <w:pPr>
        <w:pStyle w:val="ListBullet"/>
        <w:spacing w:after="60"/>
      </w:pPr>
      <w:r>
        <w:rPr>
          <w:rFonts w:ascii="Calibri" w:hAnsi="Calibri"/>
          <w:b/>
          <w:i w:val="0"/>
          <w:color w:val="333333"/>
          <w:sz w:val="21"/>
        </w:rPr>
        <w:t xml:space="preserve">FourGive / Tierschutzprojekte  </w:t>
      </w:r>
      <w:r>
        <w:rPr>
          <w:rFonts w:ascii="Calibri" w:hAnsi="Calibri"/>
          <w:b w:val="0"/>
          <w:i w:val="0"/>
          <w:color w:val="333333"/>
          <w:sz w:val="21"/>
        </w:rPr>
        <w:t>als Wirkungs- und Glaubwürdigkeitsebene</w:t>
      </w:r>
    </w:p>
    <w:p>
      <w:pPr>
        <w:spacing w:before="240" w:after="80"/>
      </w:pPr>
      <w:r>
        <w:rPr>
          <w:rFonts w:ascii="Calibri" w:hAnsi="Calibri"/>
          <w:b/>
          <w:i w:val="0"/>
          <w:color w:val="1A1033"/>
          <w:sz w:val="24"/>
        </w:rPr>
        <w:t>Ausgangsdiskrepanzen aus dem Workshop</w:t>
      </w: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1  </w:t>
            </w:r>
            <w:r>
              <w:rPr>
                <w:rFonts w:ascii="Calibri" w:hAnsi="Calibri"/>
                <w:b w:val="0"/>
                <w:i w:val="0"/>
                <w:color w:val="FFFFFF"/>
                <w:sz w:val="20"/>
              </w:rPr>
              <w:t>Beastly / Chipiron: Rollen logisch erklärbar, aber kommunikativ noch nicht gelöst. «Beastly verkauft die Idee. Chipiron verkauft die Glaubwürdigkeit.»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2  </w:t>
            </w:r>
            <w:r>
              <w:rPr>
                <w:rFonts w:ascii="Calibri" w:hAnsi="Calibri"/>
                <w:b w:val="0"/>
                <w:i w:val="0"/>
                <w:color w:val="FFFFFF"/>
                <w:sz w:val="20"/>
              </w:rPr>
              <w:t>«Non-Profit» ist gefährlich missverständlich. Menschen denken sofort an Spende, Charity oder Renditeverzicht — das exakte Gegenteil des gewünschten Eindrucks.</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3  </w:t>
            </w:r>
            <w:r>
              <w:rPr>
                <w:rFonts w:ascii="Calibri" w:hAnsi="Calibri"/>
                <w:b w:val="0"/>
                <w:i w:val="0"/>
                <w:color w:val="FFFFFF"/>
                <w:sz w:val="20"/>
              </w:rPr>
              <w:t>Haltung ohne Aktivismus: Sie wollen nicht aktivistisch wirken, brauchen aber trotzdem eine klare Haltung. Eine feine, aber entscheidende Linie.</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4  </w:t>
            </w:r>
            <w:r>
              <w:rPr>
                <w:rFonts w:ascii="Calibri" w:hAnsi="Calibri"/>
                <w:b w:val="0"/>
                <w:i w:val="0"/>
                <w:color w:val="FFFFFF"/>
                <w:sz w:val="20"/>
              </w:rPr>
              <w:t>Die Gründerstory ist stark, aber noch zu wenig sichtbar. Ohne Viktor &amp; Lydia als menschliche Träger bleibt Beastly abstrakt.</w:t>
            </w:r>
          </w:p>
        </w:tc>
      </w:tr>
    </w:tbl>
    <w:p>
      <w:pPr>
        <w:spacing w:after="60"/>
      </w:pPr>
    </w:p>
    <w:tbl>
      <w:tblPr>
        <w:tblStyle w:val="TableGrid"/>
        <w:tblW w:type="auto" w:w="0"/>
        <w:tblLook w:firstColumn="1" w:firstRow="1" w:lastColumn="0" w:lastRow="0" w:noHBand="0" w:noVBand="1" w:val="04A0"/>
      </w:tblPr>
      <w:tblGrid>
        <w:gridCol w:w="8612"/>
      </w:tblGrid>
      <w:tr>
        <w:tc>
          <w:tcPr>
            <w:tcW w:type="dxa" w:w="8612"/>
            <w:shd w:val="clear" w:color="auto" w:fill="142233"/>
            <w:tcMar>
              <w:top w:w="100" w:type="dxa"/>
              <w:bottom w:w="100" w:type="dxa"/>
              <w:left w:w="140" w:type="dxa"/>
              <w:right w:w="140" w:type="dxa"/>
            </w:tcMar>
          </w:tcPr>
          <w:p>
            <w:r>
              <w:rPr>
                <w:rFonts w:ascii="Calibri" w:hAnsi="Calibri"/>
                <w:b/>
                <w:i w:val="0"/>
                <w:color w:val="A176F4"/>
                <w:sz w:val="17"/>
              </w:rPr>
              <w:t xml:space="preserve">DISKREPANZ 5  </w:t>
            </w:r>
            <w:r>
              <w:rPr>
                <w:rFonts w:ascii="Calibri" w:hAnsi="Calibri"/>
                <w:b w:val="0"/>
                <w:i w:val="0"/>
                <w:color w:val="FFFFFF"/>
                <w:sz w:val="20"/>
              </w:rPr>
              <w:t>Kommunikationsambition deutlich grösser als interne Kapazität. Die Marketingverantwortliche arbeitet 40% — zu wenig für Branding, Website, LinkedIn, Events, PR, Sales-Materialien und Storytelling.</w:t>
            </w:r>
          </w:p>
        </w:tc>
      </w:tr>
    </w:tbl>
    <w:p>
      <w:pPr>
        <w:spacing w:after="60"/>
      </w:pPr>
    </w:p>
    <w:p>
      <w:pPr>
        <w:spacing w:before="120" w:after="120"/>
        <w:pBdr>
          <w:bottom w:val="single" w:sz="4" w:space="1" w:color="a176f4"/>
        </w:pBdr>
      </w:pPr>
    </w:p>
    <w:p>
      <w:pPr>
        <w:spacing w:before="360" w:after="120"/>
      </w:pPr>
      <w:r>
        <w:rPr>
          <w:rFonts w:ascii="Calibri" w:hAnsi="Calibri"/>
          <w:b/>
          <w:i w:val="0"/>
          <w:color w:val="4B319B"/>
          <w:sz w:val="32"/>
        </w:rPr>
        <w:t>2.  Strategische Positionierung</w:t>
      </w:r>
    </w:p>
    <w:p>
      <w:pPr>
        <w:spacing w:before="240" w:after="80"/>
      </w:pPr>
      <w:r>
        <w:rPr>
          <w:rFonts w:ascii="Calibri" w:hAnsi="Calibri"/>
          <w:b/>
          <w:i w:val="0"/>
          <w:color w:val="1A1033"/>
          <w:sz w:val="24"/>
        </w:rPr>
        <w:t>2.1  Beastly führt — Chipiron bleibt diskret</w:t>
      </w:r>
    </w:p>
    <w:p>
      <w:pPr>
        <w:spacing w:after="140"/>
      </w:pPr>
      <w:r>
        <w:rPr>
          <w:rFonts w:ascii="Calibri" w:hAnsi="Calibri"/>
          <w:b w:val="0"/>
          <w:i w:val="0"/>
          <w:color w:val="333333"/>
          <w:sz w:val="21"/>
        </w:rPr>
        <w:t>Beastly war immer der emotionale Ausgangspunkt. Chipiron entstand, weil kein passender Asset Manager die Philosophie verstand. Das bedeutet: Chipiron ist strukturelle Notwendigkeit und Glaubwürdigkeitsträger — nicht die emotionale Bühne. Beastly führt eigenständig, Chipiron erscheint optisch am Rande. Diese Entscheidung ist keine Kosmetik, sondern fundamentale Markenarchitektur.</w:t>
      </w:r>
    </w:p>
    <w:p>
      <w:pPr>
        <w:spacing w:before="240" w:after="80"/>
      </w:pPr>
      <w:r>
        <w:rPr>
          <w:rFonts w:ascii="Calibri" w:hAnsi="Calibri"/>
          <w:b/>
          <w:i w:val="0"/>
          <w:color w:val="1A1033"/>
          <w:sz w:val="24"/>
        </w:rPr>
        <w:t>2.2  «Non-Profit» wird erklärt, nicht vermieden</w:t>
      </w:r>
    </w:p>
    <w:p>
      <w:pPr>
        <w:spacing w:after="140"/>
      </w:pPr>
      <w:r>
        <w:rPr>
          <w:rFonts w:ascii="Calibri" w:hAnsi="Calibri"/>
          <w:b w:val="0"/>
          <w:i w:val="0"/>
          <w:color w:val="333333"/>
          <w:sz w:val="21"/>
        </w:rPr>
        <w:t>«Non-Profit Asset Manager» als einfache Selbstbeschreibung ist kommunikativ gefährlich. Die Lösung ist nicht, den Begriff zu meiden, sondern ihn zu erklären: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«Rendite für Investoren. Wirkung für Tiere. Keine Gewinnausschüttung an Eigentümer.»</w:t>
            </w:r>
          </w:p>
          <w:p>
            <w:r>
              <w:rPr>
                <w:rFonts w:ascii="Calibri" w:hAnsi="Calibri"/>
                <w:b w:val="0"/>
                <w:i w:val="0"/>
                <w:color w:val="555555"/>
                <w:sz w:val="18"/>
              </w:rPr>
              <w:t>— Kernversprechen Beastly Investments</w:t>
            </w:r>
          </w:p>
        </w:tc>
      </w:tr>
    </w:tbl>
    <w:p>
      <w:pPr>
        <w:spacing w:after="80"/>
      </w:pPr>
    </w:p>
    <w:p>
      <w:pPr>
        <w:spacing w:before="240" w:after="80"/>
      </w:pPr>
      <w:r>
        <w:rPr>
          <w:rFonts w:ascii="Calibri" w:hAnsi="Calibri"/>
          <w:b/>
          <w:i w:val="0"/>
          <w:color w:val="1A1033"/>
          <w:sz w:val="24"/>
        </w:rPr>
        <w:t>2.3  Haltung ohne Aktivismus</w:t>
      </w:r>
    </w:p>
    <w:p>
      <w:pPr>
        <w:spacing w:after="140"/>
      </w:pPr>
      <w:r>
        <w:rPr>
          <w:rFonts w:ascii="Calibri" w:hAnsi="Calibri"/>
          <w:b w:val="0"/>
          <w:i w:val="0"/>
          <w:color w:val="333333"/>
          <w:sz w:val="21"/>
        </w:rPr>
        <w:t>Das Produkt ist objektiv eine Provokation für den Finanzmarkt: Tierschutz fehlt im ESG-Bereich praktisch. Gleichzeitig grenzen sich Viktor und Lydia klar ab von Aktivismus. Zu brav = Kraft verloren. Zu moralisch = widerspricht dem Selbstbild.</w:t>
      </w:r>
    </w:p>
    <w:p>
      <w:pPr>
        <w:pStyle w:val="ListBullet"/>
        <w:spacing w:after="60"/>
      </w:pPr>
      <w:r>
        <w:rPr>
          <w:rFonts w:ascii="Calibri" w:hAnsi="Calibri"/>
          <w:b w:val="0"/>
          <w:i w:val="0"/>
          <w:color w:val="333333"/>
          <w:sz w:val="21"/>
        </w:rPr>
        <w:t>konsequent, aber nicht belehrend</w:t>
      </w:r>
    </w:p>
    <w:p>
      <w:pPr>
        <w:pStyle w:val="ListBullet"/>
        <w:spacing w:after="60"/>
      </w:pPr>
      <w:r>
        <w:rPr>
          <w:rFonts w:ascii="Calibri" w:hAnsi="Calibri"/>
          <w:b w:val="0"/>
          <w:i w:val="0"/>
          <w:color w:val="333333"/>
          <w:sz w:val="21"/>
        </w:rPr>
        <w:t>mutig, aber nicht laut</w:t>
      </w:r>
    </w:p>
    <w:p>
      <w:pPr>
        <w:pStyle w:val="ListBullet"/>
        <w:spacing w:after="60"/>
      </w:pPr>
      <w:r>
        <w:rPr>
          <w:rFonts w:ascii="Calibri" w:hAnsi="Calibri"/>
          <w:b w:val="0"/>
          <w:i w:val="0"/>
          <w:color w:val="333333"/>
          <w:sz w:val="21"/>
        </w:rPr>
        <w:t>wertebasiert, aber nicht moralisch überheblich</w:t>
      </w:r>
    </w:p>
    <w:p>
      <w:pPr>
        <w:pStyle w:val="ListBullet"/>
        <w:spacing w:after="60"/>
      </w:pPr>
      <w:r>
        <w:rPr>
          <w:rFonts w:ascii="Calibri" w:hAnsi="Calibri"/>
          <w:b w:val="0"/>
          <w:i w:val="0"/>
          <w:color w:val="333333"/>
          <w:sz w:val="21"/>
        </w:rPr>
        <w:t>anders, aber professionell investierbar</w:t>
      </w:r>
    </w:p>
    <w:p>
      <w:pPr>
        <w:spacing w:before="120" w:after="120"/>
        <w:pBdr>
          <w:bottom w:val="single" w:sz="4" w:space="1" w:color="a176f4"/>
        </w:pBdr>
      </w:pPr>
    </w:p>
    <w:p>
      <w:pPr>
        <w:spacing w:before="360" w:after="120"/>
      </w:pPr>
      <w:r>
        <w:rPr>
          <w:rFonts w:ascii="Calibri" w:hAnsi="Calibri"/>
          <w:b/>
          <w:i w:val="0"/>
          <w:color w:val="4B319B"/>
          <w:sz w:val="32"/>
        </w:rPr>
        <w:t>3.  Die Zielgruppen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«Nicht Retail = Herz / Institutionell = Kopf. Sondern: Beide brauchen Herz. Aber Institutionelle brauchen zusätzlich mehr Beweisführung.»</w:t>
            </w:r>
          </w:p>
          <w:p>
            <w:r>
              <w:rPr>
                <w:rFonts w:ascii="Calibri" w:hAnsi="Calibri"/>
                <w:b w:val="0"/>
                <w:i w:val="0"/>
                <w:color w:val="555555"/>
                <w:sz w:val="18"/>
              </w:rPr>
              <w:t>— Gedanken aus dem Workshop</w:t>
            </w:r>
          </w:p>
        </w:tc>
      </w:tr>
    </w:tbl>
    <w:p>
      <w:pPr>
        <w:spacing w:after="80"/>
      </w:pPr>
    </w:p>
    <w:p>
      <w:pPr>
        <w:spacing w:before="240" w:after="80"/>
      </w:pPr>
      <w:r>
        <w:rPr>
          <w:rFonts w:ascii="Calibri" w:hAnsi="Calibri"/>
          <w:b/>
          <w:i w:val="0"/>
          <w:color w:val="1A1033"/>
          <w:sz w:val="24"/>
        </w:rPr>
        <w:t>Retail-Investoren (ab CHF 50)</w:t>
      </w:r>
    </w:p>
    <w:p>
      <w:pPr>
        <w:pStyle w:val="ListBullet"/>
        <w:spacing w:after="60"/>
      </w:pPr>
      <w:r>
        <w:rPr>
          <w:rFonts w:ascii="Calibri" w:hAnsi="Calibri"/>
          <w:b w:val="0"/>
          <w:i w:val="0"/>
          <w:color w:val="333333"/>
          <w:sz w:val="21"/>
        </w:rPr>
        <w:t>Emotionaler Einstieg, verständliche Erklärung, tiefe Einstiegshürde</w:t>
      </w:r>
    </w:p>
    <w:p>
      <w:pPr>
        <w:pStyle w:val="ListBullet"/>
        <w:spacing w:after="60"/>
      </w:pPr>
      <w:r>
        <w:rPr>
          <w:rFonts w:ascii="Calibri" w:hAnsi="Calibri"/>
          <w:b w:val="0"/>
          <w:i w:val="0"/>
          <w:color w:val="333333"/>
          <w:sz w:val="21"/>
        </w:rPr>
        <w:t>Motivation: Tierwohl, positive Wirkung, Identifikation</w:t>
      </w:r>
    </w:p>
    <w:p>
      <w:pPr>
        <w:pStyle w:val="ListBullet"/>
        <w:spacing w:after="60"/>
      </w:pPr>
      <w:r>
        <w:rPr>
          <w:rFonts w:ascii="Calibri" w:hAnsi="Calibri"/>
          <w:b w:val="0"/>
          <w:i w:val="0"/>
          <w:color w:val="333333"/>
          <w:sz w:val="21"/>
        </w:rPr>
        <w:t>Vertrauen über Menschen und Geschichten</w:t>
      </w:r>
    </w:p>
    <w:p>
      <w:pPr>
        <w:spacing w:before="240" w:after="80"/>
      </w:pPr>
      <w:r>
        <w:rPr>
          <w:rFonts w:ascii="Calibri" w:hAnsi="Calibri"/>
          <w:b/>
          <w:i w:val="0"/>
          <w:color w:val="1A1033"/>
          <w:sz w:val="24"/>
        </w:rPr>
        <w:t>Professionelle Investoren</w:t>
      </w:r>
    </w:p>
    <w:p>
      <w:pPr>
        <w:pStyle w:val="ListBullet"/>
        <w:spacing w:after="60"/>
      </w:pPr>
      <w:r>
        <w:rPr>
          <w:rFonts w:ascii="Calibri" w:hAnsi="Calibri"/>
          <w:b w:val="0"/>
          <w:i w:val="0"/>
          <w:color w:val="333333"/>
          <w:sz w:val="21"/>
        </w:rPr>
        <w:t>Gleiche emotionale Grundmotivation — aber stärkere Prüfung nötig</w:t>
      </w:r>
    </w:p>
    <w:p>
      <w:pPr>
        <w:pStyle w:val="ListBullet"/>
        <w:spacing w:after="60"/>
      </w:pPr>
      <w:r>
        <w:rPr>
          <w:rFonts w:ascii="Calibri" w:hAnsi="Calibri"/>
          <w:b w:val="0"/>
          <w:i w:val="0"/>
          <w:color w:val="333333"/>
          <w:sz w:val="21"/>
        </w:rPr>
        <w:t>Brauchen: Struktur, Risiko, Track Record, Governance, regulatorische Sicherheit, Reporting</w:t>
      </w:r>
    </w:p>
    <w:p>
      <w:pPr>
        <w:pStyle w:val="ListBullet"/>
        <w:spacing w:after="60"/>
      </w:pPr>
      <w:r>
        <w:rPr>
          <w:rFonts w:ascii="Calibri" w:hAnsi="Calibri"/>
          <w:b w:val="0"/>
          <w:i w:val="0"/>
          <w:color w:val="333333"/>
          <w:sz w:val="21"/>
        </w:rPr>
        <w:t>Entscheidung dauert länger, braucht mehr Berührungspunkte</w:t>
      </w:r>
    </w:p>
    <w:p>
      <w:pPr>
        <w:spacing w:after="140"/>
      </w:pPr>
      <w:r>
        <w:rPr>
          <w:rFonts w:ascii="Calibri" w:hAnsi="Calibri"/>
          <w:b w:val="0"/>
          <w:i/>
          <w:color w:val="333333"/>
          <w:sz w:val="21"/>
        </w:rPr>
        <w:t>Für beide gilt dieselbe Entscheidungslogik: Emotion → Vertrauen → Performance → Investmententscheidung.</w:t>
      </w:r>
    </w:p>
    <w:p>
      <w:pPr>
        <w:spacing w:before="120" w:after="120"/>
        <w:pBdr>
          <w:bottom w:val="single" w:sz="4" w:space="1" w:color="a176f4"/>
        </w:pBdr>
      </w:pPr>
    </w:p>
    <w:p>
      <w:pPr>
        <w:spacing w:before="360" w:after="120"/>
      </w:pPr>
      <w:r>
        <w:rPr>
          <w:rFonts w:ascii="Calibri" w:hAnsi="Calibri"/>
          <w:b/>
          <w:i w:val="0"/>
          <w:color w:val="4B319B"/>
          <w:sz w:val="32"/>
        </w:rPr>
        <w:t>4.  Strategischer Rahmen — Warum machen wir das so?</w:t>
      </w:r>
    </w:p>
    <w:p>
      <w:pPr>
        <w:spacing w:before="240" w:after="80"/>
      </w:pPr>
      <w:r>
        <w:rPr>
          <w:rFonts w:ascii="Calibri" w:hAnsi="Calibri"/>
          <w:b/>
          <w:i w:val="0"/>
          <w:color w:val="1A1033"/>
          <w:sz w:val="24"/>
        </w:rPr>
        <w:t>Warum personenzentriert?</w:t>
      </w:r>
    </w:p>
    <w:p>
      <w:pPr>
        <w:spacing w:after="140"/>
      </w:pPr>
      <w:r>
        <w:rPr>
          <w:rFonts w:ascii="Calibri" w:hAnsi="Calibri"/>
          <w:b w:val="0"/>
          <w:i w:val="0"/>
          <w:color w:val="333333"/>
          <w:sz w:val="21"/>
        </w:rPr>
        <w:t>«Vertrauen entsteht über Menschen, Bilder, Momente und Nahbarkeit.» Geld + Tierschutz + neuartiges Produkt ist eine aussergewöhnlich hohe Vertrauenshürde. Ohne Viktor und Lydia als menschliche Träger wird Beastly zu abstrakt — ein Fonds ohne Gesicht, eine Idee ohne Verwurzelung.</w:t>
      </w:r>
    </w:p>
    <w:p>
      <w:pPr>
        <w:spacing w:before="240" w:after="80"/>
      </w:pPr>
      <w:r>
        <w:rPr>
          <w:rFonts w:ascii="Calibri" w:hAnsi="Calibri"/>
          <w:b/>
          <w:i w:val="0"/>
          <w:color w:val="1A1033"/>
          <w:sz w:val="24"/>
        </w:rPr>
        <w:t>Warum radikale Transparenz als Stärke?</w:t>
      </w:r>
    </w:p>
    <w:p>
      <w:pPr>
        <w:spacing w:after="140"/>
      </w:pPr>
      <w:r>
        <w:rPr>
          <w:rFonts w:ascii="Calibri" w:hAnsi="Calibri"/>
          <w:b w:val="0"/>
          <w:i w:val="0"/>
          <w:color w:val="333333"/>
          <w:sz w:val="21"/>
        </w:rPr>
        <w:t>Beastly hat etwas, das kein anderer Asset Manager hat: gecappte Löhne, kein Bonus-System, öffentlich ausgewiesene Vergütungen, sämtliche Gewinne in Tierschutzprojekte. Diese Fakten sind kommunikativ Gold — aber nur wenn sie direkt sichtbar sind, nicht im Kleingedruckten. Transparenz ist hier kein ethisches Gebot, sondern ein Differenzierungshebel.</w:t>
      </w:r>
    </w:p>
    <w:p>
      <w:pPr>
        <w:spacing w:before="240" w:after="80"/>
      </w:pPr>
      <w:r>
        <w:rPr>
          <w:rFonts w:ascii="Calibri" w:hAnsi="Calibri"/>
          <w:b/>
          <w:i w:val="0"/>
          <w:color w:val="1A1033"/>
          <w:sz w:val="24"/>
        </w:rPr>
        <w:t>Warum dosieren statt alles auf einmal?</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«Die Herausforderung wird nicht sein, genug zu sagen. Die Herausforderung wird sein, zum richtigen Zeitpunkt das Richtige zu sagen.»</w:t>
            </w:r>
          </w:p>
          <w:p>
            <w:r>
              <w:rPr>
                <w:rFonts w:ascii="Calibri" w:hAnsi="Calibri"/>
                <w:b w:val="0"/>
                <w:i w:val="0"/>
                <w:color w:val="555555"/>
                <w:sz w:val="18"/>
              </w:rPr>
              <w:t>— Gedanken aus dem Workshop</w:t>
            </w:r>
          </w:p>
        </w:tc>
      </w:tr>
    </w:tbl>
    <w:p>
      <w:pPr>
        <w:spacing w:after="80"/>
      </w:pPr>
    </w:p>
    <w:p>
      <w:pPr>
        <w:spacing w:after="140"/>
      </w:pPr>
      <w:r>
        <w:rPr>
          <w:rFonts w:ascii="Calibri" w:hAnsi="Calibri"/>
          <w:b w:val="0"/>
          <w:i w:val="0"/>
          <w:color w:val="333333"/>
          <w:sz w:val="21"/>
        </w:rPr>
        <w:t>Das Produkt ist komplex: AMC, Non-Profit-Logik, Management Fees, Tierschutzprojekte, Chipiron, Beastly, FourGive, KI-Screening, Retail und institutionelle Investoren. Wer das alles von Anfang an erklären will, verliert Menschen. Deshalb folgt die Kommunikation einem gestuften Funnel-Prinzip.</w:t>
      </w:r>
    </w:p>
    <w:p>
      <w:pPr>
        <w:spacing w:before="240" w:after="80"/>
      </w:pPr>
      <w:r>
        <w:rPr>
          <w:rFonts w:ascii="Calibri" w:hAnsi="Calibri"/>
          <w:b/>
          <w:i w:val="0"/>
          <w:color w:val="1A1033"/>
          <w:sz w:val="24"/>
        </w:rPr>
        <w:t>Warum zwei Bildwelten?</w:t>
      </w:r>
    </w:p>
    <w:p>
      <w:pPr>
        <w:pStyle w:val="ListBullet"/>
        <w:spacing w:after="60"/>
      </w:pPr>
      <w:r>
        <w:rPr>
          <w:rFonts w:ascii="Calibri" w:hAnsi="Calibri"/>
          <w:b/>
          <w:i w:val="0"/>
          <w:color w:val="333333"/>
          <w:sz w:val="21"/>
        </w:rPr>
        <w:t xml:space="preserve">Starke Tiere / Raubtier-Codes  →  </w:t>
      </w:r>
      <w:r>
        <w:rPr>
          <w:rFonts w:ascii="Calibri" w:hAnsi="Calibri"/>
          <w:b w:val="0"/>
          <w:i w:val="0"/>
          <w:color w:val="333333"/>
          <w:sz w:val="21"/>
        </w:rPr>
        <w:t>Strategie, Investment, Schutzinstinkt, Analyse, Kontrolle</w:t>
      </w:r>
    </w:p>
    <w:p>
      <w:pPr>
        <w:pStyle w:val="ListBullet"/>
        <w:spacing w:after="60"/>
      </w:pPr>
      <w:r>
        <w:rPr>
          <w:rFonts w:ascii="Calibri" w:hAnsi="Calibri"/>
          <w:b/>
          <w:i w:val="0"/>
          <w:color w:val="333333"/>
          <w:sz w:val="21"/>
        </w:rPr>
        <w:t xml:space="preserve">Schützenswerte Tiere / reale Geschichten  →  </w:t>
      </w:r>
      <w:r>
        <w:rPr>
          <w:rFonts w:ascii="Calibri" w:hAnsi="Calibri"/>
          <w:b w:val="0"/>
          <w:i w:val="0"/>
          <w:color w:val="333333"/>
          <w:sz w:val="21"/>
        </w:rPr>
        <w:t>Wirkung, Projekte, Emotion, Vertrauen, Sinn</w:t>
      </w:r>
    </w:p>
    <w:p>
      <w:pPr>
        <w:spacing w:after="140"/>
      </w:pPr>
      <w:r>
        <w:rPr>
          <w:rFonts w:ascii="Calibri" w:hAnsi="Calibri"/>
          <w:b w:val="0"/>
          <w:i w:val="0"/>
          <w:color w:val="333333"/>
          <w:sz w:val="21"/>
        </w:rPr>
        <w:t>Beide Welten werden immer zusammen kommuniziert — nie isoliert. Das verbindet die Investment- mit der Wirkungsebene.</w:t>
      </w:r>
    </w:p>
    <w:p>
      <w:pPr>
        <w:spacing w:before="120" w:after="120"/>
        <w:pBdr>
          <w:bottom w:val="single" w:sz="4" w:space="1" w:color="a176f4"/>
        </w:pBdr>
      </w:pPr>
    </w:p>
    <w:p>
      <w:r>
        <w:br w:type="page"/>
      </w:r>
    </w:p>
    <w:p>
      <w:pPr>
        <w:spacing w:before="360" w:after="120"/>
      </w:pPr>
      <w:r>
        <w:rPr>
          <w:rFonts w:ascii="Calibri" w:hAnsi="Calibri"/>
          <w:b/>
          <w:i w:val="0"/>
          <w:color w:val="4B319B"/>
          <w:sz w:val="32"/>
        </w:rPr>
        <w:t>5.  Der Kommunikationsfunnel — Logikdiagramm</w:t>
      </w:r>
    </w:p>
    <w:p>
      <w:pPr>
        <w:spacing w:after="140"/>
      </w:pPr>
      <w:r>
        <w:rPr>
          <w:rFonts w:ascii="Calibri" w:hAnsi="Calibri"/>
          <w:b w:val="0"/>
          <w:i w:val="0"/>
          <w:color w:val="333333"/>
          <w:sz w:val="21"/>
        </w:rPr>
        <w:t>Das Diagramm zeigt, wie eine Person schrittweise von der ersten Berührung mit Beastly zur Investmententscheidung geführt wird. Jede Stufe hat aktive Kanäle, spezifische Berührungspunkte und eine Entscheidungssituation: Wer nicht weiter engagiert wird, bleibt in der Orbit der Kommunikation (Re-Engage). Wer weiter geht, tritt in die nächste Stufe ein.</w:t>
      </w:r>
    </w:p>
    <w:p>
      <w:pPr>
        <w:spacing w:after="120"/>
      </w:pPr>
    </w:p>
    <w:tbl>
      <w:tblPr>
        <w:tblStyle w:val="TableGrid"/>
        <w:tblW w:type="auto" w:w="0"/>
        <w:tblLook w:firstColumn="1" w:firstRow="1" w:lastColumn="0" w:lastRow="0" w:noHBand="0" w:noVBand="1" w:val="04A0"/>
      </w:tblPr>
      <w:tblGrid>
        <w:gridCol w:w="4306"/>
        <w:gridCol w:w="4306"/>
      </w:tblGrid>
      <w:tr>
        <w:tc>
          <w:tcPr>
            <w:tcW w:type="dxa" w:w="648"/>
            <w:shd w:val="clear" w:color="auto" w:fill="142233"/>
            <w:tcMar>
              <w:top w:w="80" w:type="dxa"/>
              <w:bottom w:w="80" w:type="dxa"/>
              <w:left w:w="120" w:type="dxa"/>
              <w:right w:w="60" w:type="dxa"/>
            </w:tcMar>
          </w:tcPr>
          <w:p>
            <w:pPr>
              <w:jc w:val="center"/>
            </w:pPr>
            <w:r>
              <w:rPr>
                <w:rFonts w:ascii="Calibri" w:hAnsi="Calibri"/>
                <w:b/>
                <w:i w:val="0"/>
                <w:color w:val="FFFFFF"/>
                <w:sz w:val="36"/>
              </w:rPr>
              <w:t>01</w:t>
            </w:r>
          </w:p>
        </w:tc>
        <w:tc>
          <w:tcPr>
            <w:tcW w:type="dxa" w:w="4306"/>
            <w:shd w:val="clear" w:color="auto" w:fill="142233"/>
            <w:tcMar>
              <w:top w:w="80" w:type="dxa"/>
              <w:bottom w:w="80" w:type="dxa"/>
              <w:left w:w="100" w:type="dxa"/>
              <w:right w:w="100" w:type="dxa"/>
            </w:tcMar>
          </w:tcPr>
          <w:p>
            <w:r>
              <w:rPr>
                <w:rFonts w:ascii="Calibri" w:hAnsi="Calibri"/>
                <w:b/>
                <w:i w:val="0"/>
                <w:color w:val="FFFFFF"/>
                <w:sz w:val="24"/>
              </w:rPr>
              <w:t>AUFMERKSAMKEIT</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Ackermann LinkedIn (persönliches Profil)</w:t>
            </w:r>
          </w:p>
          <w:p>
            <w:r>
              <w:rPr>
                <w:rFonts w:ascii="Calibri" w:hAnsi="Calibri"/>
                <w:b w:val="0"/>
                <w:i w:val="0"/>
                <w:color w:val="333333"/>
                <w:sz w:val="18"/>
              </w:rPr>
              <w:t>→  Beastly Social Media — LinkedIn Markenkanal</w:t>
            </w:r>
          </w:p>
          <w:p>
            <w:r>
              <w:rPr>
                <w:rFonts w:ascii="Calibri" w:hAnsi="Calibri"/>
                <w:b w:val="0"/>
                <w:i w:val="0"/>
                <w:color w:val="333333"/>
                <w:sz w:val="18"/>
              </w:rPr>
              <w:t>→  Paid Awareness-Ads (LinkedIn / Meta)</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Beitrag oder Reel gesehen</w:t>
            </w:r>
          </w:p>
          <w:p>
            <w:r>
              <w:rPr>
                <w:rFonts w:ascii="Calibri" w:hAnsi="Calibri"/>
                <w:b w:val="0"/>
                <w:i w:val="0"/>
                <w:color w:val="333333"/>
                <w:sz w:val="18"/>
              </w:rPr>
              <w:t>→  Ad im Feed ausgespielt</w:t>
            </w:r>
          </w:p>
          <w:p>
            <w:r>
              <w:rPr>
                <w:rFonts w:ascii="Calibri" w:hAnsi="Calibri"/>
                <w:b w:val="0"/>
                <w:i w:val="0"/>
                <w:color w:val="333333"/>
                <w:sz w:val="18"/>
              </w:rPr>
              <w:t>→  Viktors Profil entdeckt</w:t>
            </w:r>
          </w:p>
          <w:p>
            <w:r>
              <w:rPr>
                <w:rFonts w:ascii="Calibri" w:hAnsi="Calibri"/>
                <w:b w:val="0"/>
                <w:i w:val="0"/>
                <w:color w:val="333333"/>
                <w:sz w:val="18"/>
              </w:rPr>
              <w:t>→  Beastly-Seite angeklickt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Bleibt im Orbit → nächster Post, nächste Ad, nächste Begegnung. Retargeting aktiv.</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Klickt, folgt, kommentiert, teilt → zeigt erstes aktives Interesse.</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1e3350"/>
            <w:tcMar>
              <w:top w:w="80" w:type="dxa"/>
              <w:bottom w:w="80" w:type="dxa"/>
              <w:left w:w="120" w:type="dxa"/>
              <w:right w:w="60" w:type="dxa"/>
            </w:tcMar>
          </w:tcPr>
          <w:p>
            <w:pPr>
              <w:jc w:val="center"/>
            </w:pPr>
            <w:r>
              <w:rPr>
                <w:rFonts w:ascii="Calibri" w:hAnsi="Calibri"/>
                <w:b/>
                <w:i w:val="0"/>
                <w:color w:val="FFFFFF"/>
                <w:sz w:val="36"/>
              </w:rPr>
              <w:t>02</w:t>
            </w:r>
          </w:p>
        </w:tc>
        <w:tc>
          <w:tcPr>
            <w:tcW w:type="dxa" w:w="4306"/>
            <w:shd w:val="clear" w:color="auto" w:fill="1e3350"/>
            <w:tcMar>
              <w:top w:w="80" w:type="dxa"/>
              <w:bottom w:w="80" w:type="dxa"/>
              <w:left w:w="100" w:type="dxa"/>
              <w:right w:w="100" w:type="dxa"/>
            </w:tcMar>
          </w:tcPr>
          <w:p>
            <w:r>
              <w:rPr>
                <w:rFonts w:ascii="Calibri" w:hAnsi="Calibri"/>
                <w:b/>
                <w:i w:val="0"/>
                <w:color w:val="FFFFFF"/>
                <w:sz w:val="24"/>
              </w:rPr>
              <w:t>NEUGIER</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Viktor LinkedIn — Story-Content, Gründerhintergrund</w:t>
            </w:r>
          </w:p>
          <w:p>
            <w:r>
              <w:rPr>
                <w:rFonts w:ascii="Calibri" w:hAnsi="Calibri"/>
                <w:b w:val="0"/>
                <w:i w:val="0"/>
                <w:color w:val="333333"/>
                <w:sz w:val="18"/>
              </w:rPr>
              <w:t>→  Beastly Social Media — Dual-Bildwelt, Werte-Posts</w:t>
            </w:r>
          </w:p>
          <w:p>
            <w:r>
              <w:rPr>
                <w:rFonts w:ascii="Calibri" w:hAnsi="Calibri"/>
                <w:b w:val="0"/>
                <w:i w:val="0"/>
                <w:color w:val="333333"/>
                <w:sz w:val="18"/>
              </w:rPr>
              <w:t>→  Website — Einstiegsseite (Gründerstory, Was ist Beastly?)</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Profilbesuch (Viktor oder Beastly)</w:t>
            </w:r>
          </w:p>
          <w:p>
            <w:r>
              <w:rPr>
                <w:rFonts w:ascii="Calibri" w:hAnsi="Calibri"/>
                <w:b w:val="0"/>
                <w:i w:val="0"/>
                <w:color w:val="333333"/>
                <w:sz w:val="18"/>
              </w:rPr>
              <w:t>→  Website aufgerufen</w:t>
            </w:r>
          </w:p>
          <w:p>
            <w:r>
              <w:rPr>
                <w:rFonts w:ascii="Calibri" w:hAnsi="Calibri"/>
                <w:b w:val="0"/>
                <w:i w:val="0"/>
                <w:color w:val="333333"/>
                <w:sz w:val="18"/>
              </w:rPr>
              <w:t>→  Gründerstory gelesen</w:t>
            </w:r>
          </w:p>
          <w:p>
            <w:r>
              <w:rPr>
                <w:rFonts w:ascii="Calibri" w:hAnsi="Calibri"/>
                <w:b w:val="0"/>
                <w:i w:val="0"/>
                <w:color w:val="333333"/>
                <w:sz w:val="18"/>
              </w:rPr>
              <w:t>→  Mehrere Beiträge konsumiert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Verlässt ohne Vertiefung → bleibt im Feed-Orbit, nächste Begegnung beim nächsten Post.</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Sucht aktiv mehr → besucht Website, liest tiefer, folgt dem Profil.</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27406A"/>
            <w:tcMar>
              <w:top w:w="80" w:type="dxa"/>
              <w:bottom w:w="80" w:type="dxa"/>
              <w:left w:w="120" w:type="dxa"/>
              <w:right w:w="60" w:type="dxa"/>
            </w:tcMar>
          </w:tcPr>
          <w:p>
            <w:pPr>
              <w:jc w:val="center"/>
            </w:pPr>
            <w:r>
              <w:rPr>
                <w:rFonts w:ascii="Calibri" w:hAnsi="Calibri"/>
                <w:b/>
                <w:i w:val="0"/>
                <w:color w:val="FFFFFF"/>
                <w:sz w:val="36"/>
              </w:rPr>
              <w:t>03</w:t>
            </w:r>
          </w:p>
        </w:tc>
        <w:tc>
          <w:tcPr>
            <w:tcW w:type="dxa" w:w="4306"/>
            <w:shd w:val="clear" w:color="auto" w:fill="27406A"/>
            <w:tcMar>
              <w:top w:w="80" w:type="dxa"/>
              <w:bottom w:w="80" w:type="dxa"/>
              <w:left w:w="100" w:type="dxa"/>
              <w:right w:w="100" w:type="dxa"/>
            </w:tcMar>
          </w:tcPr>
          <w:p>
            <w:r>
              <w:rPr>
                <w:rFonts w:ascii="Calibri" w:hAnsi="Calibri"/>
                <w:b/>
                <w:i w:val="0"/>
                <w:color w:val="FFFFFF"/>
                <w:sz w:val="24"/>
              </w:rPr>
              <w:t>VERTRAUEN</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F5F3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Website — Transparenzbereich (Löhne, Struktur, 5 Projekte)</w:t>
            </w:r>
          </w:p>
          <w:p>
            <w:r>
              <w:rPr>
                <w:rFonts w:ascii="Calibri" w:hAnsi="Calibri"/>
                <w:b w:val="0"/>
                <w:i w:val="0"/>
                <w:color w:val="333333"/>
                <w:sz w:val="18"/>
              </w:rPr>
              <w:t>→  Viktor &amp; Lydia — Nahbarkeit, persönliche Posts</w:t>
            </w:r>
          </w:p>
          <w:p>
            <w:r>
              <w:rPr>
                <w:rFonts w:ascii="Calibri" w:hAnsi="Calibri"/>
                <w:b w:val="0"/>
                <w:i w:val="0"/>
                <w:color w:val="333333"/>
                <w:sz w:val="18"/>
              </w:rPr>
              <w:t>→  FourGive — reale Wirkungsmomente, Geschichten</w:t>
            </w:r>
          </w:p>
        </w:tc>
        <w:tc>
          <w:tcPr>
            <w:tcW w:type="dxa" w:w="4306"/>
            <w:shd w:val="clear" w:color="auto" w:fill="F5F3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Transparenzseite gelesen</w:t>
            </w:r>
          </w:p>
          <w:p>
            <w:r>
              <w:rPr>
                <w:rFonts w:ascii="Calibri" w:hAnsi="Calibri"/>
                <w:b w:val="0"/>
                <w:i w:val="0"/>
                <w:color w:val="333333"/>
                <w:sz w:val="18"/>
              </w:rPr>
              <w:t>→  Lohnstruktur entdeckt und verstanden</w:t>
            </w:r>
          </w:p>
          <w:p>
            <w:r>
              <w:rPr>
                <w:rFonts w:ascii="Calibri" w:hAnsi="Calibri"/>
                <w:b w:val="0"/>
                <w:i w:val="0"/>
                <w:color w:val="333333"/>
                <w:sz w:val="18"/>
              </w:rPr>
              <w:t>→  FourGive-Geschichte nachverfolgt</w:t>
            </w:r>
          </w:p>
          <w:p>
            <w:r>
              <w:rPr>
                <w:rFonts w:ascii="Calibri" w:hAnsi="Calibri"/>
                <w:b w:val="0"/>
                <w:i w:val="0"/>
                <w:color w:val="333333"/>
                <w:sz w:val="18"/>
              </w:rPr>
              <w:t>→  Viktor / Lydia als echte Menschen wahrgenommen</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Zweifel bleiben → gezielter Beweis-Content, Transparenz-Posts, Retargeting mit Substanz.</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Vertrauen gewonnen → bereit zu prüfen, ob das Produkt für sie passt.</w:t>
            </w:r>
          </w:p>
        </w:tc>
      </w:tr>
    </w:tbl>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4306"/>
        <w:gridCol w:w="4306"/>
      </w:tblGrid>
      <w:tr>
        <w:tc>
          <w:tcPr>
            <w:tcW w:type="dxa" w:w="648"/>
            <w:shd w:val="clear" w:color="auto" w:fill="344E5A"/>
            <w:tcMar>
              <w:top w:w="80" w:type="dxa"/>
              <w:bottom w:w="80" w:type="dxa"/>
              <w:left w:w="120" w:type="dxa"/>
              <w:right w:w="60" w:type="dxa"/>
            </w:tcMar>
          </w:tcPr>
          <w:p>
            <w:pPr>
              <w:jc w:val="center"/>
            </w:pPr>
            <w:r>
              <w:rPr>
                <w:rFonts w:ascii="Calibri" w:hAnsi="Calibri"/>
                <w:b/>
                <w:i w:val="0"/>
                <w:color w:val="FFFFFF"/>
                <w:sz w:val="36"/>
              </w:rPr>
              <w:t>04</w:t>
            </w:r>
          </w:p>
        </w:tc>
        <w:tc>
          <w:tcPr>
            <w:tcW w:type="dxa" w:w="4306"/>
            <w:shd w:val="clear" w:color="auto" w:fill="344E5A"/>
            <w:tcMar>
              <w:top w:w="80" w:type="dxa"/>
              <w:bottom w:w="80" w:type="dxa"/>
              <w:left w:w="100" w:type="dxa"/>
              <w:right w:w="100" w:type="dxa"/>
            </w:tcMar>
          </w:tcPr>
          <w:p>
            <w:r>
              <w:rPr>
                <w:rFonts w:ascii="Calibri" w:hAnsi="Calibri"/>
                <w:b/>
                <w:i w:val="0"/>
                <w:color w:val="FFFFFF"/>
                <w:sz w:val="24"/>
              </w:rPr>
              <w:t>ERKLÄRUNG</w:t>
            </w:r>
          </w:p>
        </w:tc>
      </w:tr>
    </w:tbl>
    <w:tbl>
      <w:tblPr>
        <w:tblStyle w:val="TableGrid"/>
        <w:tblW w:type="auto" w:w="0"/>
        <w:tblLook w:firstColumn="1" w:firstRow="1" w:lastColumn="0" w:lastRow="0" w:noHBand="0" w:noVBand="1" w:val="04A0"/>
      </w:tblPr>
      <w:tblGrid>
        <w:gridCol w:w="4306"/>
        <w:gridCol w:w="4306"/>
      </w:tblGrid>
      <w:tr>
        <w:tc>
          <w:tcPr>
            <w:tcW w:type="dxa" w:w="4306"/>
            <w:shd w:val="clear" w:color="auto" w:fill="EEF4FF"/>
            <w:tcMar>
              <w:top w:w="90" w:type="dxa"/>
              <w:bottom w:w="90" w:type="dxa"/>
              <w:left w:w="100" w:type="dxa"/>
              <w:right w:w="100" w:type="dxa"/>
            </w:tcMar>
          </w:tcPr>
          <w:p>
            <w:r>
              <w:rPr>
                <w:rFonts w:ascii="Calibri" w:hAnsi="Calibri"/>
                <w:b/>
                <w:i w:val="0"/>
                <w:color w:val="4B319B"/>
                <w:sz w:val="16"/>
              </w:rPr>
              <w:t>AKTIVE KANÄLE</w:t>
            </w:r>
          </w:p>
          <w:p>
            <w:r>
              <w:rPr>
                <w:rFonts w:ascii="Calibri" w:hAnsi="Calibri"/>
                <w:b w:val="0"/>
                <w:i w:val="0"/>
                <w:color w:val="333333"/>
                <w:sz w:val="18"/>
              </w:rPr>
              <w:t>→  Pitch Deck (emotionaler Aufbau + faktische Tiefe)</w:t>
            </w:r>
          </w:p>
          <w:p>
            <w:r>
              <w:rPr>
                <w:rFonts w:ascii="Calibri" w:hAnsi="Calibri"/>
                <w:b w:val="0"/>
                <w:i w:val="0"/>
                <w:color w:val="333333"/>
                <w:sz w:val="18"/>
              </w:rPr>
              <w:t>→  Direktgespräch Viktor &amp; Lydia (professionelle Investoren)</w:t>
            </w:r>
          </w:p>
          <w:p>
            <w:r>
              <w:rPr>
                <w:rFonts w:ascii="Calibri" w:hAnsi="Calibri"/>
                <w:b w:val="0"/>
                <w:i w:val="0"/>
                <w:color w:val="333333"/>
                <w:sz w:val="18"/>
              </w:rPr>
              <w:t>→  Website — Deep Dive: KI-Logik, Governance, Portfolio</w:t>
            </w:r>
          </w:p>
        </w:tc>
        <w:tc>
          <w:tcPr>
            <w:tcW w:type="dxa" w:w="4306"/>
            <w:shd w:val="clear" w:color="auto" w:fill="EEF4FF"/>
            <w:tcMar>
              <w:top w:w="90" w:type="dxa"/>
              <w:bottom w:w="90" w:type="dxa"/>
              <w:left w:w="100" w:type="dxa"/>
              <w:right w:w="100" w:type="dxa"/>
            </w:tcMar>
          </w:tcPr>
          <w:p>
            <w:r>
              <w:rPr>
                <w:rFonts w:ascii="Calibri" w:hAnsi="Calibri"/>
                <w:b/>
                <w:i w:val="0"/>
                <w:color w:val="4B319B"/>
                <w:sz w:val="16"/>
              </w:rPr>
              <w:t>BERÜHRUNGSPUNKTE</w:t>
            </w:r>
          </w:p>
          <w:p>
            <w:r>
              <w:rPr>
                <w:rFonts w:ascii="Calibri" w:hAnsi="Calibri"/>
                <w:b w:val="0"/>
                <w:i w:val="0"/>
                <w:color w:val="333333"/>
                <w:sz w:val="18"/>
              </w:rPr>
              <w:t>→  Pitch Deck angefordert oder erhalten</w:t>
            </w:r>
          </w:p>
          <w:p>
            <w:r>
              <w:rPr>
                <w:rFonts w:ascii="Calibri" w:hAnsi="Calibri"/>
                <w:b w:val="0"/>
                <w:i w:val="0"/>
                <w:color w:val="333333"/>
                <w:sz w:val="18"/>
              </w:rPr>
              <w:t>→  Gespräch mit Viktor / Lydia geführt</w:t>
            </w:r>
          </w:p>
          <w:p>
            <w:r>
              <w:rPr>
                <w:rFonts w:ascii="Calibri" w:hAnsi="Calibri"/>
                <w:b w:val="0"/>
                <w:i w:val="0"/>
                <w:color w:val="333333"/>
                <w:sz w:val="18"/>
              </w:rPr>
              <w:t>→  Produkt-Details gelesen und verstanden</w:t>
            </w:r>
          </w:p>
          <w:p>
            <w:r>
              <w:rPr>
                <w:rFonts w:ascii="Calibri" w:hAnsi="Calibri"/>
                <w:b w:val="0"/>
                <w:i w:val="0"/>
                <w:color w:val="333333"/>
                <w:sz w:val="18"/>
              </w:rPr>
              <w:t>→  Fragen gestellt und beantwortet</w:t>
            </w:r>
          </w:p>
        </w:tc>
      </w:tr>
    </w:tbl>
    <w:tbl>
      <w:tblPr>
        <w:tblStyle w:val="TableGrid"/>
        <w:tblW w:type="auto" w:w="0"/>
        <w:tblLook w:firstColumn="1" w:firstRow="1" w:lastColumn="0" w:lastRow="0" w:noHBand="0" w:noVBand="1" w:val="04A0"/>
      </w:tblPr>
      <w:tblGrid>
        <w:gridCol w:w="2871"/>
        <w:gridCol w:w="2871"/>
        <w:gridCol w:w="2871"/>
      </w:tblGrid>
      <w:tr>
        <w:tc>
          <w:tcPr>
            <w:tcW w:type="dxa" w:w="2871"/>
            <w:shd w:val="clear" w:color="auto" w:fill="FEF3EE"/>
            <w:tcMar>
              <w:top w:w="80" w:type="dxa"/>
              <w:bottom w:w="80" w:type="dxa"/>
              <w:left w:w="100" w:type="dxa"/>
              <w:right w:w="100" w:type="dxa"/>
            </w:tcMar>
          </w:tcPr>
          <w:p>
            <w:r>
              <w:rPr>
                <w:rFonts w:ascii="Calibri" w:hAnsi="Calibri"/>
                <w:b/>
                <w:i w:val="0"/>
                <w:color w:val="BD5435"/>
                <w:sz w:val="16"/>
              </w:rPr>
              <w:t>KEIN ENGAGEMENT</w:t>
            </w:r>
            <w:r>
              <w:rPr>
                <w:rFonts w:ascii="Calibri" w:hAnsi="Calibri"/>
                <w:b w:val="0"/>
                <w:i w:val="0"/>
                <w:color w:val="333333"/>
                <w:sz w:val="18"/>
              </w:rPr>
              <w:t xml:space="preserve">  →  </w:t>
            </w:r>
          </w:p>
          <w:p>
            <w:r>
              <w:rPr>
                <w:rFonts w:ascii="Calibri" w:hAnsi="Calibri"/>
                <w:b w:val="0"/>
                <w:i w:val="0"/>
                <w:color w:val="8B3A20"/>
                <w:sz w:val="18"/>
              </w:rPr>
              <w:t>Zu komplex oder zu risikoreich → nicht der richtige Moment. Kein Druck — Tür bleibt offen.</w:t>
            </w:r>
          </w:p>
        </w:tc>
        <w:tc>
          <w:tcPr>
            <w:tcW w:type="dxa" w:w="720"/>
            <w:shd w:val="clear" w:color="auto" w:fill="FFFFFF"/>
            <w:tcMar>
              <w:top w:w="80" w:type="dxa"/>
              <w:bottom w:w="80" w:type="dxa"/>
              <w:left w:w="80" w:type="dxa"/>
              <w:right w:w="80" w:type="dxa"/>
            </w:tcMar>
          </w:tcPr>
          <w:p>
            <w:pPr>
              <w:jc w:val="center"/>
            </w:pPr>
            <w:r>
              <w:rPr>
                <w:rFonts w:ascii="Calibri" w:hAnsi="Calibri"/>
                <w:b w:val="0"/>
                <w:i w:val="0"/>
                <w:color w:val="A176F4"/>
                <w:sz w:val="32"/>
              </w:rPr>
              <w:t>▼</w:t>
            </w:r>
          </w:p>
        </w:tc>
        <w:tc>
          <w:tcPr>
            <w:tcW w:type="dxa" w:w="2871"/>
            <w:shd w:val="clear" w:color="auto" w:fill="EDF7EE"/>
            <w:tcMar>
              <w:top w:w="80" w:type="dxa"/>
              <w:bottom w:w="80" w:type="dxa"/>
              <w:left w:w="100" w:type="dxa"/>
              <w:right w:w="100" w:type="dxa"/>
            </w:tcMar>
          </w:tcPr>
          <w:p>
            <w:r>
              <w:rPr>
                <w:rFonts w:ascii="Calibri" w:hAnsi="Calibri"/>
                <w:b/>
                <w:i w:val="0"/>
                <w:color w:val="1A5C38"/>
                <w:sz w:val="16"/>
              </w:rPr>
              <w:t>ENGAGEMENT</w:t>
            </w:r>
            <w:r>
              <w:rPr>
                <w:rFonts w:ascii="Calibri" w:hAnsi="Calibri"/>
                <w:b w:val="0"/>
                <w:i w:val="0"/>
                <w:color w:val="333333"/>
                <w:sz w:val="18"/>
              </w:rPr>
              <w:t xml:space="preserve">  →  </w:t>
            </w:r>
          </w:p>
          <w:p>
            <w:r>
              <w:rPr>
                <w:rFonts w:ascii="Calibri" w:hAnsi="Calibri"/>
                <w:b w:val="0"/>
                <w:i w:val="0"/>
                <w:color w:val="1A5C38"/>
                <w:sz w:val="18"/>
              </w:rPr>
              <w:t>Entscheidungsreif → kennt das Produkt, versteht die Logik, ist bereit zu investieren.</w:t>
            </w:r>
          </w:p>
        </w:tc>
      </w:tr>
    </w:tbl>
    <w:p>
      <w:pPr>
        <w:spacing w:before="40" w:after="40"/>
        <w:jc w:val="center"/>
      </w:pPr>
      <w:r>
        <w:rPr>
          <w:rFonts w:ascii="Calibri" w:hAnsi="Calibri"/>
          <w:b/>
          <w:i w:val="0"/>
          <w:color w:val="4B319B"/>
          <w:sz w:val="22"/>
        </w:rPr>
        <w:t>▼  ENTSCHEIDUNGSWEG  ▼</w:t>
      </w:r>
    </w:p>
    <w:tbl>
      <w:tblPr>
        <w:tblStyle w:val="TableGrid"/>
        <w:tblW w:type="auto" w:w="0"/>
        <w:tblLook w:firstColumn="1" w:firstRow="1" w:lastColumn="0" w:lastRow="0" w:noHBand="0" w:noVBand="1" w:val="04A0"/>
      </w:tblPr>
      <w:tblGrid>
        <w:gridCol w:w="4306"/>
        <w:gridCol w:w="4306"/>
      </w:tblGrid>
      <w:tr>
        <w:tc>
          <w:tcPr>
            <w:tcW w:type="dxa" w:w="4306"/>
            <w:shd w:val="clear" w:color="auto" w:fill="BD5435"/>
            <w:tcMar>
              <w:top w:w="100" w:type="dxa"/>
              <w:bottom w:w="100" w:type="dxa"/>
              <w:left w:w="120" w:type="dxa"/>
              <w:right w:w="120" w:type="dxa"/>
            </w:tcMar>
          </w:tcPr>
          <w:p>
            <w:r>
              <w:rPr>
                <w:rFonts w:ascii="Calibri" w:hAnsi="Calibri"/>
                <w:b/>
                <w:i w:val="0"/>
                <w:color w:val="FFFFFF"/>
                <w:sz w:val="20"/>
              </w:rPr>
              <w:t>RETAIL — ab CHF 50</w:t>
            </w:r>
          </w:p>
          <w:p>
            <w:r>
              <w:rPr>
                <w:rFonts w:ascii="Calibri" w:hAnsi="Calibri"/>
                <w:b w:val="0"/>
                <w:i w:val="0"/>
                <w:color w:val="FFFFFF"/>
                <w:sz w:val="19"/>
              </w:rPr>
              <w:t>→ Geht zur Bank oder Investment-App</w:t>
            </w:r>
          </w:p>
          <w:p>
            <w:r>
              <w:rPr>
                <w:rFonts w:ascii="Calibri" w:hAnsi="Calibri"/>
                <w:b w:val="0"/>
                <w:i w:val="0"/>
                <w:color w:val="FFFFFF"/>
                <w:sz w:val="19"/>
              </w:rPr>
              <w:t>→ Sucht «Beastly Investments» im Produktkatalog</w:t>
            </w:r>
          </w:p>
          <w:p>
            <w:r>
              <w:rPr>
                <w:rFonts w:ascii="Calibri" w:hAnsi="Calibri"/>
                <w:b w:val="0"/>
                <w:i w:val="0"/>
                <w:color w:val="FFFFFF"/>
                <w:sz w:val="19"/>
              </w:rPr>
              <w:t>→ Gibt Betrag ein (min. CHF 50)</w:t>
            </w:r>
          </w:p>
          <w:p>
            <w:r>
              <w:rPr>
                <w:rFonts w:ascii="Calibri" w:hAnsi="Calibri"/>
                <w:b w:val="0"/>
                <w:i w:val="0"/>
                <w:color w:val="FFFFFF"/>
                <w:sz w:val="19"/>
              </w:rPr>
              <w:t>→ Bestätigt das Investment</w:t>
            </w:r>
          </w:p>
        </w:tc>
        <w:tc>
          <w:tcPr>
            <w:tcW w:type="dxa" w:w="4306"/>
            <w:shd w:val="clear" w:color="auto" w:fill="4b319b"/>
            <w:tcMar>
              <w:top w:w="100" w:type="dxa"/>
              <w:bottom w:w="100" w:type="dxa"/>
              <w:left w:w="120" w:type="dxa"/>
              <w:right w:w="120" w:type="dxa"/>
            </w:tcMar>
          </w:tcPr>
          <w:p>
            <w:r>
              <w:rPr>
                <w:rFonts w:ascii="Calibri" w:hAnsi="Calibri"/>
                <w:b/>
                <w:i w:val="0"/>
                <w:color w:val="FFFFFF"/>
                <w:sz w:val="20"/>
              </w:rPr>
              <w:t>PROFESSIONELL — Direktabschluss</w:t>
            </w:r>
          </w:p>
          <w:p>
            <w:r>
              <w:rPr>
                <w:rFonts w:ascii="Calibri" w:hAnsi="Calibri"/>
                <w:b w:val="0"/>
                <w:i w:val="0"/>
                <w:color w:val="FFFFFF"/>
                <w:sz w:val="19"/>
              </w:rPr>
              <w:t>→ Hat Gespräch mit Viktor &amp; Lydia geführt</w:t>
            </w:r>
          </w:p>
          <w:p>
            <w:r>
              <w:rPr>
                <w:rFonts w:ascii="Calibri" w:hAnsi="Calibri"/>
                <w:b w:val="0"/>
                <w:i w:val="0"/>
                <w:color w:val="FFFFFF"/>
                <w:sz w:val="19"/>
              </w:rPr>
              <w:t>→ Pitch Deck und Unterlagen erhalten</w:t>
            </w:r>
          </w:p>
          <w:p>
            <w:r>
              <w:rPr>
                <w:rFonts w:ascii="Calibri" w:hAnsi="Calibri"/>
                <w:b w:val="0"/>
                <w:i w:val="0"/>
                <w:color w:val="FFFFFF"/>
                <w:sz w:val="19"/>
              </w:rPr>
              <w:t>→ Investmententscheid intern abgestimmt</w:t>
            </w:r>
          </w:p>
          <w:p>
            <w:r>
              <w:rPr>
                <w:rFonts w:ascii="Calibri" w:hAnsi="Calibri"/>
                <w:b w:val="0"/>
                <w:i w:val="0"/>
                <w:color w:val="FFFFFF"/>
                <w:sz w:val="19"/>
              </w:rPr>
              <w:t>→ Abschluss über eigene Bank / Custody-Lösung</w:t>
            </w:r>
          </w:p>
        </w:tc>
      </w:tr>
    </w:tbl>
    <w:p>
      <w:pPr>
        <w:spacing w:after="40"/>
      </w:pPr>
    </w:p>
    <w:tbl>
      <w:tblPr>
        <w:tblStyle w:val="TableGrid"/>
        <w:tblW w:type="auto" w:w="0"/>
        <w:tblLook w:firstColumn="1" w:firstRow="1" w:lastColumn="0" w:lastRow="0" w:noHBand="0" w:noVBand="1" w:val="04A0"/>
      </w:tblPr>
      <w:tblGrid>
        <w:gridCol w:w="8612"/>
      </w:tblGrid>
      <w:tr>
        <w:tc>
          <w:tcPr>
            <w:tcW w:type="dxa" w:w="8612"/>
            <w:shd w:val="clear" w:color="auto" w:fill="1a5c38"/>
            <w:tcMar>
              <w:top w:w="100" w:type="dxa"/>
              <w:bottom w:w="100" w:type="dxa"/>
              <w:left w:w="140" w:type="dxa"/>
              <w:right w:w="140" w:type="dxa"/>
            </w:tcMar>
          </w:tcPr>
          <w:p>
            <w:r>
              <w:rPr>
                <w:rFonts w:ascii="Calibri" w:hAnsi="Calibri"/>
                <w:b/>
                <w:i w:val="0"/>
                <w:color w:val="FFFFFF"/>
                <w:sz w:val="24"/>
              </w:rPr>
              <w:t xml:space="preserve">✓  INVESTMENT GETÄTIGT  </w:t>
            </w:r>
            <w:r>
              <w:rPr>
                <w:rFonts w:ascii="Calibri" w:hAnsi="Calibri"/>
                <w:b w:val="0"/>
                <w:i w:val="0"/>
                <w:color w:val="B0E8C0"/>
                <w:sz w:val="22"/>
              </w:rPr>
              <w:t>— Beastly hat einen neuen Investor.</w:t>
            </w:r>
          </w:p>
        </w:tc>
      </w:tr>
    </w:tbl>
    <w:p>
      <w:pPr>
        <w:spacing w:after="80"/>
      </w:pPr>
    </w:p>
    <w:p>
      <w:pPr>
        <w:spacing w:before="40" w:after="40"/>
        <w:jc w:val="center"/>
      </w:pPr>
      <w:r>
        <w:rPr>
          <w:rFonts w:ascii="Calibri" w:hAnsi="Calibri"/>
          <w:b w:val="0"/>
          <w:i w:val="0"/>
          <w:color w:val="A176F4"/>
          <w:sz w:val="28"/>
        </w:rPr>
        <w:t>▼</w:t>
      </w:r>
    </w:p>
    <w:tbl>
      <w:tblPr>
        <w:tblStyle w:val="TableGrid"/>
        <w:tblW w:type="auto" w:w="0"/>
        <w:tblLook w:firstColumn="1" w:firstRow="1" w:lastColumn="0" w:lastRow="0" w:noHBand="0" w:noVBand="1" w:val="04A0"/>
      </w:tblPr>
      <w:tblGrid>
        <w:gridCol w:w="8612"/>
      </w:tblGrid>
      <w:tr>
        <w:tc>
          <w:tcPr>
            <w:tcW w:type="dxa" w:w="8612"/>
            <w:shd w:val="clear" w:color="auto" w:fill="2D1B5E"/>
            <w:tcMar>
              <w:top w:w="100" w:type="dxa"/>
              <w:bottom w:w="100" w:type="dxa"/>
              <w:left w:w="140" w:type="dxa"/>
              <w:right w:w="140" w:type="dxa"/>
            </w:tcMar>
          </w:tcPr>
          <w:p>
            <w:r>
              <w:rPr>
                <w:rFonts w:ascii="Calibri" w:hAnsi="Calibri"/>
                <w:b/>
                <w:i w:val="0"/>
                <w:color w:val="A176F4"/>
                <w:sz w:val="21"/>
              </w:rPr>
              <w:t>POST-INVESTMENT — Bindung &amp; Weiterempfehlung</w:t>
            </w:r>
          </w:p>
          <w:p>
            <w:r>
              <w:rPr>
                <w:rFonts w:ascii="Calibri" w:hAnsi="Calibri"/>
                <w:b w:val="0"/>
                <w:i w:val="0"/>
                <w:color w:val="E0D8FF"/>
                <w:sz w:val="19"/>
              </w:rPr>
              <w:t>→  Wirkungskommunikation: Welche Projekte wurden unterstützt, was hat das ausgelöst?</w:t>
            </w:r>
          </w:p>
          <w:p>
            <w:r>
              <w:rPr>
                <w:rFonts w:ascii="Calibri" w:hAnsi="Calibri"/>
                <w:b w:val="0"/>
                <w:i w:val="0"/>
                <w:color w:val="E0D8FF"/>
                <w:sz w:val="19"/>
              </w:rPr>
              <w:t>→  Transparenz-Updates: Jahresbericht, Mittelverwendung, Portfolio-Entwicklung</w:t>
            </w:r>
          </w:p>
          <w:p>
            <w:r>
              <w:rPr>
                <w:rFonts w:ascii="Calibri" w:hAnsi="Calibri"/>
                <w:b w:val="0"/>
                <w:i w:val="0"/>
                <w:color w:val="E0D8FF"/>
                <w:sz w:val="19"/>
              </w:rPr>
              <w:t>→  Einladung zu Events und Moments (Swiss Funds Anlass, Tierschutz-Momente)</w:t>
            </w:r>
          </w:p>
          <w:p>
            <w:r>
              <w:rPr>
                <w:rFonts w:ascii="Calibri" w:hAnsi="Calibri"/>
                <w:b w:val="0"/>
                <w:i w:val="0"/>
                <w:color w:val="E0D8FF"/>
                <w:sz w:val="19"/>
              </w:rPr>
              <w:t>→  Weiterempfehlung: Zufriedene Investoren sind der stärkste Kanal</w:t>
            </w:r>
          </w:p>
        </w:tc>
      </w:tr>
    </w:tbl>
    <w:p>
      <w:pPr>
        <w:spacing w:after="160"/>
      </w:pPr>
    </w:p>
    <w:p>
      <w:pPr>
        <w:spacing w:before="120" w:after="120"/>
        <w:pBdr>
          <w:bottom w:val="single" w:sz="4" w:space="1" w:color="a176f4"/>
        </w:pBdr>
      </w:pPr>
    </w:p>
    <w:p>
      <w:r>
        <w:br w:type="page"/>
      </w:r>
    </w:p>
    <w:p>
      <w:pPr>
        <w:spacing w:before="360" w:after="120"/>
      </w:pPr>
      <w:r>
        <w:rPr>
          <w:rFonts w:ascii="Calibri" w:hAnsi="Calibri"/>
          <w:b/>
          <w:i w:val="0"/>
          <w:color w:val="4B319B"/>
          <w:sz w:val="32"/>
        </w:rPr>
        <w:t>6.  Die Kommunikationselemente</w:t>
      </w:r>
    </w:p>
    <w:p>
      <w:pPr>
        <w:spacing w:after="140"/>
      </w:pPr>
      <w:r>
        <w:rPr>
          <w:rFonts w:ascii="Calibri" w:hAnsi="Calibri"/>
          <w:b w:val="0"/>
          <w:i w:val="0"/>
          <w:color w:val="333333"/>
          <w:sz w:val="21"/>
        </w:rPr>
        <w:t>Die acht Kommunikationselemente sind nach der Umsetzungslogik priorisiert: Fundament → Marke → Sichtbarkeit → Reichweite. Jedes Element enthält die strategische Begründung.</w:t>
      </w:r>
    </w:p>
    <w:p>
      <w:pPr>
        <w:spacing w:before="240" w:after="80"/>
      </w:pPr>
      <w:r>
        <w:rPr>
          <w:rFonts w:ascii="Calibri" w:hAnsi="Calibri"/>
          <w:b/>
          <w:i w:val="0"/>
          <w:color w:val="1A1033"/>
          <w:sz w:val="24"/>
        </w:rPr>
        <w:t>6.1  Logo und Branding — schärfen</w:t>
      </w:r>
    </w:p>
    <w:p>
      <w:pPr>
        <w:spacing w:after="140"/>
      </w:pPr>
      <w:r>
        <w:rPr>
          <w:rFonts w:ascii="Calibri" w:hAnsi="Calibri"/>
          <w:b w:val="0"/>
          <w:i w:val="0"/>
          <w:color w:val="333333"/>
          <w:sz w:val="21"/>
        </w:rPr>
        <w:t>Das Branding-System steht: DM Sans, Farbpalette (Navy #142233 / Clay #BD5435 / Ivory #F7EFE0), drei Logo-Varianten. Die strategische Aufgabe ist jetzt die Rollentrennung visuell zu verankern: Beastly als emotionaler Markenauftritt, Chipiron als diskreter Absender am Rande. Die duale Bildwelt (starke vs. schützenswerte Tiere) wird als konsistentes visuelles System ausgebaut — nicht als einmaliger Designentscheid.</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Solange die Markenarchitektur visuell nicht klar ist, sendet jede Massnahme ein widersprüchliches Signal. Das Branding ist die Sprache, in der alles andere kommuniziert wird.</w:t>
            </w:r>
          </w:p>
        </w:tc>
      </w:tr>
    </w:tbl>
    <w:p>
      <w:pPr>
        <w:spacing w:after="80"/>
      </w:pPr>
    </w:p>
    <w:p>
      <w:pPr>
        <w:spacing w:before="240" w:after="80"/>
      </w:pPr>
      <w:r>
        <w:rPr>
          <w:rFonts w:ascii="Calibri" w:hAnsi="Calibri"/>
          <w:b/>
          <w:i w:val="0"/>
          <w:color w:val="1A1033"/>
          <w:sz w:val="24"/>
        </w:rPr>
        <w:t>6.2  Webseite — überarbeiten</w:t>
      </w:r>
    </w:p>
    <w:p>
      <w:pPr>
        <w:spacing w:after="140"/>
      </w:pPr>
      <w:r>
        <w:rPr>
          <w:rFonts w:ascii="Calibri" w:hAnsi="Calibri"/>
          <w:b w:val="0"/>
          <w:i w:val="0"/>
          <w:color w:val="333333"/>
          <w:sz w:val="21"/>
        </w:rPr>
        <w:t>Die Website ist der Vertrauensschritt im Funnel — kein Akquise-Instrument. Sie wird von Menschen besucht, die sich bereits interessieren und mehr wissen wollen. Heute zeigt die Seite Werte, aber lebt sie nicht: Gesichter fehlen, die Gründerstory ist kaum sichtbar, die Substanz ist nicht direkt zugänglich. Das visuelle Konzept wird durch Fabio parallel erarbeitet und als Bestandteil dieser Strategie ergänzt. Inhaltlich: volle Transparenz direkt sichtbar — nicht gestaffelt.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Die Website ist der einzige vollständig kontrollierbare Kommunikationskanal. Sie muss die Vertrauensfrage beantworten — durch Beweis, nicht durch Versprechen.</w:t>
            </w:r>
          </w:p>
        </w:tc>
      </w:tr>
    </w:tbl>
    <w:p>
      <w:pPr>
        <w:spacing w:after="80"/>
      </w:pPr>
    </w:p>
    <w:p>
      <w:pPr>
        <w:spacing w:before="240" w:after="80"/>
      </w:pPr>
      <w:r>
        <w:rPr>
          <w:rFonts w:ascii="Calibri" w:hAnsi="Calibri"/>
          <w:b/>
          <w:i w:val="0"/>
          <w:color w:val="1A1033"/>
          <w:sz w:val="24"/>
        </w:rPr>
        <w:t>6.3  Personal Branding — Viktor Ackermann</w:t>
      </w:r>
    </w:p>
    <w:p>
      <w:pPr>
        <w:spacing w:after="140"/>
      </w:pPr>
      <w:r>
        <w:rPr>
          <w:rFonts w:ascii="Calibri" w:hAnsi="Calibri"/>
          <w:b w:val="0"/>
          <w:i w:val="0"/>
          <w:color w:val="333333"/>
          <w:sz w:val="21"/>
        </w:rPr>
        <w:t>Viktor Ackermann soll ein öffentliches LinkedIn-Profil als eigenständige Persönlichkeit aufbauen. Nicht als «CEO von Beastly», sondern als Mensch mit einer Überzeugung. Lydia flankiert — Viktor ist der Hauptakteur.</w:t>
      </w:r>
    </w:p>
    <w:p>
      <w:pPr>
        <w:spacing w:before="160" w:after="60"/>
      </w:pPr>
      <w:r>
        <w:rPr>
          <w:rFonts w:ascii="Calibri" w:hAnsi="Calibri"/>
          <w:b/>
          <w:i w:val="0"/>
          <w:color w:val="142233"/>
          <w:sz w:val="21"/>
        </w:rPr>
        <w:t>Was macht Viktors Profil aus?</w:t>
      </w:r>
    </w:p>
    <w:p>
      <w:pPr>
        <w:spacing w:after="140"/>
      </w:pPr>
      <w:r>
        <w:rPr>
          <w:rFonts w:ascii="Calibri" w:hAnsi="Calibri"/>
          <w:b w:val="0"/>
          <w:i w:val="0"/>
          <w:color w:val="333333"/>
          <w:sz w:val="21"/>
        </w:rPr>
        <w:t>Drei Ebenen prägen seinen Auftritt:</w:t>
      </w:r>
    </w:p>
    <w:p>
      <w:pPr>
        <w:pStyle w:val="ListBullet"/>
        <w:spacing w:after="60"/>
      </w:pPr>
      <w:r>
        <w:rPr>
          <w:rFonts w:ascii="Calibri" w:hAnsi="Calibri"/>
          <w:b/>
          <w:i w:val="0"/>
          <w:color w:val="333333"/>
          <w:sz w:val="21"/>
        </w:rPr>
        <w:t xml:space="preserve">Haltung  </w:t>
      </w:r>
      <w:r>
        <w:rPr>
          <w:rFonts w:ascii="Calibri" w:hAnsi="Calibri"/>
          <w:b w:val="0"/>
          <w:i w:val="0"/>
          <w:color w:val="333333"/>
          <w:sz w:val="21"/>
        </w:rPr>
        <w:t>Die persönliche Geschichte: FourGive, Ägypten, die Erkenntnis. Das ist die Gründungsmotivation — sie darf nicht im Kleingedruckten stehen.</w:t>
      </w:r>
    </w:p>
    <w:p>
      <w:pPr>
        <w:pStyle w:val="ListBullet"/>
        <w:spacing w:after="60"/>
      </w:pPr>
      <w:r>
        <w:rPr>
          <w:rFonts w:ascii="Calibri" w:hAnsi="Calibri"/>
          <w:b/>
          <w:i w:val="0"/>
          <w:color w:val="333333"/>
          <w:sz w:val="21"/>
        </w:rPr>
        <w:t xml:space="preserve">Expertise  </w:t>
      </w:r>
      <w:r>
        <w:rPr>
          <w:rFonts w:ascii="Calibri" w:hAnsi="Calibri"/>
          <w:b w:val="0"/>
          <w:i w:val="0"/>
          <w:color w:val="333333"/>
          <w:sz w:val="21"/>
        </w:rPr>
        <w:t>Investment-Perspektive: Wie denkt Viktor über Kapitalallokation, Risiko, Finanzmarkt? Er ist nicht nur Tierschützer — er ist Investor mit Überzeugung.</w:t>
      </w:r>
    </w:p>
    <w:p>
      <w:pPr>
        <w:pStyle w:val="ListBullet"/>
        <w:spacing w:after="60"/>
      </w:pPr>
      <w:r>
        <w:rPr>
          <w:rFonts w:ascii="Calibri" w:hAnsi="Calibri"/>
          <w:b/>
          <w:i w:val="0"/>
          <w:color w:val="333333"/>
          <w:sz w:val="21"/>
        </w:rPr>
        <w:t xml:space="preserve">Wirkung  </w:t>
      </w:r>
      <w:r>
        <w:rPr>
          <w:rFonts w:ascii="Calibri" w:hAnsi="Calibri"/>
          <w:b w:val="0"/>
          <w:i w:val="0"/>
          <w:color w:val="333333"/>
          <w:sz w:val="21"/>
        </w:rPr>
        <w:t>Wirkungsebene: Was passiert mit den Projekten? Echte Momente, reale Geschichten, Fortschritte.</w:t>
      </w:r>
    </w:p>
    <w:p>
      <w:pPr>
        <w:spacing w:before="160" w:after="60"/>
      </w:pPr>
      <w:r>
        <w:rPr>
          <w:rFonts w:ascii="Calibri" w:hAnsi="Calibri"/>
          <w:b/>
          <w:i w:val="0"/>
          <w:color w:val="142233"/>
          <w:sz w:val="21"/>
        </w:rPr>
        <w:t>Was wird nicht gemacht?</w:t>
      </w:r>
    </w:p>
    <w:p>
      <w:pPr>
        <w:pStyle w:val="ListBullet"/>
        <w:spacing w:after="60"/>
      </w:pPr>
      <w:r>
        <w:rPr>
          <w:rFonts w:ascii="Calibri" w:hAnsi="Calibri"/>
          <w:b w:val="0"/>
          <w:i w:val="0"/>
          <w:color w:val="333333"/>
          <w:sz w:val="21"/>
        </w:rPr>
        <w:t>Keine Werbeposts für Beastly («Investiert jetzt!»)</w:t>
      </w:r>
    </w:p>
    <w:p>
      <w:pPr>
        <w:pStyle w:val="ListBullet"/>
        <w:spacing w:after="60"/>
      </w:pPr>
      <w:r>
        <w:rPr>
          <w:rFonts w:ascii="Calibri" w:hAnsi="Calibri"/>
          <w:b w:val="0"/>
          <w:i w:val="0"/>
          <w:color w:val="333333"/>
          <w:sz w:val="21"/>
        </w:rPr>
        <w:t>Kein aktivistischer Ton («Tierleid muss aufhören!»)</w:t>
      </w:r>
    </w:p>
    <w:p>
      <w:pPr>
        <w:pStyle w:val="ListBullet"/>
        <w:spacing w:after="60"/>
      </w:pPr>
      <w:r>
        <w:rPr>
          <w:rFonts w:ascii="Calibri" w:hAnsi="Calibri"/>
          <w:b w:val="0"/>
          <w:i w:val="0"/>
          <w:color w:val="333333"/>
          <w:sz w:val="21"/>
        </w:rPr>
        <w:t>Kein permanentes Selbstmarketing</w:t>
      </w:r>
    </w:p>
    <w:p>
      <w:pPr>
        <w:spacing w:before="160" w:after="60"/>
      </w:pPr>
      <w:r>
        <w:rPr>
          <w:rFonts w:ascii="Calibri" w:hAnsi="Calibri"/>
          <w:b/>
          <w:i w:val="0"/>
          <w:color w:val="142233"/>
          <w:sz w:val="21"/>
        </w:rPr>
        <w:t>Content-Prinzip</w:t>
      </w:r>
    </w:p>
    <w:p>
      <w:pPr>
        <w:spacing w:after="140"/>
      </w:pPr>
      <w:r>
        <w:rPr>
          <w:rFonts w:ascii="Calibri" w:hAnsi="Calibri"/>
          <w:b w:val="0"/>
          <w:i w:val="0"/>
          <w:color w:val="333333"/>
          <w:sz w:val="21"/>
        </w:rPr>
        <w:t>Viktor postet so, wie er spricht: direkt, reflektiert, ohne Schönfärberei. Haltung zeigen, ohne zu predigen. Das ist der schwerste Teil — und der wirkungsvollste.</w:t>
      </w:r>
    </w:p>
    <w:p>
      <w:pPr>
        <w:spacing w:after="140"/>
      </w:pPr>
      <w:r>
        <w:rPr>
          <w:rFonts w:ascii="Calibri" w:hAnsi="Calibri"/>
          <w:b w:val="0"/>
          <w:i w:val="0"/>
          <w:color w:val="333333"/>
          <w:sz w:val="21"/>
        </w:rPr>
        <w:t>Lydia flankiert sichtbar dort, wo es natürlich ist: gemeinsame Momente, FourGive-Besuche, persönliche Statements. Kein erzwungenes Branding.</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Persönliche Profile sind in dieser Grösse und Branche um ein Vielfaches wirksamer als Unternehmensprofile. Viktor ist die glaubwürdigste Stimme für Beastly — weil er das Produkt nicht nur führt, sondern lebt. Ohne diese menschliche Ebene bleibt Beastly abstrakt.</w:t>
            </w:r>
          </w:p>
        </w:tc>
      </w:tr>
    </w:tbl>
    <w:p>
      <w:pPr>
        <w:spacing w:after="80"/>
      </w:pPr>
    </w:p>
    <w:p>
      <w:pPr>
        <w:spacing w:before="240" w:after="80"/>
      </w:pPr>
      <w:r>
        <w:rPr>
          <w:rFonts w:ascii="Calibri" w:hAnsi="Calibri"/>
          <w:b/>
          <w:i w:val="0"/>
          <w:color w:val="1A1033"/>
          <w:sz w:val="24"/>
        </w:rPr>
        <w:t>6.4  Kanalstrategie Social Media</w:t>
      </w:r>
    </w:p>
    <w:p>
      <w:pPr>
        <w:spacing w:before="240" w:after="80"/>
      </w:pPr>
      <w:r>
        <w:rPr>
          <w:rFonts w:ascii="Calibri" w:hAnsi="Calibri"/>
          <w:b/>
          <w:i w:val="0"/>
          <w:color w:val="1A1033"/>
          <w:sz w:val="24"/>
        </w:rPr>
        <w:t>6.5  Repräsentationsmaterial — Pitch Deck</w:t>
      </w:r>
    </w:p>
    <w:p>
      <w:pPr>
        <w:spacing w:after="140"/>
      </w:pPr>
      <w:r>
        <w:rPr>
          <w:rFonts w:ascii="Calibri" w:hAnsi="Calibri"/>
          <w:b w:val="0"/>
          <w:i w:val="0"/>
          <w:color w:val="333333"/>
          <w:sz w:val="21"/>
        </w:rPr>
        <w:t>Ein emotionales Pitch Deck, das faktisch abholt und gleichzeitig berührt. Viktor und Lydia führen alle Verkaufsgespräche direkt — kein eigenständiges Leave-Behind ist nötig. Das Deck muss die dramaturgische Kurve abbilden: Emotion → Vertrauen → Performance. Die Gründerstory kommt zuerst. Die Struktur danach. Die Zahlen am Ende.</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emotional berührt wird, hört zu. Wer vertraut, prüft. Wer überzeugt ist, investiert. Ein rein faktisches Deck überspringt die ersten zwei Stufen.</w:t>
            </w:r>
          </w:p>
        </w:tc>
      </w:tr>
    </w:tbl>
    <w:p>
      <w:pPr>
        <w:spacing w:after="80"/>
      </w:pPr>
    </w:p>
    <w:p>
      <w:pPr>
        <w:spacing w:before="240" w:after="80"/>
      </w:pPr>
      <w:r>
        <w:rPr>
          <w:rFonts w:ascii="Calibri" w:hAnsi="Calibri"/>
          <w:b/>
          <w:i w:val="0"/>
          <w:color w:val="1A1033"/>
          <w:sz w:val="24"/>
        </w:rPr>
        <w:t>6.6  Partnerschaften — FourGive</w:t>
      </w:r>
    </w:p>
    <w:p>
      <w:pPr>
        <w:spacing w:after="140"/>
      </w:pPr>
      <w:r>
        <w:rPr>
          <w:rFonts w:ascii="Calibri" w:hAnsi="Calibri"/>
          <w:b w:val="0"/>
          <w:i w:val="0"/>
          <w:color w:val="333333"/>
          <w:sz w:val="21"/>
        </w:rPr>
        <w:t>FourGive ist keine akquirierte Partnerschaft — es ist die Gründungsgeschichte. Die Tierklinik, in der die Idee zu Beastly entstand, und prägender Bestandteil der persönlichen Entwicklung von Viktor und Lydia. FourGive wird eines der fünf Tierschutzprojekte 2026 sein. Da die Projekte jährlich wechseln, kommunizieren wir es nicht als feste Partnerschaft, sondern als Teil der Gründerstory. Als eigener Kommunikationskanal wird FourGive vorerst nicht bespielt — das ist ein späterer Schritt.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FourGive darf nie instrumentalisiert werden — das würde die Echtheit zerstören, die Beastly ausmacht. Der Wert liegt in der Authentizität, nicht in der Verwertung als Marketing-Asset.</w:t>
            </w:r>
          </w:p>
        </w:tc>
      </w:tr>
    </w:tbl>
    <w:p>
      <w:pPr>
        <w:spacing w:after="80"/>
      </w:pPr>
    </w:p>
    <w:p>
      <w:pPr>
        <w:spacing w:before="240" w:after="80"/>
      </w:pPr>
      <w:r>
        <w:rPr>
          <w:rFonts w:ascii="Calibri" w:hAnsi="Calibri"/>
          <w:b/>
          <w:i w:val="0"/>
          <w:color w:val="1A1033"/>
          <w:sz w:val="24"/>
        </w:rPr>
        <w:t>6.7  Events</w:t>
      </w:r>
    </w:p>
    <w:p>
      <w:pPr>
        <w:spacing w:after="140"/>
      </w:pPr>
      <w:r>
        <w:rPr>
          <w:rFonts w:ascii="Calibri" w:hAnsi="Calibri"/>
          <w:b w:val="0"/>
          <w:i w:val="0"/>
          <w:color w:val="333333"/>
          <w:sz w:val="21"/>
        </w:rPr>
        <w:t>Im September 2026 bietet sich eine konkrete Auftrittschance an einem relevanten Anlass im Schweizer Finanzumfeld — nicht als Veranstalter, sondern als Präsenz. Beastly zeigt sich, steht aber nicht im Mittelpunkt. Strategisches Ziel: erste Sichtbarkeit im richtigen Umfeld aufbauen, Vertrauen durch Vernetzung gewinnen.</w:t>
      </w:r>
    </w:p>
    <w:p>
      <w:pPr>
        <w:spacing w:after="140"/>
      </w:pPr>
      <w:r>
        <w:rPr>
          <w:rFonts w:ascii="Calibri" w:hAnsi="Calibri"/>
          <w:b w:val="0"/>
          <w:i w:val="0"/>
          <w:color w:val="333333"/>
          <w:sz w:val="21"/>
        </w:rPr>
        <w:t>Events dieser Art sind keine Launch-Plattformen, sondern Beziehungsmomente. Beastly muss noch nicht alles fertig haben — aber einen klaren, überzeugenden Auftritt vorbereitet haben: einen Gesprächseinstieg, ein sauberes Profil, ein Deck das greifbar ist.</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Ein Netzwerk-Anlass in einem hochwertigem Finanzumfeld ist für Beastly wertvoller als jede bezahlte Medienpräsenz in dieser Phase. Persönliche Gespräche bauen Vertrauen schneller auf als jeder Kanal.</w:t>
            </w:r>
          </w:p>
        </w:tc>
      </w:tr>
    </w:tbl>
    <w:p>
      <w:pPr>
        <w:spacing w:after="80"/>
      </w:pPr>
    </w:p>
    <w:p>
      <w:pPr>
        <w:spacing w:before="240" w:after="80"/>
      </w:pPr>
      <w:r>
        <w:rPr>
          <w:rFonts w:ascii="Calibri" w:hAnsi="Calibri"/>
          <w:b/>
          <w:i w:val="0"/>
          <w:color w:val="1A1033"/>
          <w:sz w:val="24"/>
        </w:rPr>
        <w:t>6.8  Social Media Ads — zwei Phasen</w:t>
      </w:r>
    </w:p>
    <w:p>
      <w:pPr>
        <w:spacing w:after="140"/>
      </w:pPr>
      <w:r>
        <w:rPr>
          <w:rFonts w:ascii="Calibri" w:hAnsi="Calibri"/>
          <w:b w:val="0"/>
          <w:i w:val="0"/>
          <w:color w:val="333333"/>
          <w:sz w:val="21"/>
        </w:rPr>
        <w:t>Phase 1 — Awareness: Reichweite aufbauen, erste Berührungspunkte erzeugen. Primär LinkedIn, Meta für emotionale Tierwohl-Hooks. Ziel ist Grundrauschen, nicht Conversion.</w:t>
        <w:br/>
        <w:br/>
        <w:t>Phase 2 — Conversion: Erst wenn das organische Fundament steht und Vertrauen aufgebaut ist, setzt gezieltes Conversion-Advertising ein. Einstieg ab CHF 50 als konkrete Handlungsaufforderung.</w:t>
      </w:r>
    </w:p>
    <w:tbl>
      <w:tblPr>
        <w:tblStyle w:val="TableGrid"/>
        <w:tblW w:type="auto" w:w="0"/>
        <w:tblLook w:firstColumn="1" w:firstRow="1" w:lastColumn="0" w:lastRow="0" w:noHBand="0" w:noVBand="1" w:val="04A0"/>
      </w:tblPr>
      <w:tblGrid>
        <w:gridCol w:w="8612"/>
      </w:tblGrid>
      <w:tr>
        <w:tc>
          <w:tcPr>
            <w:tcW w:type="dxa" w:w="8612"/>
            <w:shd w:val="clear" w:color="auto" w:fill="EDF2FB"/>
            <w:tcMar>
              <w:top w:w="80" w:type="dxa"/>
              <w:bottom w:w="80" w:type="dxa"/>
              <w:left w:w="120" w:type="dxa"/>
              <w:right w:w="120" w:type="dxa"/>
            </w:tcMar>
          </w:tcPr>
          <w:p>
            <w:r>
              <w:rPr>
                <w:rFonts w:ascii="Calibri" w:hAnsi="Calibri"/>
                <w:b/>
                <w:i w:val="0"/>
                <w:color w:val="4B319B"/>
                <w:sz w:val="17"/>
              </w:rPr>
              <w:t xml:space="preserve">WARUM  </w:t>
            </w:r>
            <w:r>
              <w:rPr>
                <w:rFonts w:ascii="Calibri" w:hAnsi="Calibri"/>
                <w:b w:val="0"/>
                <w:i w:val="0"/>
                <w:color w:val="1A1033"/>
                <w:sz w:val="19"/>
              </w:rPr>
              <w:t>Wer Conversion-Ads schaltet, bevor das Grundrauschen steht, verbrennt Budget. Sequenz ist der Schlüssel: Fundament → organisch → Awareness-Ads → Conversion.</w:t>
            </w:r>
          </w:p>
        </w:tc>
      </w:tr>
    </w:tbl>
    <w:p>
      <w:pPr>
        <w:spacing w:after="80"/>
      </w:pPr>
    </w:p>
    <w:p>
      <w:pPr>
        <w:spacing w:before="120" w:after="120"/>
        <w:pBdr>
          <w:bottom w:val="single" w:sz="4" w:space="1" w:color="a176f4"/>
        </w:pBdr>
      </w:pPr>
    </w:p>
    <w:p>
      <w:r>
        <w:br w:type="page"/>
      </w:r>
    </w:p>
    <w:p>
      <w:pPr>
        <w:spacing w:before="360" w:after="120"/>
      </w:pPr>
      <w:r>
        <w:rPr>
          <w:rFonts w:ascii="Calibri" w:hAnsi="Calibri"/>
          <w:b/>
          <w:i w:val="0"/>
          <w:color w:val="4B319B"/>
          <w:sz w:val="32"/>
        </w:rPr>
        <w:t>7.  Persönliche Einschätzung — Solider Startpunkt, hohe Kommunikationskomplexität</w:t>
      </w:r>
    </w:p>
    <w:p>
      <w:pPr>
        <w:spacing w:after="140"/>
      </w:pPr>
      <w:r>
        <w:rPr>
          <w:rFonts w:ascii="Calibri" w:hAnsi="Calibri"/>
          <w:b w:val="0"/>
          <w:i w:val="0"/>
          <w:color w:val="333333"/>
          <w:sz w:val="21"/>
        </w:rPr>
        <w:t>Beastly invested hat einen starken, eigenständigen und glaubwürdigen Ausgangspunkt: eine klare Gründerüberzeugung, ein relevantes Marktproblem und einen Produktansatz, der Tierschutz und Rendite nicht als Widerspruch versteht. Gleichzeitig ist die Kommunikation anspruchsvoll, weil mehrere Ebenen gleichzeitig sauber geführt werden müssen.</w:t>
      </w:r>
    </w:p>
    <w:p>
      <w:pPr>
        <w:pStyle w:val="ListBullet"/>
        <w:spacing w:after="60"/>
      </w:pPr>
      <w:r>
        <w:rPr>
          <w:rFonts w:ascii="Calibri" w:hAnsi="Calibri"/>
          <w:b w:val="0"/>
          <w:i w:val="0"/>
          <w:color w:val="333333"/>
          <w:sz w:val="21"/>
        </w:rPr>
        <w:t>beastly invested als emotionales, erklärungsbedürftiges Investmentprodukt</w:t>
      </w:r>
    </w:p>
    <w:p>
      <w:pPr>
        <w:pStyle w:val="ListBullet"/>
        <w:spacing w:after="60"/>
      </w:pPr>
      <w:r>
        <w:rPr>
          <w:rFonts w:ascii="Calibri" w:hAnsi="Calibri"/>
          <w:b w:val="0"/>
          <w:i w:val="0"/>
          <w:color w:val="333333"/>
          <w:sz w:val="21"/>
        </w:rPr>
        <w:t>Chipiron als vertrauensbildender Träger und Asset Manager</w:t>
      </w:r>
    </w:p>
    <w:p>
      <w:pPr>
        <w:pStyle w:val="ListBullet"/>
        <w:spacing w:after="60"/>
      </w:pPr>
      <w:r>
        <w:rPr>
          <w:rFonts w:ascii="Calibri" w:hAnsi="Calibri"/>
          <w:b w:val="0"/>
          <w:i w:val="0"/>
          <w:color w:val="333333"/>
          <w:sz w:val="21"/>
        </w:rPr>
        <w:t>FourGive / Tierschutzprojekte als Wirkungs- und Glaubwürdigkeitsebene</w:t>
      </w:r>
    </w:p>
    <w:p>
      <w:pPr>
        <w:pStyle w:val="ListBullet"/>
        <w:spacing w:after="60"/>
      </w:pPr>
      <w:r>
        <w:rPr>
          <w:rFonts w:ascii="Calibri" w:hAnsi="Calibri"/>
          <w:b w:val="0"/>
          <w:i w:val="0"/>
          <w:color w:val="333333"/>
          <w:sz w:val="21"/>
        </w:rPr>
        <w:t>unterschiedliche Zielgruppen: Retail-Investoren, professionelle Investoren, Partner, Medien, kritische Beobachter</w:t>
      </w:r>
    </w:p>
    <w:p>
      <w:pPr>
        <w:spacing w:before="240" w:after="80"/>
      </w:pPr>
      <w:r>
        <w:rPr>
          <w:rFonts w:ascii="Calibri" w:hAnsi="Calibri"/>
          <w:b/>
          <w:i w:val="0"/>
          <w:color w:val="1A1033"/>
          <w:sz w:val="24"/>
        </w:rPr>
        <w:t>Die grösste kommunikative Herausforderung</w:t>
      </w:r>
    </w:p>
    <w:p>
      <w:pPr>
        <w:pStyle w:val="ListBullet"/>
        <w:spacing w:after="60"/>
      </w:pPr>
      <w:r>
        <w:rPr>
          <w:rFonts w:ascii="Calibri" w:hAnsi="Calibri"/>
          <w:b w:val="0"/>
          <w:i w:val="0"/>
          <w:color w:val="333333"/>
          <w:sz w:val="21"/>
        </w:rPr>
        <w:t>transparent sein, ohne zu überladen</w:t>
      </w:r>
    </w:p>
    <w:p>
      <w:pPr>
        <w:pStyle w:val="ListBullet"/>
        <w:spacing w:after="60"/>
      </w:pPr>
      <w:r>
        <w:rPr>
          <w:rFonts w:ascii="Calibri" w:hAnsi="Calibri"/>
          <w:b w:val="0"/>
          <w:i w:val="0"/>
          <w:color w:val="333333"/>
          <w:sz w:val="21"/>
        </w:rPr>
        <w:t>Wirkung zeigen, ohne falsche Versprechen zu machen</w:t>
      </w:r>
    </w:p>
    <w:p>
      <w:pPr>
        <w:pStyle w:val="ListBullet"/>
        <w:spacing w:after="60"/>
      </w:pPr>
      <w:r>
        <w:rPr>
          <w:rFonts w:ascii="Calibri" w:hAnsi="Calibri"/>
          <w:b w:val="0"/>
          <w:i w:val="0"/>
          <w:color w:val="333333"/>
          <w:sz w:val="21"/>
        </w:rPr>
        <w:t>Emotion wecken, ohne aktivistisch oder belehrend zu wirken</w:t>
      </w:r>
    </w:p>
    <w:p>
      <w:pPr>
        <w:pStyle w:val="ListBullet"/>
        <w:spacing w:after="60"/>
      </w:pPr>
      <w:r>
        <w:rPr>
          <w:rFonts w:ascii="Calibri" w:hAnsi="Calibri"/>
          <w:b w:val="0"/>
          <w:i w:val="0"/>
          <w:color w:val="333333"/>
          <w:sz w:val="21"/>
        </w:rPr>
        <w:t>Expertise sichtbar machen, ohne Know-how vollständig preiszugeben</w:t>
      </w:r>
    </w:p>
    <w:p>
      <w:pPr>
        <w:pStyle w:val="ListBullet"/>
        <w:spacing w:after="60"/>
      </w:pPr>
      <w:r>
        <w:rPr>
          <w:rFonts w:ascii="Calibri" w:hAnsi="Calibri"/>
          <w:b w:val="0"/>
          <w:i w:val="0"/>
          <w:color w:val="333333"/>
          <w:sz w:val="21"/>
        </w:rPr>
        <w:t>Klarheit schaffen, ohne Komplexität zu unterschätzen</w:t>
      </w:r>
    </w:p>
    <w:tbl>
      <w:tblPr>
        <w:tblStyle w:val="TableGrid"/>
        <w:tblW w:type="auto" w:w="0"/>
        <w:tblLook w:firstColumn="1" w:firstRow="1" w:lastColumn="0" w:lastRow="0" w:noHBand="0" w:noVBand="1" w:val="04A0"/>
      </w:tblPr>
      <w:tblGrid>
        <w:gridCol w:w="8612"/>
      </w:tblGrid>
      <w:tr>
        <w:tc>
          <w:tcPr>
            <w:tcW w:type="dxa" w:w="8612"/>
            <w:shd w:val="clear" w:color="auto" w:fill="F0EBF8"/>
            <w:tcMar>
              <w:top w:w="120" w:type="dxa"/>
              <w:bottom w:w="120" w:type="dxa"/>
              <w:left w:w="160" w:type="dxa"/>
              <w:right w:w="160" w:type="dxa"/>
            </w:tcMar>
          </w:tcPr>
          <w:p>
            <w:r>
              <w:rPr>
                <w:rFonts w:ascii="Calibri" w:hAnsi="Calibri"/>
                <w:b w:val="0"/>
                <w:i/>
                <w:color w:val="1A1033"/>
                <w:sz w:val="22"/>
              </w:rPr>
              <w:t>«Beastly invested hat nicht primär ein Ideenproblem. Die Idee ist stark. Die entscheidende Frage ist, wie diese Idee so geführt, dosiert und übersetzt wird, dass sie Vertrauen schafft, ohne ihre Kraft zu verlieren.»</w:t>
            </w:r>
          </w:p>
          <w:p>
            <w:r>
              <w:rPr>
                <w:rFonts w:ascii="Calibri" w:hAnsi="Calibri"/>
                <w:b w:val="0"/>
                <w:i w:val="0"/>
                <w:color w:val="555555"/>
                <w:sz w:val="18"/>
              </w:rPr>
              <w:t>— Gedanken aus dem Workshop</w:t>
            </w:r>
          </w:p>
        </w:tc>
      </w:tr>
    </w:tbl>
    <w:p>
      <w:pPr>
        <w:spacing w:after="80"/>
      </w:pPr>
    </w:p>
    <w:p>
      <w:pPr>
        <w:spacing w:before="120" w:after="120"/>
        <w:pBdr>
          <w:bottom w:val="single" w:sz="4" w:space="1" w:color="a176f4"/>
        </w:pBdr>
      </w:pPr>
    </w:p>
    <w:p>
      <w:pPr>
        <w:spacing w:before="360" w:after="120"/>
      </w:pPr>
      <w:r>
        <w:rPr>
          <w:rFonts w:ascii="Calibri" w:hAnsi="Calibri"/>
          <w:b/>
          <w:i w:val="0"/>
          <w:color w:val="4B319B"/>
          <w:sz w:val="32"/>
        </w:rPr>
        <w:t>8.  Empfehlung — Strategische Kommunikationsführung als entscheidender Erfolgsfaktor</w:t>
      </w:r>
    </w:p>
    <w:p>
      <w:pPr>
        <w:spacing w:after="140"/>
      </w:pPr>
      <w:r>
        <w:rPr>
          <w:rFonts w:ascii="Calibri" w:hAnsi="Calibri"/>
          <w:b w:val="0"/>
          <w:i w:val="0"/>
          <w:color w:val="333333"/>
          <w:sz w:val="21"/>
        </w:rPr>
        <w:t>Das Projekt braucht für die nächste Phase eine erfahrene kommunikative Führung — nicht nur operative Marketing-Unterstützung. Die externe CMO-Funktion führt, challengt, übersetzt und entlastet Viktor.</w:t>
      </w:r>
    </w:p>
    <w:p>
      <w:pPr>
        <w:pStyle w:val="ListBullet"/>
        <w:spacing w:after="60"/>
      </w:pPr>
      <w:r>
        <w:rPr>
          <w:rFonts w:ascii="Calibri" w:hAnsi="Calibri"/>
          <w:b w:val="0"/>
          <w:i w:val="0"/>
          <w:color w:val="333333"/>
          <w:sz w:val="21"/>
        </w:rPr>
        <w:t>strategische Führung der Kommunikation</w:t>
      </w:r>
    </w:p>
    <w:p>
      <w:pPr>
        <w:pStyle w:val="ListBullet"/>
        <w:spacing w:after="60"/>
      </w:pPr>
      <w:r>
        <w:rPr>
          <w:rFonts w:ascii="Calibri" w:hAnsi="Calibri"/>
          <w:b w:val="0"/>
          <w:i w:val="0"/>
          <w:color w:val="333333"/>
          <w:sz w:val="21"/>
        </w:rPr>
        <w:t>Priorisierung der nächsten Schritte</w:t>
      </w:r>
    </w:p>
    <w:p>
      <w:pPr>
        <w:pStyle w:val="ListBullet"/>
        <w:spacing w:after="60"/>
      </w:pPr>
      <w:r>
        <w:rPr>
          <w:rFonts w:ascii="Calibri" w:hAnsi="Calibri"/>
          <w:b w:val="0"/>
          <w:i w:val="0"/>
          <w:color w:val="333333"/>
          <w:sz w:val="21"/>
        </w:rPr>
        <w:t>Einordnung von Zielgruppen, Botschaften und Kanälen</w:t>
      </w:r>
    </w:p>
    <w:p>
      <w:pPr>
        <w:pStyle w:val="ListBullet"/>
        <w:spacing w:after="60"/>
      </w:pPr>
      <w:r>
        <w:rPr>
          <w:rFonts w:ascii="Calibri" w:hAnsi="Calibri"/>
          <w:b w:val="0"/>
          <w:i w:val="0"/>
          <w:color w:val="333333"/>
          <w:sz w:val="21"/>
        </w:rPr>
        <w:t>Übersetzung der Vision in verständliche Kommunikation</w:t>
      </w:r>
    </w:p>
    <w:p>
      <w:pPr>
        <w:pStyle w:val="ListBullet"/>
        <w:spacing w:after="60"/>
      </w:pPr>
      <w:r>
        <w:rPr>
          <w:rFonts w:ascii="Calibri" w:hAnsi="Calibri"/>
          <w:b w:val="0"/>
          <w:i w:val="0"/>
          <w:color w:val="333333"/>
          <w:sz w:val="21"/>
        </w:rPr>
        <w:t>Sparring bei Grundsatzentscheidungen</w:t>
      </w:r>
    </w:p>
    <w:p>
      <w:pPr>
        <w:pStyle w:val="ListBullet"/>
        <w:spacing w:after="60"/>
      </w:pPr>
      <w:r>
        <w:rPr>
          <w:rFonts w:ascii="Calibri" w:hAnsi="Calibri"/>
          <w:b w:val="0"/>
          <w:i w:val="0"/>
          <w:color w:val="333333"/>
          <w:sz w:val="21"/>
        </w:rPr>
        <w:t>Sicherstellung von Klarheit, Konsistenz und Wirkung</w:t>
      </w:r>
    </w:p>
    <w:p>
      <w:pPr>
        <w:pStyle w:val="ListBullet"/>
        <w:spacing w:after="60"/>
      </w:pPr>
      <w:r>
        <w:rPr>
          <w:rFonts w:ascii="Calibri" w:hAnsi="Calibri"/>
          <w:b w:val="0"/>
          <w:i w:val="0"/>
          <w:color w:val="333333"/>
          <w:sz w:val="21"/>
        </w:rPr>
        <w:t>laufende Optimierung anhand von Reaktionen, Daten und Erfahrungswerten</w:t>
      </w:r>
    </w:p>
    <w:p>
      <w:pPr>
        <w:spacing w:after="140"/>
      </w:pPr>
      <w:r>
        <w:rPr>
          <w:rFonts w:ascii="Calibri" w:hAnsi="Calibri"/>
          <w:b w:val="0"/>
          <w:i w:val="0"/>
          <w:color w:val="333333"/>
          <w:sz w:val="21"/>
        </w:rPr>
        <w:t>1322 bringt die Erfahrung mit, Visionen zu strukturieren, Positionierungen zu schärfen, Kommunikationsarchitekturen aufzubauen und operative Massnahmen auf ein klares strategisches Ziel einzuzahlen. Diese Rolle können wir übernehmen.</w:t>
      </w:r>
    </w:p>
    <w:p>
      <w:pPr>
        <w:spacing w:before="240" w:after="80"/>
      </w:pPr>
      <w:r>
        <w:rPr>
          <w:rFonts w:ascii="Calibri" w:hAnsi="Calibri"/>
          <w:b/>
          <w:i w:val="0"/>
          <w:color w:val="1A1033"/>
          <w:sz w:val="24"/>
        </w:rPr>
        <w:t>Voraussetzungen</w:t>
      </w:r>
    </w:p>
    <w:p>
      <w:pPr>
        <w:pStyle w:val="ListBullet"/>
        <w:spacing w:after="60"/>
      </w:pPr>
      <w:r>
        <w:rPr>
          <w:rFonts w:ascii="Calibri" w:hAnsi="Calibri"/>
          <w:b w:val="0"/>
          <w:i w:val="0"/>
          <w:color w:val="333333"/>
          <w:sz w:val="21"/>
        </w:rPr>
        <w:t>Wer entscheidet strategische Fragen?</w:t>
      </w:r>
    </w:p>
    <w:p>
      <w:pPr>
        <w:pStyle w:val="ListBullet"/>
        <w:spacing w:after="60"/>
      </w:pPr>
      <w:r>
        <w:rPr>
          <w:rFonts w:ascii="Calibri" w:hAnsi="Calibri"/>
          <w:b w:val="0"/>
          <w:i w:val="0"/>
          <w:color w:val="333333"/>
          <w:sz w:val="21"/>
        </w:rPr>
        <w:t>Wer gibt Inhalte frei?</w:t>
      </w:r>
    </w:p>
    <w:p>
      <w:pPr>
        <w:pStyle w:val="ListBullet"/>
        <w:spacing w:after="60"/>
      </w:pPr>
      <w:r>
        <w:rPr>
          <w:rFonts w:ascii="Calibri" w:hAnsi="Calibri"/>
          <w:b w:val="0"/>
          <w:i w:val="0"/>
          <w:color w:val="333333"/>
          <w:sz w:val="21"/>
        </w:rPr>
        <w:t>Wer spricht für Chipiron / für beastly invested?</w:t>
      </w:r>
    </w:p>
    <w:p>
      <w:pPr>
        <w:pStyle w:val="ListBullet"/>
        <w:spacing w:after="60"/>
      </w:pPr>
      <w:r>
        <w:rPr>
          <w:rFonts w:ascii="Calibri" w:hAnsi="Calibri"/>
          <w:b w:val="0"/>
          <w:i w:val="0"/>
          <w:color w:val="333333"/>
          <w:sz w:val="21"/>
        </w:rPr>
        <w:t>Welche Informationen werden kommunikativ genutzt, welche bleiben intern?</w:t>
      </w:r>
    </w:p>
    <w:p>
      <w:pPr>
        <w:pStyle w:val="ListBullet"/>
        <w:spacing w:after="60"/>
      </w:pPr>
      <w:r>
        <w:rPr>
          <w:rFonts w:ascii="Calibri" w:hAnsi="Calibri"/>
          <w:b w:val="0"/>
          <w:i w:val="0"/>
          <w:color w:val="333333"/>
          <w:sz w:val="21"/>
        </w:rPr>
        <w:t>Wie schnell müssen Entscheidungen getroffen werden können?</w:t>
      </w:r>
    </w:p>
    <w:p>
      <w:pPr>
        <w:spacing w:after="140"/>
      </w:pPr>
      <w:r>
        <w:rPr>
          <w:rFonts w:ascii="Calibri" w:hAnsi="Calibri"/>
          <w:b w:val="0"/>
          <w:i/>
          <w:color w:val="1A1033"/>
          <w:sz w:val="21"/>
        </w:rPr>
        <w:t>Die Vision braucht Nähe zum Gründer. Die Umsetzung braucht klare Entscheidungswege.</w:t>
      </w:r>
    </w:p>
    <w:p>
      <w:pPr>
        <w:spacing w:before="120" w:after="120"/>
        <w:pBdr>
          <w:bottom w:val="single" w:sz="4" w:space="1" w:color="a176f4"/>
        </w:pBdr>
      </w:pPr>
    </w:p>
    <w:p>
      <w:pPr>
        <w:spacing w:before="360" w:after="120"/>
      </w:pPr>
      <w:r>
        <w:rPr>
          <w:rFonts w:ascii="Calibri" w:hAnsi="Calibri"/>
          <w:b/>
          <w:i w:val="0"/>
          <w:color w:val="4B319B"/>
          <w:sz w:val="32"/>
        </w:rPr>
        <w:t>9.  Mögliche Einstiege in die Umsetzung</w:t>
      </w:r>
    </w:p>
    <w:p>
      <w:pPr>
        <w:spacing w:after="140"/>
      </w:pPr>
      <w:r>
        <w:rPr>
          <w:rFonts w:ascii="Calibri" w:hAnsi="Calibri"/>
          <w:b w:val="0"/>
          <w:i w:val="0"/>
          <w:color w:val="333333"/>
          <w:sz w:val="21"/>
        </w:rPr>
        <w:t>Die Strategie ist definiert. Die zentrale Frage ist: Womit fangen wir an — und in welcher Logik? Drei Einstiegsszenarien, jedes mit anderen Prioritäten und Risiken.</w:t>
      </w:r>
    </w:p>
    <w:p>
      <w:pPr>
        <w:spacing w:before="240" w:after="80"/>
      </w:pPr>
      <w:r>
        <w:rPr>
          <w:rFonts w:ascii="Calibri" w:hAnsi="Calibri"/>
          <w:b/>
          <w:i w:val="0"/>
          <w:color w:val="1A1033"/>
          <w:sz w:val="24"/>
        </w:rPr>
        <w:t>Option A — Fundament zuerst</w:t>
      </w:r>
    </w:p>
    <w:p>
      <w:pPr>
        <w:spacing w:after="140"/>
      </w:pPr>
      <w:r>
        <w:rPr>
          <w:rFonts w:ascii="Calibri" w:hAnsi="Calibri"/>
          <w:b w:val="0"/>
          <w:i w:val="0"/>
          <w:color w:val="333333"/>
          <w:sz w:val="21"/>
        </w:rPr>
        <w:t>Markenarchitektur → Kernbotschaften → Fabios Mockup integrieren → Website → Viktor LinkedIn → Events / Ads.</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Konsistenz von Anfang an. Alles baut auf sauberem Fundament.</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Das September-Fenster kann zu eng werden, wenn das Fundament zu viel Zeit braucht.</w:t>
      </w:r>
    </w:p>
    <w:p>
      <w:pPr>
        <w:spacing w:before="240" w:after="80"/>
      </w:pPr>
      <w:r>
        <w:rPr>
          <w:rFonts w:ascii="Calibri" w:hAnsi="Calibri"/>
          <w:b/>
          <w:i w:val="0"/>
          <w:color w:val="1A1033"/>
          <w:sz w:val="24"/>
        </w:rPr>
        <w:t>Option B — Persönlichkeit zuerst</w:t>
      </w:r>
    </w:p>
    <w:p>
      <w:pPr>
        <w:spacing w:after="140"/>
      </w:pPr>
      <w:r>
        <w:rPr>
          <w:rFonts w:ascii="Calibri" w:hAnsi="Calibri"/>
          <w:b w:val="0"/>
          <w:i w:val="0"/>
          <w:color w:val="333333"/>
          <w:sz w:val="21"/>
        </w:rPr>
        <w:t>Viktor LinkedIn sofort aufsetzen und Content beginnen — auch bevor alle anderen Elemente fertig sind.</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Höchste Wirkung bei geringstem initialem Aufwand. Viktor braucht keine Produktionsinfrastruktur.</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Ohne klare Botschaften und Markenarchitektur kann der Auftritt inkonsistent werden.</w:t>
      </w:r>
    </w:p>
    <w:p>
      <w:pPr>
        <w:spacing w:before="240" w:after="80"/>
      </w:pPr>
      <w:r>
        <w:rPr>
          <w:rFonts w:ascii="Calibri" w:hAnsi="Calibri"/>
          <w:b/>
          <w:i w:val="0"/>
          <w:color w:val="1A1033"/>
          <w:sz w:val="24"/>
        </w:rPr>
        <w:t>Option C — Event als Ankerpunkt</w:t>
      </w:r>
    </w:p>
    <w:p>
      <w:pPr>
        <w:spacing w:after="140"/>
      </w:pPr>
      <w:r>
        <w:rPr>
          <w:rFonts w:ascii="Calibri" w:hAnsi="Calibri"/>
          <w:b w:val="0"/>
          <w:i w:val="0"/>
          <w:color w:val="333333"/>
          <w:sz w:val="21"/>
        </w:rPr>
        <w:t>Rückwärtsplanung vom September-Anlass: Was muss bis dahin stehen? Pitch Deck, Viktor LinkedIn, Website-Basics, klares Versprechen.</w:t>
      </w:r>
    </w:p>
    <w:p>
      <w:pPr>
        <w:pStyle w:val="ListBullet"/>
        <w:spacing w:after="60"/>
      </w:pPr>
      <w:r>
        <w:rPr>
          <w:rFonts w:ascii="Calibri" w:hAnsi="Calibri"/>
          <w:b/>
          <w:i w:val="0"/>
          <w:color w:val="333333"/>
          <w:sz w:val="21"/>
        </w:rPr>
        <w:t xml:space="preserve">Stärke:  </w:t>
      </w:r>
      <w:r>
        <w:rPr>
          <w:rFonts w:ascii="Calibri" w:hAnsi="Calibri"/>
          <w:b w:val="0"/>
          <w:i w:val="0"/>
          <w:color w:val="333333"/>
          <w:sz w:val="21"/>
        </w:rPr>
        <w:t>Konkretes Datum schafft Entscheidungsdruck und Fokus.</w:t>
      </w:r>
    </w:p>
    <w:p>
      <w:pPr>
        <w:pStyle w:val="ListBullet"/>
        <w:spacing w:after="60"/>
      </w:pPr>
      <w:r>
        <w:rPr>
          <w:rFonts w:ascii="Calibri" w:hAnsi="Calibri"/>
          <w:b/>
          <w:i w:val="0"/>
          <w:color w:val="333333"/>
          <w:sz w:val="21"/>
        </w:rPr>
        <w:t xml:space="preserve">Risiko:  </w:t>
      </w:r>
      <w:r>
        <w:rPr>
          <w:rFonts w:ascii="Calibri" w:hAnsi="Calibri"/>
          <w:b w:val="0"/>
          <w:i w:val="0"/>
          <w:color w:val="333333"/>
          <w:sz w:val="21"/>
        </w:rPr>
        <w:t>Hektik und Kompromisse, wenn zu viel gleichzeitig fertig werden muss.</w:t>
      </w:r>
    </w:p>
    <w:tbl>
      <w:tblPr>
        <w:tblStyle w:val="TableGrid"/>
        <w:tblW w:type="auto" w:w="0"/>
        <w:tblLook w:firstColumn="1" w:firstRow="1" w:lastColumn="0" w:lastRow="0" w:noHBand="0" w:noVBand="1" w:val="04A0"/>
      </w:tblPr>
      <w:tblGrid>
        <w:gridCol w:w="8612"/>
      </w:tblGrid>
      <w:tr>
        <w:tc>
          <w:tcPr>
            <w:tcW w:type="dxa" w:w="8612"/>
            <w:shd w:val="clear" w:color="auto" w:fill="FFF3EE"/>
            <w:tcMar>
              <w:top w:w="100" w:type="dxa"/>
              <w:bottom w:w="100" w:type="dxa"/>
              <w:left w:w="140" w:type="dxa"/>
              <w:right w:w="140" w:type="dxa"/>
            </w:tcMar>
          </w:tcPr>
          <w:p>
            <w:r>
              <w:rPr>
                <w:rFonts w:ascii="Calibri" w:hAnsi="Calibri"/>
                <w:b/>
                <w:i w:val="0"/>
                <w:color w:val="BD5435"/>
                <w:sz w:val="21"/>
              </w:rPr>
              <w:t xml:space="preserve">Empfehlung 1322:  </w:t>
            </w:r>
            <w:r>
              <w:rPr>
                <w:rFonts w:ascii="Calibri" w:hAnsi="Calibri"/>
                <w:b w:val="0"/>
                <w:i w:val="0"/>
                <w:color w:val="333333"/>
                <w:sz w:val="21"/>
              </w:rPr>
              <w:t>Option A oder C — abhängig von verfügbarer Kapazität und Dringlichkeit des September-Fensters. In jedem Fall: organisatorische Klärung und Markenarchitektur-Entscheid als absolute erste Priorität, bevor Sichtbarkeit aufgebaut wird.</w:t>
            </w:r>
          </w:p>
        </w:tc>
      </w:tr>
    </w:tbl>
    <w:p>
      <w:pPr>
        <w:spacing w:after="120"/>
      </w:pPr>
    </w:p>
    <w:p>
      <w:pPr>
        <w:spacing w:before="120" w:after="120"/>
        <w:pBdr>
          <w:bottom w:val="single" w:sz="4" w:space="1" w:color="a176f4"/>
        </w:pBdr>
      </w:pPr>
    </w:p>
    <w:p>
      <w:r>
        <w:br w:type="page"/>
      </w:r>
    </w:p>
    <w:p>
      <w:pPr>
        <w:spacing w:before="360" w:after="120"/>
      </w:pPr>
      <w:r>
        <w:rPr>
          <w:rFonts w:ascii="Calibri" w:hAnsi="Calibri"/>
          <w:b/>
          <w:i w:val="0"/>
          <w:color w:val="4B319B"/>
          <w:sz w:val="32"/>
        </w:rPr>
        <w:t>Anhang: PowerPoint-Snippets</w:t>
      </w:r>
    </w:p>
    <w:p>
      <w:pPr>
        <w:spacing w:after="140"/>
      </w:pPr>
      <w:r>
        <w:rPr>
          <w:rFonts w:ascii="Calibri" w:hAnsi="Calibri"/>
          <w:b w:val="0"/>
          <w:i/>
          <w:color w:val="333333"/>
          <w:sz w:val="21"/>
        </w:rPr>
        <w:t>Folgende Folien-Inhalte können direkt in ein Präsentations-Deck übertragen werden.</w:t>
      </w:r>
    </w:p>
    <w:p>
      <w:pPr>
        <w:spacing w:before="240" w:after="80"/>
      </w:pPr>
      <w:r>
        <w:rPr>
          <w:rFonts w:ascii="Calibri" w:hAnsi="Calibri"/>
          <w:b/>
          <w:i w:val="0"/>
          <w:color w:val="1A1033"/>
          <w:sz w:val="24"/>
        </w:rPr>
        <w:t>Folie 1 — Ausgangslage</w:t>
      </w:r>
    </w:p>
    <w:p>
      <w:pPr>
        <w:pStyle w:val="ListBullet"/>
        <w:spacing w:after="60"/>
      </w:pPr>
      <w:r>
        <w:rPr>
          <w:rFonts w:ascii="Calibri" w:hAnsi="Calibri"/>
          <w:b w:val="0"/>
          <w:i w:val="0"/>
          <w:color w:val="333333"/>
          <w:sz w:val="21"/>
        </w:rPr>
        <w:t>Beastly = erstes Produkt der Non-Profit Chipiron AG</w:t>
      </w:r>
    </w:p>
    <w:p>
      <w:pPr>
        <w:pStyle w:val="ListBullet"/>
        <w:spacing w:after="60"/>
      </w:pPr>
      <w:r>
        <w:rPr>
          <w:rFonts w:ascii="Calibri" w:hAnsi="Calibri"/>
          <w:b w:val="0"/>
          <w:i w:val="0"/>
          <w:color w:val="333333"/>
          <w:sz w:val="21"/>
        </w:rPr>
        <w:t>Gründer Viktor &amp; Lydia Ackermann — FourGive Tierklinik Ägypten als Ursprung</w:t>
      </w:r>
    </w:p>
    <w:p>
      <w:pPr>
        <w:pStyle w:val="ListBullet"/>
        <w:spacing w:after="60"/>
      </w:pPr>
      <w:r>
        <w:rPr>
          <w:rFonts w:ascii="Calibri" w:hAnsi="Calibri"/>
          <w:b w:val="0"/>
          <w:i w:val="0"/>
          <w:color w:val="333333"/>
          <w:sz w:val="21"/>
        </w:rPr>
        <w:t>Animal Cruelty Free Portfolio, KI-basierte Bewertung</w:t>
      </w:r>
    </w:p>
    <w:p>
      <w:pPr>
        <w:pStyle w:val="ListBullet"/>
        <w:spacing w:after="60"/>
      </w:pPr>
      <w:r>
        <w:rPr>
          <w:rFonts w:ascii="Calibri" w:hAnsi="Calibri"/>
          <w:b w:val="0"/>
          <w:i w:val="0"/>
          <w:color w:val="333333"/>
          <w:sz w:val="21"/>
        </w:rPr>
        <w:t>Drei Ebenen: Beastly (Emotion) · Chipiron (Vertrauen) · FourGive (Wirkung)</w:t>
      </w:r>
    </w:p>
    <w:p>
      <w:pPr>
        <w:spacing w:after="40"/>
      </w:pPr>
    </w:p>
    <w:p>
      <w:pPr>
        <w:spacing w:before="240" w:after="80"/>
      </w:pPr>
      <w:r>
        <w:rPr>
          <w:rFonts w:ascii="Calibri" w:hAnsi="Calibri"/>
          <w:b/>
          <w:i w:val="0"/>
          <w:color w:val="1A1033"/>
          <w:sz w:val="24"/>
        </w:rPr>
        <w:t>Folie 2 — Strategische Positionierung</w:t>
      </w:r>
    </w:p>
    <w:p>
      <w:pPr>
        <w:pStyle w:val="ListBullet"/>
        <w:spacing w:after="60"/>
      </w:pPr>
      <w:r>
        <w:rPr>
          <w:rFonts w:ascii="Calibri" w:hAnsi="Calibri"/>
          <w:b w:val="0"/>
          <w:i w:val="0"/>
          <w:color w:val="333333"/>
          <w:sz w:val="21"/>
        </w:rPr>
        <w:t>Beastly führt — Chipiron bleibt diskret</w:t>
      </w:r>
    </w:p>
    <w:p>
      <w:pPr>
        <w:pStyle w:val="ListBullet"/>
        <w:spacing w:after="60"/>
      </w:pPr>
      <w:r>
        <w:rPr>
          <w:rFonts w:ascii="Calibri" w:hAnsi="Calibri"/>
          <w:b w:val="0"/>
          <w:i w:val="0"/>
          <w:color w:val="333333"/>
          <w:sz w:val="21"/>
        </w:rPr>
        <w:t>Kernversprechen: Rendite · Wirkung · Keine Gewinnausschüttung</w:t>
      </w:r>
    </w:p>
    <w:p>
      <w:pPr>
        <w:pStyle w:val="ListBullet"/>
        <w:spacing w:after="60"/>
      </w:pPr>
      <w:r>
        <w:rPr>
          <w:rFonts w:ascii="Calibri" w:hAnsi="Calibri"/>
          <w:b w:val="0"/>
          <w:i w:val="0"/>
          <w:color w:val="333333"/>
          <w:sz w:val="21"/>
        </w:rPr>
        <w:t>Haltung ohne Aktivismus: konsequent, mutig, wertebasiert — nie belehrend</w:t>
      </w:r>
    </w:p>
    <w:p>
      <w:pPr>
        <w:pStyle w:val="ListBullet"/>
        <w:spacing w:after="60"/>
      </w:pPr>
      <w:r>
        <w:rPr>
          <w:rFonts w:ascii="Calibri" w:hAnsi="Calibri"/>
          <w:b w:val="0"/>
          <w:i w:val="0"/>
          <w:color w:val="333333"/>
          <w:sz w:val="21"/>
        </w:rPr>
        <w:t>Radikale Transparenz als Differenzierungshebel</w:t>
      </w:r>
    </w:p>
    <w:p>
      <w:pPr>
        <w:spacing w:after="40"/>
      </w:pPr>
    </w:p>
    <w:p>
      <w:pPr>
        <w:spacing w:before="240" w:after="80"/>
      </w:pPr>
      <w:r>
        <w:rPr>
          <w:rFonts w:ascii="Calibri" w:hAnsi="Calibri"/>
          <w:b/>
          <w:i w:val="0"/>
          <w:color w:val="1A1033"/>
          <w:sz w:val="24"/>
        </w:rPr>
        <w:t>Folie 3 — Zielgruppen</w:t>
      </w:r>
    </w:p>
    <w:p>
      <w:pPr>
        <w:pStyle w:val="ListBullet"/>
        <w:spacing w:after="60"/>
      </w:pPr>
      <w:r>
        <w:rPr>
          <w:rFonts w:ascii="Calibri" w:hAnsi="Calibri"/>
          <w:b w:val="0"/>
          <w:i w:val="0"/>
          <w:color w:val="333333"/>
          <w:sz w:val="21"/>
        </w:rPr>
        <w:t>Beide brauchen Herz — Institutionelle brauchen zusätzlich Beweisführung</w:t>
      </w:r>
    </w:p>
    <w:p>
      <w:pPr>
        <w:pStyle w:val="ListBullet"/>
        <w:spacing w:after="60"/>
      </w:pPr>
      <w:r>
        <w:rPr>
          <w:rFonts w:ascii="Calibri" w:hAnsi="Calibri"/>
          <w:b w:val="0"/>
          <w:i w:val="0"/>
          <w:color w:val="333333"/>
          <w:sz w:val="21"/>
        </w:rPr>
        <w:t>Retail: ab CHF 50, emotionaler Einstieg, niedrige Hürde</w:t>
      </w:r>
    </w:p>
    <w:p>
      <w:pPr>
        <w:pStyle w:val="ListBullet"/>
        <w:spacing w:after="60"/>
      </w:pPr>
      <w:r>
        <w:rPr>
          <w:rFonts w:ascii="Calibri" w:hAnsi="Calibri"/>
          <w:b w:val="0"/>
          <w:i w:val="0"/>
          <w:color w:val="333333"/>
          <w:sz w:val="21"/>
        </w:rPr>
        <w:t>Professionell: Struktur, Governance, Track Record, Risiko-Rendite</w:t>
      </w:r>
    </w:p>
    <w:p>
      <w:pPr>
        <w:pStyle w:val="ListBullet"/>
        <w:spacing w:after="60"/>
      </w:pPr>
      <w:r>
        <w:rPr>
          <w:rFonts w:ascii="Calibri" w:hAnsi="Calibri"/>
          <w:b w:val="0"/>
          <w:i w:val="0"/>
          <w:color w:val="333333"/>
          <w:sz w:val="21"/>
        </w:rPr>
        <w:t>Entscheidungslogik: Emotion → Vertrauen → Performance → Investment</w:t>
      </w:r>
    </w:p>
    <w:p>
      <w:pPr>
        <w:spacing w:after="40"/>
      </w:pPr>
    </w:p>
    <w:p>
      <w:pPr>
        <w:spacing w:before="240" w:after="80"/>
      </w:pPr>
      <w:r>
        <w:rPr>
          <w:rFonts w:ascii="Calibri" w:hAnsi="Calibri"/>
          <w:b/>
          <w:i w:val="0"/>
          <w:color w:val="1A1033"/>
          <w:sz w:val="24"/>
        </w:rPr>
        <w:t>Folie 4 — Kommunikationsfunnel</w:t>
      </w:r>
    </w:p>
    <w:p>
      <w:pPr>
        <w:pStyle w:val="ListBullet"/>
        <w:spacing w:after="60"/>
      </w:pPr>
      <w:r>
        <w:rPr>
          <w:rFonts w:ascii="Calibri" w:hAnsi="Calibri"/>
          <w:b w:val="0"/>
          <w:i w:val="0"/>
          <w:color w:val="333333"/>
          <w:sz w:val="21"/>
        </w:rPr>
        <w:t>Aufmerksamkeit: Viktor LinkedIn + Beastly Social + Awareness-Ads</w:t>
      </w:r>
    </w:p>
    <w:p>
      <w:pPr>
        <w:pStyle w:val="ListBullet"/>
        <w:spacing w:after="60"/>
      </w:pPr>
      <w:r>
        <w:rPr>
          <w:rFonts w:ascii="Calibri" w:hAnsi="Calibri"/>
          <w:b w:val="0"/>
          <w:i w:val="0"/>
          <w:color w:val="333333"/>
          <w:sz w:val="21"/>
        </w:rPr>
        <w:t>Neugier: Gründerstory, Dual-Bildwelt, Website-Einstieg</w:t>
      </w:r>
    </w:p>
    <w:p>
      <w:pPr>
        <w:pStyle w:val="ListBullet"/>
        <w:spacing w:after="60"/>
      </w:pPr>
      <w:r>
        <w:rPr>
          <w:rFonts w:ascii="Calibri" w:hAnsi="Calibri"/>
          <w:b w:val="0"/>
          <w:i w:val="0"/>
          <w:color w:val="333333"/>
          <w:sz w:val="21"/>
        </w:rPr>
        <w:t>Vertrauen: Transparenz, FourGive-Momente, Viktor &amp; Lydia als Menschen</w:t>
      </w:r>
    </w:p>
    <w:p>
      <w:pPr>
        <w:pStyle w:val="ListBullet"/>
        <w:spacing w:after="60"/>
      </w:pPr>
      <w:r>
        <w:rPr>
          <w:rFonts w:ascii="Calibri" w:hAnsi="Calibri"/>
          <w:b w:val="0"/>
          <w:i w:val="0"/>
          <w:color w:val="333333"/>
          <w:sz w:val="21"/>
        </w:rPr>
        <w:t>Erklärung: Pitch Deck + Direktgespräch + Website Deep Dive</w:t>
      </w:r>
    </w:p>
    <w:p>
      <w:pPr>
        <w:pStyle w:val="ListBullet"/>
        <w:spacing w:after="60"/>
      </w:pPr>
      <w:r>
        <w:rPr>
          <w:rFonts w:ascii="Calibri" w:hAnsi="Calibri"/>
          <w:b w:val="0"/>
          <w:i w:val="0"/>
          <w:color w:val="333333"/>
          <w:sz w:val="21"/>
        </w:rPr>
        <w:t>Entscheidung: Retail Bank/App ab CHF 50 · Professionell Direktabschluss</w:t>
      </w:r>
    </w:p>
    <w:p>
      <w:pPr>
        <w:spacing w:after="40"/>
      </w:pPr>
    </w:p>
    <w:p>
      <w:pPr>
        <w:spacing w:before="240" w:after="80"/>
      </w:pPr>
      <w:r>
        <w:rPr>
          <w:rFonts w:ascii="Calibri" w:hAnsi="Calibri"/>
          <w:b/>
          <w:i w:val="0"/>
          <w:color w:val="1A1033"/>
          <w:sz w:val="24"/>
        </w:rPr>
        <w:t>Folie 5 — Kanalstrategie</w:t>
      </w:r>
    </w:p>
    <w:p>
      <w:pPr>
        <w:pStyle w:val="ListBullet"/>
        <w:spacing w:after="60"/>
      </w:pPr>
      <w:r>
        <w:rPr>
          <w:rFonts w:ascii="Calibri" w:hAnsi="Calibri"/>
          <w:b w:val="0"/>
          <w:i w:val="0"/>
          <w:color w:val="333333"/>
          <w:sz w:val="21"/>
        </w:rPr>
        <w:t>LinkedIn: gesetzter Ausgangspunkt — immer (Viktor Profil + Beastly Marke)</w:t>
      </w:r>
    </w:p>
    <w:p>
      <w:pPr>
        <w:pStyle w:val="ListBullet"/>
        <w:spacing w:after="60"/>
      </w:pPr>
      <w:r>
        <w:rPr>
          <w:rFonts w:ascii="Calibri" w:hAnsi="Calibri"/>
          <w:b w:val="0"/>
          <w:i w:val="0"/>
          <w:color w:val="333333"/>
          <w:sz w:val="21"/>
        </w:rPr>
        <w:t>+ Instagram: visueller Tierwohl-Content, Meta-Ads-Synergie</w:t>
      </w:r>
    </w:p>
    <w:p>
      <w:pPr>
        <w:pStyle w:val="ListBullet"/>
        <w:spacing w:after="60"/>
      </w:pPr>
      <w:r>
        <w:rPr>
          <w:rFonts w:ascii="Calibri" w:hAnsi="Calibri"/>
          <w:b w:val="0"/>
          <w:i w:val="0"/>
          <w:color w:val="333333"/>
          <w:sz w:val="21"/>
        </w:rPr>
        <w:t>+ TikTok: Persönlichkeit, Gesichter, authentische Formate</w:t>
      </w:r>
    </w:p>
    <w:p>
      <w:pPr>
        <w:pStyle w:val="ListBullet"/>
        <w:spacing w:after="60"/>
      </w:pPr>
      <w:r>
        <w:rPr>
          <w:rFonts w:ascii="Calibri" w:hAnsi="Calibri"/>
          <w:b w:val="0"/>
          <w:i w:val="0"/>
          <w:color w:val="333333"/>
          <w:sz w:val="21"/>
        </w:rPr>
        <w:t>Kombination nach Ressourcen wählen — nicht alle Kanäle gleichzeitig</w:t>
      </w:r>
    </w:p>
    <w:p>
      <w:pPr>
        <w:spacing w:after="40"/>
      </w:pPr>
    </w:p>
    <w:p>
      <w:pPr>
        <w:spacing w:before="240" w:after="80"/>
      </w:pPr>
      <w:r>
        <w:rPr>
          <w:rFonts w:ascii="Calibri" w:hAnsi="Calibri"/>
          <w:b/>
          <w:i w:val="0"/>
          <w:color w:val="1A1033"/>
          <w:sz w:val="24"/>
        </w:rPr>
        <w:t>Folie 6 — Persönliche Einschätzung</w:t>
      </w:r>
    </w:p>
    <w:p>
      <w:pPr>
        <w:pStyle w:val="ListBullet"/>
        <w:spacing w:after="60"/>
      </w:pPr>
      <w:r>
        <w:rPr>
          <w:rFonts w:ascii="Calibri" w:hAnsi="Calibri"/>
          <w:b w:val="0"/>
          <w:i w:val="0"/>
          <w:color w:val="333333"/>
          <w:sz w:val="21"/>
        </w:rPr>
        <w:t>Solider Startpunkt: starke Gründerüberzeugung, relevante Nische</w:t>
      </w:r>
    </w:p>
    <w:p>
      <w:pPr>
        <w:pStyle w:val="ListBullet"/>
        <w:spacing w:after="60"/>
      </w:pPr>
      <w:r>
        <w:rPr>
          <w:rFonts w:ascii="Calibri" w:hAnsi="Calibri"/>
          <w:b w:val="0"/>
          <w:i w:val="0"/>
          <w:color w:val="333333"/>
          <w:sz w:val="21"/>
        </w:rPr>
        <w:t>Hohe Kommunikationskomplexität: 3 Ebenen, 2 Zielgruppen, 1 Missverständnis</w:t>
      </w:r>
    </w:p>
    <w:p>
      <w:pPr>
        <w:pStyle w:val="ListBullet"/>
        <w:spacing w:after="60"/>
      </w:pPr>
      <w:r>
        <w:rPr>
          <w:rFonts w:ascii="Calibri" w:hAnsi="Calibri"/>
          <w:b w:val="0"/>
          <w:i w:val="0"/>
          <w:color w:val="333333"/>
          <w:sz w:val="21"/>
        </w:rPr>
        <w:t>«Die Idee ist stark — die Herausforderung ist Dosierung, Führung, Übersetzung»</w:t>
      </w:r>
    </w:p>
    <w:p>
      <w:pPr>
        <w:pStyle w:val="ListBullet"/>
        <w:spacing w:after="60"/>
      </w:pPr>
      <w:r>
        <w:rPr>
          <w:rFonts w:ascii="Calibri" w:hAnsi="Calibri"/>
          <w:b w:val="0"/>
          <w:i w:val="0"/>
          <w:color w:val="333333"/>
          <w:sz w:val="21"/>
        </w:rPr>
        <w:t>Transparent sein, ohne zu überladen. Emotion wecken, ohne aktivistisch zu wirken.</w:t>
      </w:r>
    </w:p>
    <w:p>
      <w:pPr>
        <w:spacing w:after="40"/>
      </w:pPr>
    </w:p>
    <w:p>
      <w:pPr>
        <w:spacing w:before="240" w:after="80"/>
      </w:pPr>
      <w:r>
        <w:rPr>
          <w:rFonts w:ascii="Calibri" w:hAnsi="Calibri"/>
          <w:b/>
          <w:i w:val="0"/>
          <w:color w:val="1A1033"/>
          <w:sz w:val="24"/>
        </w:rPr>
        <w:t>Folie 7 — Empfehlung</w:t>
      </w:r>
    </w:p>
    <w:p>
      <w:pPr>
        <w:pStyle w:val="ListBullet"/>
        <w:spacing w:after="60"/>
      </w:pPr>
      <w:r>
        <w:rPr>
          <w:rFonts w:ascii="Calibri" w:hAnsi="Calibri"/>
          <w:b w:val="0"/>
          <w:i w:val="0"/>
          <w:color w:val="333333"/>
          <w:sz w:val="21"/>
        </w:rPr>
        <w:t>Externe CMO-Funktion: führen, challengen, übersetzen, entlasten</w:t>
      </w:r>
    </w:p>
    <w:p>
      <w:pPr>
        <w:pStyle w:val="ListBullet"/>
        <w:spacing w:after="60"/>
      </w:pPr>
      <w:r>
        <w:rPr>
          <w:rFonts w:ascii="Calibri" w:hAnsi="Calibri"/>
          <w:b w:val="0"/>
          <w:i w:val="0"/>
          <w:color w:val="333333"/>
          <w:sz w:val="21"/>
        </w:rPr>
        <w:t>Voraussetzung: Rollen, Entscheidungswege, Zuständigkeiten klären</w:t>
      </w:r>
    </w:p>
    <w:p>
      <w:pPr>
        <w:pStyle w:val="ListBullet"/>
        <w:spacing w:after="60"/>
      </w:pPr>
      <w:r>
        <w:rPr>
          <w:rFonts w:ascii="Calibri" w:hAnsi="Calibri"/>
          <w:b w:val="0"/>
          <w:i w:val="0"/>
          <w:color w:val="333333"/>
          <w:sz w:val="21"/>
        </w:rPr>
        <w:t>1322 ist grundsätzlich interessiert, diesen Weg zu begleiten</w:t>
      </w:r>
    </w:p>
    <w:p>
      <w:pPr>
        <w:pStyle w:val="ListBullet"/>
        <w:spacing w:after="60"/>
      </w:pPr>
      <w:r>
        <w:rPr>
          <w:rFonts w:ascii="Calibri" w:hAnsi="Calibri"/>
          <w:b w:val="0"/>
          <w:i w:val="0"/>
          <w:color w:val="333333"/>
          <w:sz w:val="21"/>
        </w:rPr>
        <w:t>Die Vision braucht Nähe zum Gründer. Die Umsetzung braucht klare Entscheidungswege.</w:t>
      </w:r>
    </w:p>
    <w:p>
      <w:pPr>
        <w:spacing w:after="40"/>
      </w:pPr>
    </w:p>
    <w:p>
      <w:pPr>
        <w:spacing w:before="240" w:after="80"/>
      </w:pPr>
      <w:r>
        <w:rPr>
          <w:rFonts w:ascii="Calibri" w:hAnsi="Calibri"/>
          <w:b/>
          <w:i w:val="0"/>
          <w:color w:val="1A1033"/>
          <w:sz w:val="24"/>
        </w:rPr>
        <w:t>Folie 8 — Mögliche Einstiege</w:t>
      </w:r>
    </w:p>
    <w:p>
      <w:pPr>
        <w:pStyle w:val="ListBullet"/>
        <w:spacing w:after="60"/>
      </w:pPr>
      <w:r>
        <w:rPr>
          <w:rFonts w:ascii="Calibri" w:hAnsi="Calibri"/>
          <w:b w:val="0"/>
          <w:i w:val="0"/>
          <w:color w:val="333333"/>
          <w:sz w:val="21"/>
        </w:rPr>
        <w:t>Option A: Fundament zuerst (Markenarchitektur → Botschaften → Visuals → Kanäle)</w:t>
      </w:r>
    </w:p>
    <w:p>
      <w:pPr>
        <w:pStyle w:val="ListBullet"/>
        <w:spacing w:after="60"/>
      </w:pPr>
      <w:r>
        <w:rPr>
          <w:rFonts w:ascii="Calibri" w:hAnsi="Calibri"/>
          <w:b w:val="0"/>
          <w:i w:val="0"/>
          <w:color w:val="333333"/>
          <w:sz w:val="21"/>
        </w:rPr>
        <w:t>Option B: Persönlichkeit zuerst (Viktor LinkedIn sofort starten)</w:t>
      </w:r>
    </w:p>
    <w:p>
      <w:pPr>
        <w:pStyle w:val="ListBullet"/>
        <w:spacing w:after="60"/>
      </w:pPr>
      <w:r>
        <w:rPr>
          <w:rFonts w:ascii="Calibri" w:hAnsi="Calibri"/>
          <w:b w:val="0"/>
          <w:i w:val="0"/>
          <w:color w:val="333333"/>
          <w:sz w:val="21"/>
        </w:rPr>
        <w:t>Option C: Event-orientiert (September-Anlass als Ankerpunkt)</w:t>
      </w:r>
    </w:p>
    <w:p>
      <w:pPr>
        <w:pStyle w:val="ListBullet"/>
        <w:spacing w:after="60"/>
      </w:pPr>
      <w:r>
        <w:rPr>
          <w:rFonts w:ascii="Calibri" w:hAnsi="Calibri"/>
          <w:b w:val="0"/>
          <w:i w:val="0"/>
          <w:color w:val="333333"/>
          <w:sz w:val="21"/>
        </w:rPr>
        <w:t>Voraussetzung für alle: Organisatorische Klärung als allererster Schritt</w:t>
      </w:r>
    </w:p>
    <w:p>
      <w:pPr>
        <w:spacing w:after="40"/>
      </w:pPr>
    </w:p>
    <w:sectPr w:rsidR="00FC693F" w:rsidRPr="0006063C" w:rsidSect="00034616">
      <w:pgSz w:w="12240" w:h="15840"/>
      <w:pgMar w:top="1417" w:right="1814" w:bottom="141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