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spacing w:before="0"/>
              <w:jc w:val="center"/>
            </w:pPr>
            <w:r>
              <w:rPr>
                <w:rFonts w:ascii="Calibri" w:hAnsi="Calibri"/>
                <w:b/>
                <w:color w:val="A176F4"/>
                <w:sz w:val="18"/>
              </w:rPr>
              <w:t>MOURNIVAL GMBH</w:t>
            </w:r>
          </w:p>
          <w:p>
            <w:pPr>
              <w:spacing w:before="40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Kommunikationsstrategie</w:t>
            </w:r>
          </w:p>
          <w:p>
            <w:pPr>
              <w:spacing w:before="80"/>
              <w:jc w:val="center"/>
            </w:pPr>
            <w:r>
              <w:rPr>
                <w:rFonts w:ascii="Calibri" w:hAnsi="Calibri"/>
                <w:b/>
                <w:color w:val="FFFFFF"/>
                <w:sz w:val="64"/>
              </w:rPr>
              <w:t>Beastly Investments</w:t>
            </w:r>
          </w:p>
          <w:p>
            <w:pPr>
              <w:spacing w:before="800"/>
              <w:jc w:val="center"/>
            </w:pPr>
            <w:r>
              <w:rPr>
                <w:rFonts w:ascii="Calibri" w:hAnsi="Calibri"/>
                <w:b/>
                <w:color w:val="A176F4"/>
                <w:sz w:val="18"/>
              </w:rPr>
              <w:t>Erstellt von DungeonMasterAlex  ·  24. June 2026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Inhaltsverzeichnis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1.  Ausgangslage &amp; strategische Ausgangsdiskrepanzen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2.  Strategische Positionierung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3.  Die Zielgruppen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4.  Strategischer Rahmen — Warum machen wir das so?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5.  Der Kommunikationsfunnel — Logikdiagramm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6.  Die Kommunikationselemente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6.1  Logo und Branding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6.2  Webseite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6.3  Personal Branding — Viktor Ackermann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6.4  Kanalstrategie Social Media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6.5  Repräsentationsmaterial — Pitch Deck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6.6  Partnerschaften — FourGive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6.7  Events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 xml:space="preserve">    6.8  Social Media Ads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7.  Persönliche Einschätzung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8.  Empfehlung — Strategische Kommunikationsführung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9.  Mögliche Einstiege in die Umsetzung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Anhang: PowerPoint-Snippets</w:t>
      </w:r>
    </w:p>
    <w:p>
      <w:pPr>
        <w:spacing w:before="120" w:after="120"/>
        <w:pBdr>
          <w:bottom w:val="single" w:sz="4" w:space="1" w:color="a176f4"/>
        </w:pBdr>
      </w:pP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1.  Ausgangslage &amp; strategische Ausgangsdiskrepanzen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Beastly Investments ist das erste Investmentprodukt der Chipiron AG, eines Non-Profit Asset Managers im Aufbau. Gründer Viktor und Lydia Ackermann haben die FourGive Tierklinik in Marsa Alam/Ägypten aufgebaut — dort entstand die direkte Konfrontation mit Tierleid, und daraus die Überzeugung, dass Finanzlogik und Tierschutz sich nicht ausschliessen.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Das Projekt besteht aus drei kommunikativen Ebenen, die gleichzeitig und widerspruchsfrei geführt werden müssen: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333333"/>
          <w:sz w:val="21"/>
        </w:rPr>
        <w:t xml:space="preserve">Beastly  </w:t>
      </w:r>
      <w:r>
        <w:rPr>
          <w:rFonts w:ascii="Calibri" w:hAnsi="Calibri"/>
          <w:b w:val="0"/>
          <w:i w:val="0"/>
          <w:color w:val="333333"/>
          <w:sz w:val="21"/>
        </w:rPr>
        <w:t>als emotionales, erklärungsbedürftiges Investmentprodukt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333333"/>
          <w:sz w:val="21"/>
        </w:rPr>
        <w:t xml:space="preserve">Chipiron  </w:t>
      </w:r>
      <w:r>
        <w:rPr>
          <w:rFonts w:ascii="Calibri" w:hAnsi="Calibri"/>
          <w:b w:val="0"/>
          <w:i w:val="0"/>
          <w:color w:val="333333"/>
          <w:sz w:val="21"/>
        </w:rPr>
        <w:t>als vertrauensbildender Träger und Asset Manager im Hintergrund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333333"/>
          <w:sz w:val="21"/>
        </w:rPr>
        <w:t xml:space="preserve">FourGive / Tierschutzprojekte  </w:t>
      </w:r>
      <w:r>
        <w:rPr>
          <w:rFonts w:ascii="Calibri" w:hAnsi="Calibri"/>
          <w:b w:val="0"/>
          <w:i w:val="0"/>
          <w:color w:val="333333"/>
          <w:sz w:val="21"/>
        </w:rPr>
        <w:t>als Wirkungs- und Glaubwürdigkeitsebene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Ausgangsdiskrepanzen aus dem Workshop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A176F4"/>
                <w:sz w:val="17"/>
              </w:rPr>
              <w:t xml:space="preserve">DISKREPANZ 1 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Beastly / Chipiron: Rollen logisch erklärbar, aber kommunikativ noch nicht gelöst. «Beastly verkauft die Idee. Chipiron verkauft die Glaubwürdigkeit.»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A176F4"/>
                <w:sz w:val="17"/>
              </w:rPr>
              <w:t xml:space="preserve">DISKREPANZ 2 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«Non-Profit» ist gefährlich missverständlich. Menschen denken sofort an Spende, Charity oder Renditeverzicht — das exakte Gegenteil des gewünschten Eindrucks.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A176F4"/>
                <w:sz w:val="17"/>
              </w:rPr>
              <w:t xml:space="preserve">DISKREPANZ 3 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Haltung ohne Aktivismus: Sie wollen nicht aktivistisch wirken, brauchen aber trotzdem eine klare Haltung. Eine feine, aber entscheidende Linie.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A176F4"/>
                <w:sz w:val="17"/>
              </w:rPr>
              <w:t xml:space="preserve">DISKREPANZ 4 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Die Gründerstory ist stark, aber noch zu wenig sichtbar. Ohne Viktor &amp; Lydia als menschliche Träger bleibt Beastly abstrakt.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A176F4"/>
                <w:sz w:val="17"/>
              </w:rPr>
              <w:t xml:space="preserve">DISKREPANZ 5 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Kommunikationsambition deutlich grösser als interne Kapazität. Die Marketingverantwortliche arbeitet 40% — zu wenig für Branding, Website, LinkedIn, Events, PR, Sales-Materialien und Storytelling.</w:t>
            </w:r>
          </w:p>
        </w:tc>
      </w:tr>
    </w:tbl>
    <w:p>
      <w:pPr>
        <w:spacing w:after="60"/>
      </w:pPr>
    </w:p>
    <w:p>
      <w:pPr>
        <w:spacing w:before="120" w:after="120"/>
        <w:pBdr>
          <w:bottom w:val="single" w:sz="4" w:space="1" w:color="a176f4"/>
        </w:pBdr>
      </w:pP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2.  Strategische Positionierung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2.1  Beastly führt — Chipiron bleibt diskret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Beastly war immer der emotionale Ausgangspunkt. Chipiron entstand, weil kein passender Asset Manager die Philosophie verstand. Das bedeutet: Chipiron ist strukturelle Notwendigkeit und Glaubwürdigkeitsträger — nicht die emotionale Bühne. Beastly führt eigenständig, Chipiron erscheint optisch am Rande. Diese Entscheidung ist keine Kosmetik, sondern fundamentale Markenarchitektur.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2.2  «Non-Profit» wird erklärt, nicht vermieden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«Non-Profit Asset Manager» als einfache Selbstbeschreibung ist kommunikativ gefährlich. Die Lösung ist nicht, den Begriff zu meiden, sondern ihn zu erklären: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F0EB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b w:val="0"/>
                <w:i/>
                <w:color w:val="1A1033"/>
                <w:sz w:val="22"/>
              </w:rPr>
              <w:t>«Rendite für Investoren. Wirkung für Tiere. Keine Gewinnausschüttung an Eigentümer.»</w:t>
            </w:r>
          </w:p>
          <w:p>
            <w:r>
              <w:rPr>
                <w:rFonts w:ascii="Calibri" w:hAnsi="Calibri"/>
                <w:b w:val="0"/>
                <w:i w:val="0"/>
                <w:color w:val="555555"/>
                <w:sz w:val="18"/>
              </w:rPr>
              <w:t>— Kernversprechen Beastly Investments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2.3  Haltung ohne Aktivismus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Das Produkt ist objektiv eine Provokation für den Finanzmarkt: Tierschutz fehlt im ESG-Bereich praktisch. Gleichzeitig grenzen sich Viktor und Lydia klar ab von Aktivismus. Zu brav = Kraft verloren. Zu moralisch = widerspricht dem Selbstbild.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konsequent, aber nicht belehrend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mutig, aber nicht laut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wertebasiert, aber nicht moralisch überheblich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anders, aber professionell investierbar</w:t>
      </w:r>
    </w:p>
    <w:p>
      <w:pPr>
        <w:spacing w:before="120" w:after="120"/>
        <w:pBdr>
          <w:bottom w:val="single" w:sz="4" w:space="1" w:color="a176f4"/>
        </w:pBdr>
      </w:pP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3.  Die Zielgruppen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F0EB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b w:val="0"/>
                <w:i/>
                <w:color w:val="1A1033"/>
                <w:sz w:val="22"/>
              </w:rPr>
              <w:t>«Nicht Retail = Herz / Institutionell = Kopf. Sondern: Beide brauchen Herz. Aber Institutionelle brauchen zusätzlich mehr Beweisführung.»</w:t>
            </w:r>
          </w:p>
          <w:p>
            <w:r>
              <w:rPr>
                <w:rFonts w:ascii="Calibri" w:hAnsi="Calibri"/>
                <w:b w:val="0"/>
                <w:i w:val="0"/>
                <w:color w:val="555555"/>
                <w:sz w:val="18"/>
              </w:rPr>
              <w:t>— Gedanken aus dem Workshop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Retail-Investoren (ab CHF 50)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Emotionaler Einstieg, verständliche Erklärung, tiefe Einstiegshürde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Motivation: Tierwohl, positive Wirkung, Identifikation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Vertrauen über Menschen und Geschichten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Professionelle Investoren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Gleiche emotionale Grundmotivation — aber stärkere Prüfung nötig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Brauchen: Struktur, Risiko, Track Record, Governance, regulatorische Sicherheit, Reporting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333333"/>
          <w:sz w:val="21"/>
        </w:rPr>
        <w:t>Entscheidung dauert länger, braucht mehr Berührungspunkte</w:t>
      </w:r>
    </w:p>
    <w:p>
      <w:pPr>
        <w:spacing w:after="140"/>
      </w:pPr>
      <w:r>
        <w:rPr>
          <w:rFonts w:ascii="Calibri" w:hAnsi="Calibri"/>
          <w:b w:val="0"/>
          <w:i/>
          <w:color w:val="333333"/>
          <w:sz w:val="21"/>
        </w:rPr>
        <w:t>Für beide gilt dieselbe Entscheidungslogik: Emotion → Vertrauen → Performance → Investmententscheidung.</w:t>
      </w:r>
    </w:p>
    <w:p>
      <w:pPr>
        <w:spacing w:before="120" w:after="120"/>
        <w:pBdr>
          <w:bottom w:val="single" w:sz="4" w:space="1" w:color="a176f4"/>
        </w:pBdr>
      </w:pP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4.  Strategischer Rahmen — Warum machen wir das so?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Warum personenzentriert?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«Vertrauen entsteht über Menschen, Bilder, Momente und Nahbarkeit.» Geld + Tierschutz + neuartiges Produkt ist eine aussergewöhnlich hohe Vertrauenshürde. Ohne Viktor und Lydia als menschliche Träger wird Beastly zu abstrakt — ein Fonds ohne Gesicht, eine Idee ohne Verwurzelung.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Warum radikale Transparenz als Stärke?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Beastly hat etwas, das kein anderer Asset Manager hat: gecappte Löhne, kein Bonus-System, öffentlich ausgewiesene Vergütungen, sämtliche Gewinne in Tierschutzprojekte. Diese Fakten sind kommunikativ Gold — aber nur wenn sie direkt sichtbar sind, nicht im Kleingedruckten. Transparenz ist hier kein ethisches Gebot, sondern ein Differenzierungshebel.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Warum dosieren statt alles auf einmal?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F0EB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b w:val="0"/>
                <w:i/>
                <w:color w:val="1A1033"/>
                <w:sz w:val="22"/>
              </w:rPr>
              <w:t>«Die Herausforderung wird nicht sein, genug zu sagen. Die Herausforderung wird sein, zum richtigen Zeitpunkt das Richtige zu sagen.»</w:t>
            </w:r>
          </w:p>
          <w:p>
            <w:r>
              <w:rPr>
                <w:rFonts w:ascii="Calibri" w:hAnsi="Calibri"/>
                <w:b w:val="0"/>
                <w:i w:val="0"/>
                <w:color w:val="555555"/>
                <w:sz w:val="18"/>
              </w:rPr>
              <w:t>— Gedanken aus dem Workshop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Das Produkt ist komplex: AMC, Non-Profit-Logik, Management Fees, Tierschutzprojekte, Chipiron, Beastly, FourGive, KI-Screening, Retail und institutionelle Investoren. Wer das alles von Anfang an erklären will, verliert Menschen. Deshalb folgt die Kommunikation einem gestuften Funnel-Prinzip.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Warum zwei Bildwelten?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333333"/>
          <w:sz w:val="21"/>
        </w:rPr>
        <w:t xml:space="preserve">Starke Tiere / Raubtier-Codes  →  </w:t>
      </w:r>
      <w:r>
        <w:rPr>
          <w:rFonts w:ascii="Calibri" w:hAnsi="Calibri"/>
          <w:b w:val="0"/>
          <w:i w:val="0"/>
          <w:color w:val="333333"/>
          <w:sz w:val="21"/>
        </w:rPr>
        <w:t>Strategie, Investment, Schutzinstinkt, Analyse, Kontrolle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333333"/>
          <w:sz w:val="21"/>
        </w:rPr>
        <w:t xml:space="preserve">Schützenswerte Tiere / reale Geschichten  →  </w:t>
      </w:r>
      <w:r>
        <w:rPr>
          <w:rFonts w:ascii="Calibri" w:hAnsi="Calibri"/>
          <w:b w:val="0"/>
          <w:i w:val="0"/>
          <w:color w:val="333333"/>
          <w:sz w:val="21"/>
        </w:rPr>
        <w:t>Wirkung, Projekte, Emotion, Vertrauen, Sinn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Beide Welten werden immer zusammen kommuniziert — nie isoliert. Das verbindet die Investment- mit der Wirkungsebene.</w:t>
      </w:r>
    </w:p>
    <w:p>
      <w:pPr>
        <w:spacing w:before="120" w:after="120"/>
        <w:pBdr>
          <w:bottom w:val="single" w:sz="4" w:space="1" w:color="a176f4"/>
        </w:pBdr>
      </w:pP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5.  Der Kommunikationsfunnel — Logikdiagramm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Das Diagramm zeigt, wie eine Person schrittweise von der ersten Berührung mit Beastly zur Investmententscheidung geführt wird. Jede Stufe hat aktive Kanäle, spezifische Berührungspunkte und eine Entscheidungssituation: Wer nicht weiter engagiert wird, bleibt in der Orbit der Kommunikation (Re-Engage). Wer weiter geht, tritt in die nächste Stufe ein.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648"/>
            <w:shd w:val="clear" w:color="auto" w:fill="142233"/>
            <w:tcMar>
              <w:top w:w="80" w:type="dxa"/>
              <w:bottom w:w="80" w:type="dxa"/>
              <w:left w:w="12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01</w:t>
            </w:r>
          </w:p>
        </w:tc>
        <w:tc>
          <w:tcPr>
            <w:tcW w:type="dxa" w:w="4306"/>
            <w:shd w:val="clear" w:color="auto" w:fill="14223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AUFMERKSAMKEIT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4306"/>
            <w:shd w:val="clear" w:color="auto" w:fill="F5F3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AKTIVE KANÄLE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Viktor Ackermann LinkedIn (persönliches Profil)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Beastly Social Media — LinkedIn Markenkanal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Paid Awareness-Ads (LinkedIn / Meta)</w:t>
            </w:r>
          </w:p>
        </w:tc>
        <w:tc>
          <w:tcPr>
            <w:tcW w:type="dxa" w:w="4306"/>
            <w:shd w:val="clear" w:color="auto" w:fill="F5F3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BERÜHRUNGSPUNKTE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Beitrag oder Reel gesehen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Ad im Feed ausgespielt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Viktors Profil entdeckt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Beastly-Seite angeklickt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1"/>
        <w:gridCol w:w="2871"/>
        <w:gridCol w:w="2871"/>
      </w:tblGrid>
      <w:tr>
        <w:tc>
          <w:tcPr>
            <w:tcW w:type="dxa" w:w="2871"/>
            <w:shd w:val="clear" w:color="auto" w:fill="FEF3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BD5435"/>
                <w:sz w:val="16"/>
              </w:rPr>
              <w:t>KEIN 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8B3A20"/>
                <w:sz w:val="18"/>
              </w:rPr>
              <w:t>Bleibt im Orbit → nächster Post, nächste Ad, nächste Begegnung. Retargeting aktiv.</w:t>
            </w:r>
          </w:p>
        </w:tc>
        <w:tc>
          <w:tcPr>
            <w:tcW w:type="dxa" w:w="72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A176F4"/>
                <w:sz w:val="32"/>
              </w:rPr>
              <w:t>▼</w:t>
            </w:r>
          </w:p>
        </w:tc>
        <w:tc>
          <w:tcPr>
            <w:tcW w:type="dxa" w:w="2871"/>
            <w:shd w:val="clear" w:color="auto" w:fill="EDF7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1A5C38"/>
                <w:sz w:val="16"/>
              </w:rPr>
              <w:t>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1A5C38"/>
                <w:sz w:val="18"/>
              </w:rPr>
              <w:t>Klickt, folgt, kommentiert, teilt → zeigt erstes aktives Interesse.</w:t>
            </w:r>
          </w:p>
        </w:tc>
      </w:tr>
    </w:tbl>
    <w:p>
      <w:pPr>
        <w:spacing w:before="40" w:after="40"/>
        <w:jc w:val="center"/>
      </w:pPr>
      <w:r>
        <w:rPr>
          <w:rFonts w:ascii="Calibri" w:hAnsi="Calibri"/>
          <w:b w:val="0"/>
          <w:i w:val="0"/>
          <w:color w:val="A176F4"/>
          <w:sz w:val="28"/>
        </w:rPr>
        <w:t>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648"/>
            <w:shd w:val="clear" w:color="auto" w:fill="1e3350"/>
            <w:tcMar>
              <w:top w:w="80" w:type="dxa"/>
              <w:bottom w:w="80" w:type="dxa"/>
              <w:left w:w="12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02</w:t>
            </w:r>
          </w:p>
        </w:tc>
        <w:tc>
          <w:tcPr>
            <w:tcW w:type="dxa" w:w="4306"/>
            <w:shd w:val="clear" w:color="auto" w:fill="1e33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NEUGIER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4306"/>
            <w:shd w:val="clear" w:color="auto" w:fill="EEF4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AKTIVE KANÄLE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Viktor LinkedIn — Story-Content, Gründerhintergrund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Beastly Social Media — Dual-Bildwelt, Werte-Posts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Website — Einstiegsseite (Gründerstory, Was ist Beastly?)</w:t>
            </w:r>
          </w:p>
        </w:tc>
        <w:tc>
          <w:tcPr>
            <w:tcW w:type="dxa" w:w="4306"/>
            <w:shd w:val="clear" w:color="auto" w:fill="EEF4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BERÜHRUNGSPUNKTE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Profilbesuch (Viktor oder Beastly)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Website aufgerufen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Gründerstory gelesen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Mehrere Beiträge konsumiert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1"/>
        <w:gridCol w:w="2871"/>
        <w:gridCol w:w="2871"/>
      </w:tblGrid>
      <w:tr>
        <w:tc>
          <w:tcPr>
            <w:tcW w:type="dxa" w:w="2871"/>
            <w:shd w:val="clear" w:color="auto" w:fill="FEF3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BD5435"/>
                <w:sz w:val="16"/>
              </w:rPr>
              <w:t>KEIN 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8B3A20"/>
                <w:sz w:val="18"/>
              </w:rPr>
              <w:t>Verlässt ohne Vertiefung → bleibt im Feed-Orbit, nächste Begegnung beim nächsten Post.</w:t>
            </w:r>
          </w:p>
        </w:tc>
        <w:tc>
          <w:tcPr>
            <w:tcW w:type="dxa" w:w="72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A176F4"/>
                <w:sz w:val="32"/>
              </w:rPr>
              <w:t>▼</w:t>
            </w:r>
          </w:p>
        </w:tc>
        <w:tc>
          <w:tcPr>
            <w:tcW w:type="dxa" w:w="2871"/>
            <w:shd w:val="clear" w:color="auto" w:fill="EDF7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1A5C38"/>
                <w:sz w:val="16"/>
              </w:rPr>
              <w:t>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1A5C38"/>
                <w:sz w:val="18"/>
              </w:rPr>
              <w:t>Sucht aktiv mehr → besucht Website, liest tiefer, folgt dem Profil.</w:t>
            </w:r>
          </w:p>
        </w:tc>
      </w:tr>
    </w:tbl>
    <w:p>
      <w:pPr>
        <w:spacing w:before="40" w:after="40"/>
        <w:jc w:val="center"/>
      </w:pPr>
      <w:r>
        <w:rPr>
          <w:rFonts w:ascii="Calibri" w:hAnsi="Calibri"/>
          <w:b w:val="0"/>
          <w:i w:val="0"/>
          <w:color w:val="A176F4"/>
          <w:sz w:val="28"/>
        </w:rPr>
        <w:t>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648"/>
            <w:shd w:val="clear" w:color="auto" w:fill="27406A"/>
            <w:tcMar>
              <w:top w:w="80" w:type="dxa"/>
              <w:bottom w:w="80" w:type="dxa"/>
              <w:left w:w="12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03</w:t>
            </w:r>
          </w:p>
        </w:tc>
        <w:tc>
          <w:tcPr>
            <w:tcW w:type="dxa" w:w="4306"/>
            <w:shd w:val="clear" w:color="auto" w:fill="2740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VERTRAUEN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4306"/>
            <w:shd w:val="clear" w:color="auto" w:fill="F5F3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AKTIVE KANÄLE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Website — Transparenzbereich (Löhne, Struktur, 5 Projekte)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Viktor &amp; Lydia — Nahbarkeit, persönliche Posts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FourGive — reale Wirkungsmomente, Geschichten</w:t>
            </w:r>
          </w:p>
        </w:tc>
        <w:tc>
          <w:tcPr>
            <w:tcW w:type="dxa" w:w="4306"/>
            <w:shd w:val="clear" w:color="auto" w:fill="F5F3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BERÜHRUNGSPUNKTE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Transparenzseite gelesen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Lohnstruktur entdeckt und verstanden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FourGive-Geschichte nachverfolgt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Viktor / Lydia als echte Menschen wahrgenommen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1"/>
        <w:gridCol w:w="2871"/>
        <w:gridCol w:w="2871"/>
      </w:tblGrid>
      <w:tr>
        <w:tc>
          <w:tcPr>
            <w:tcW w:type="dxa" w:w="2871"/>
            <w:shd w:val="clear" w:color="auto" w:fill="FEF3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BD5435"/>
                <w:sz w:val="16"/>
              </w:rPr>
              <w:t>KEIN 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8B3A20"/>
                <w:sz w:val="18"/>
              </w:rPr>
              <w:t>Zweifel bleiben → gezielter Beweis-Content, Transparenz-Posts, Retargeting mit Substanz.</w:t>
            </w:r>
          </w:p>
        </w:tc>
        <w:tc>
          <w:tcPr>
            <w:tcW w:type="dxa" w:w="72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A176F4"/>
                <w:sz w:val="32"/>
              </w:rPr>
              <w:t>▼</w:t>
            </w:r>
          </w:p>
        </w:tc>
        <w:tc>
          <w:tcPr>
            <w:tcW w:type="dxa" w:w="2871"/>
            <w:shd w:val="clear" w:color="auto" w:fill="EDF7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1A5C38"/>
                <w:sz w:val="16"/>
              </w:rPr>
              <w:t>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1A5C38"/>
                <w:sz w:val="18"/>
              </w:rPr>
              <w:t>Vertrauen gewonnen → bereit zu prüfen, ob das Produkt für sie passt.</w:t>
            </w:r>
          </w:p>
        </w:tc>
      </w:tr>
    </w:tbl>
    <w:p>
      <w:pPr>
        <w:spacing w:before="40" w:after="40"/>
        <w:jc w:val="center"/>
      </w:pPr>
      <w:r>
        <w:rPr>
          <w:rFonts w:ascii="Calibri" w:hAnsi="Calibri"/>
          <w:b w:val="0"/>
          <w:i w:val="0"/>
          <w:color w:val="A176F4"/>
          <w:sz w:val="28"/>
        </w:rPr>
        <w:t>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648"/>
            <w:shd w:val="clear" w:color="auto" w:fill="344E5A"/>
            <w:tcMar>
              <w:top w:w="80" w:type="dxa"/>
              <w:bottom w:w="80" w:type="dxa"/>
              <w:left w:w="12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04</w:t>
            </w:r>
          </w:p>
        </w:tc>
        <w:tc>
          <w:tcPr>
            <w:tcW w:type="dxa" w:w="4306"/>
            <w:shd w:val="clear" w:color="auto" w:fill="344E5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ERKLÄRUNG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4306"/>
            <w:shd w:val="clear" w:color="auto" w:fill="EEF4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AKTIVE KANÄLE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Pitch Deck (emotionaler Aufbau + faktische Tiefe)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Direktgespräch Viktor &amp; Lydia (professionelle Investoren)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Website — Deep Dive: KI-Logik, Governance, Portfolio</w:t>
            </w:r>
          </w:p>
        </w:tc>
        <w:tc>
          <w:tcPr>
            <w:tcW w:type="dxa" w:w="4306"/>
            <w:shd w:val="clear" w:color="auto" w:fill="EEF4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6"/>
              </w:rPr>
              <w:t>BERÜHRUNGSPUNKTE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Pitch Deck angefordert oder erhalten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Gespräch mit Viktor / Lydia geführt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Produkt-Details gelesen und verstanden</w:t>
            </w:r>
          </w:p>
          <w:p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>→  Fragen gestellt und beantwortet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1"/>
        <w:gridCol w:w="2871"/>
        <w:gridCol w:w="2871"/>
      </w:tblGrid>
      <w:tr>
        <w:tc>
          <w:tcPr>
            <w:tcW w:type="dxa" w:w="2871"/>
            <w:shd w:val="clear" w:color="auto" w:fill="FEF3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BD5435"/>
                <w:sz w:val="16"/>
              </w:rPr>
              <w:t>KEIN 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8B3A20"/>
                <w:sz w:val="18"/>
              </w:rPr>
              <w:t>Zu komplex oder zu risikoreich → nicht der richtige Moment. Kein Druck — Tür bleibt offen.</w:t>
            </w:r>
          </w:p>
        </w:tc>
        <w:tc>
          <w:tcPr>
            <w:tcW w:type="dxa" w:w="72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A176F4"/>
                <w:sz w:val="32"/>
              </w:rPr>
              <w:t>▼</w:t>
            </w:r>
          </w:p>
        </w:tc>
        <w:tc>
          <w:tcPr>
            <w:tcW w:type="dxa" w:w="2871"/>
            <w:shd w:val="clear" w:color="auto" w:fill="EDF7E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i w:val="0"/>
                <w:color w:val="1A5C38"/>
                <w:sz w:val="16"/>
              </w:rPr>
              <w:t>ENGAGEMENT</w:t>
            </w:r>
            <w:r>
              <w:rPr>
                <w:rFonts w:ascii="Calibri" w:hAnsi="Calibri"/>
                <w:b w:val="0"/>
                <w:i w:val="0"/>
                <w:color w:val="333333"/>
                <w:sz w:val="18"/>
              </w:rPr>
              <w:t xml:space="preserve">  →  </w:t>
            </w:r>
          </w:p>
          <w:p>
            <w:r>
              <w:rPr>
                <w:rFonts w:ascii="Calibri" w:hAnsi="Calibri"/>
                <w:b w:val="0"/>
                <w:i w:val="0"/>
                <w:color w:val="1A5C38"/>
                <w:sz w:val="18"/>
              </w:rPr>
              <w:t>Entscheidungsreif → kennt das Produkt, versteht die Logik, ist bereit zu investieren.</w:t>
            </w:r>
          </w:p>
        </w:tc>
      </w:tr>
    </w:tbl>
    <w:p>
      <w:pPr>
        <w:spacing w:before="40" w:after="40"/>
        <w:jc w:val="center"/>
      </w:pPr>
      <w:r>
        <w:rPr>
          <w:rFonts w:ascii="Calibri" w:hAnsi="Calibri"/>
          <w:b/>
          <w:i w:val="0"/>
          <w:color w:val="4B319B"/>
          <w:sz w:val="22"/>
        </w:rPr>
        <w:t>▼  ENTSCHEIDUNGSWEG  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06"/>
        <w:gridCol w:w="4306"/>
      </w:tblGrid>
      <w:tr>
        <w:tc>
          <w:tcPr>
            <w:tcW w:type="dxa" w:w="4306"/>
            <w:shd w:val="clear" w:color="auto" w:fill="BD543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RETAIL — ab CHF 50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Geht zur Bank oder Investment-App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Sucht «Beastly Investments» im Produktkatalog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Gibt Betrag ein (min. CHF 50)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Bestätigt das Investment</w:t>
            </w:r>
          </w:p>
        </w:tc>
        <w:tc>
          <w:tcPr>
            <w:tcW w:type="dxa" w:w="4306"/>
            <w:shd w:val="clear" w:color="auto" w:fill="4b319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PROFESSIONELL — Direktabschluss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Hat Gespräch mit Viktor &amp; Lydia geführt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Pitch Deck und Unterlagen erhalten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Investmententscheid intern abgestimmt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Abschluss über eigene Bank / Custody-Lösung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1a5c3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 xml:space="preserve">✓  INVESTMENT GETÄTIGT  </w:t>
            </w:r>
            <w:r>
              <w:rPr>
                <w:rFonts w:ascii="Calibri" w:hAnsi="Calibri"/>
                <w:b w:val="0"/>
                <w:i w:val="0"/>
                <w:color w:val="B0E8C0"/>
                <w:sz w:val="22"/>
              </w:rPr>
              <w:t>— Beastly hat einen neuen Investor.</w:t>
            </w:r>
          </w:p>
        </w:tc>
      </w:tr>
    </w:tbl>
    <w:p>
      <w:pPr>
        <w:spacing w:after="80"/>
      </w:pPr>
    </w:p>
    <w:p>
      <w:pPr>
        <w:spacing w:before="40" w:after="40"/>
        <w:jc w:val="center"/>
      </w:pPr>
      <w:r>
        <w:rPr>
          <w:rFonts w:ascii="Calibri" w:hAnsi="Calibri"/>
          <w:b w:val="0"/>
          <w:i w:val="0"/>
          <w:color w:val="A176F4"/>
          <w:sz w:val="28"/>
        </w:rPr>
        <w:t>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2D1B5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A176F4"/>
                <w:sz w:val="21"/>
              </w:rPr>
              <w:t>POST-INVESTMENT — Bindung &amp; Weiterempfehlung</w:t>
            </w:r>
          </w:p>
          <w:p>
            <w:r>
              <w:rPr>
                <w:rFonts w:ascii="Calibri" w:hAnsi="Calibri"/>
                <w:b w:val="0"/>
                <w:i w:val="0"/>
                <w:color w:val="E0D8FF"/>
                <w:sz w:val="19"/>
              </w:rPr>
              <w:t>→  Wirkungskommunikation: Welche Projekte wurden unterstützt, was hat das ausgelöst?</w:t>
            </w:r>
          </w:p>
          <w:p>
            <w:r>
              <w:rPr>
                <w:rFonts w:ascii="Calibri" w:hAnsi="Calibri"/>
                <w:b w:val="0"/>
                <w:i w:val="0"/>
                <w:color w:val="E0D8FF"/>
                <w:sz w:val="19"/>
              </w:rPr>
              <w:t>→  Transparenz-Updates: Jahresbericht, Mittelverwendung, Portfolio-Entwicklung</w:t>
            </w:r>
          </w:p>
          <w:p>
            <w:r>
              <w:rPr>
                <w:rFonts w:ascii="Calibri" w:hAnsi="Calibri"/>
                <w:b w:val="0"/>
                <w:i w:val="0"/>
                <w:color w:val="E0D8FF"/>
                <w:sz w:val="19"/>
              </w:rPr>
              <w:t>→  Einladung zu Events und Moments (Swiss Funds Anlass, Tierschutz-Momente)</w:t>
            </w:r>
          </w:p>
          <w:p>
            <w:r>
              <w:rPr>
                <w:rFonts w:ascii="Calibri" w:hAnsi="Calibri"/>
                <w:b w:val="0"/>
                <w:i w:val="0"/>
                <w:color w:val="E0D8FF"/>
                <w:sz w:val="19"/>
              </w:rPr>
              <w:t>→  Weiterempfehlung: Zufriedene Investoren sind der stärkste Kanal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4" w:space="1" w:color="a176f4"/>
        </w:pBdr>
      </w:pP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6.  Die Kommunikationselemente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Die acht Kommunikationselemente sind nach der Umsetzungslogik priorisiert: Fundament → Marke → Sichtbarkeit → Reichweite. Jedes Element enthält die strategische Begründung.</w:t>
      </w: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6.1  Logo und Branding — schärfen</w:t>
      </w:r>
    </w:p>
    <w:p>
      <w:r>
        <w:rPr>
          <w:b w:val="0"/>
          <w:i w:val="0"/>
          <w:sz w:val="18"/>
        </w:rPr>
        <w:t>Das Branding bietet eine solide Grundlage für den Start — es ist jedoch noch nicht vollständig ausgereift. Vor einer breiteren Kommunikation sollte die visuelle Logik nochmals geschärft werden. Das ist keine Kritik, sondern eine Voraussetzung für professionellen Markteintritt.</w:t>
      </w:r>
    </w:p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AKTUELLE EINSCHÄTZUNG DES BRANDINGS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funktioniert</w:t>
            </w:r>
          </w:p>
          <w:p>
            <w:r>
              <w:rPr>
                <w:sz w:val="18"/>
              </w:rPr>
              <w:t>Das dunkle Blau ist eine starke, klare Grundfarbe — seriös, eigenständig und passend für einen Asset Manager mit Haltung. Terrakotta gibt Wärme und Menschlichkeit, die zum Tierwohl-Ansatz passt.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noch fehlt</w:t>
            </w:r>
          </w:p>
          <w:p>
            <w:r>
              <w:rPr>
                <w:sz w:val="18"/>
              </w:rPr>
              <w:t>—  Die Farbwelt wirkt noch zu wenig tief und zu wenig flexibel für alle Kommunikationssituationen</w:t>
            </w:r>
          </w:p>
          <w:p>
            <w:r>
              <w:rPr>
                <w:sz w:val="18"/>
              </w:rPr>
              <w:t>—  Es fehlt mindestens eine dritte Akzentfarbe — eine Richtung in Grün könnte sinnvoll sein, muss aber in Verbindung mit der finalen Bildwelt geprüft werden</w:t>
            </w:r>
          </w:p>
          <w:p>
            <w:r>
              <w:rPr>
                <w:sz w:val="18"/>
              </w:rPr>
              <w:t>—  Die Bildwelt ist strategisch noch nicht definiert: starke Tiere (Investment-Code), schützenswerte Tiere (Wirkung), Unterwasserwelt (Lydia/FourGive), Tierklinik, Gründerbilder — welche Bilder in welchem Kontext?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Empfehlung</w:t>
            </w:r>
          </w:p>
          <w:p>
            <w:r>
              <w:rPr>
                <w:sz w:val="18"/>
              </w:rPr>
              <w:t>Branding als Startpunkt akzeptieren, aber vor breiterer Kommunikation die visuelle Logik schärfen: Farbwelt vervollständigen, Bildwelt strategisch definieren, Key Visuals entwickeln und die Verbindung zwischen Beastly, Chipiron und FourGive visuell klären.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6.2  Webseite — überarbeiten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Die Website ist der Vertrauensschritt im Funnel — kein Akquise-Instrument. Sie wird von Menschen besucht, die sich bereits interessieren und mehr wissen wollen. Heute zeigt die Seite Werte, aber lebt sie nicht: Gesichter fehlen, die Gründerstory ist kaum sichtbar, die Substanz ist nicht direkt zugänglich. Das visuelle Konzept wird durch Fabio parallel erarbeitet und als Bestandteil dieser Strategie ergänzt. Inhaltlich: volle Transparenz direkt sichtbar — nicht gestaffelt.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EDF2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7"/>
              </w:rPr>
              <w:t xml:space="preserve">WARUM  </w:t>
            </w:r>
            <w:r>
              <w:rPr>
                <w:rFonts w:ascii="Calibri" w:hAnsi="Calibri"/>
                <w:b w:val="0"/>
                <w:i w:val="0"/>
                <w:color w:val="1A1033"/>
                <w:sz w:val="19"/>
              </w:rPr>
              <w:t>Die Website ist der einzige vollständig kontrollierbare Kommunikationskanal. Sie muss die Vertrauensfrage beantworten — durch Beweis, nicht durch Versprechen.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6.3  Personal Branding — Viktor Ackermann</w:t>
      </w:r>
    </w:p>
    <w:p>
      <w:r>
        <w:rPr>
          <w:b w:val="0"/>
          <w:i w:val="0"/>
          <w:sz w:val="18"/>
        </w:rPr>
        <w:t>Personal Branding ist kein Influencer-Aufbau — es ist Vertrauensarchitektur. Viktor und Lydia sind die glaubwürdigsten Botschafter für das was Beastly verspricht: ein Finanzprodukt das Haltung mit Rendite verbindet. Entscheidend: Die Gründerstory sollte nicht nur über Viktor erzählt werden. Lydia ist für die Vertrauensebene zentral und sollte als gleichwertige Stimme der Vision sichtbar werden.</w:t>
      </w:r>
    </w:p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4306"/>
        <w:gridCol w:w="4306"/>
      </w:tblGrid>
      <w:tr>
        <w:tc>
          <w:tcPr>
            <w:tcW w:type="dxa" w:w="4306"/>
            <w:shd w:val="clear" w:color="auto" w:fill="14223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VIKTOR ACKERMANN</w:t>
            </w:r>
          </w:p>
        </w:tc>
        <w:tc>
          <w:tcPr>
            <w:tcW w:type="dxa" w:w="4306"/>
            <w:shd w:val="clear" w:color="auto" w:fill="BD543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LYDIA ACKERMANN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Finanzmarkt und Investmentlogik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Tierwohl, Empathie und direkte Erfahrung mit Tieren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Recht, Asset Management, regulatorische Klarheit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FourGive / Tierklinik — persönliche Präsenz und Wirkung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Non-Profit-Logik und Transparenz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Unterwasserwelt und Tauchen als eigenständige Bildwelt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Kritik an klassischen Bonus- und Finanzmarktmechaniken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Feinfühligkeit, Wärme und authentische Sprache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Klare, direkte Haltung — ohne Aktivismus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Persönliche Journey: konsequenterer Konsum und Investieren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Strategie, Aufbau, unternehmerische Entscheidungen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Emotionale Glaubwürdigkeit für das Tierwohl-Versprechen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DUO-LOGIK — LYDIA ÖFFNET EMOTIONAL, VIKTOR SCHÄRFT FACHLICH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Kommunikative Dynamik</w:t>
            </w:r>
          </w:p>
          <w:p>
            <w:r>
              <w:rPr>
                <w:sz w:val="18"/>
              </w:rPr>
              <w:t>—  Lydia öffnet emotional — Viktor schärft fachlich</w:t>
            </w:r>
          </w:p>
          <w:p>
            <w:r>
              <w:rPr>
                <w:sz w:val="18"/>
              </w:rPr>
              <w:t>—  Lydia schafft Nähe — Viktor schafft Klarheit</w:t>
            </w:r>
          </w:p>
          <w:p>
            <w:r>
              <w:rPr>
                <w:sz w:val="18"/>
              </w:rPr>
              <w:t>—  Lydia macht die Tierwohl-Ebene glaubwürdig — Viktor erklärt Finanzlogik und Haltung</w:t>
            </w:r>
          </w:p>
          <w:p>
            <w:r>
              <w:rPr>
                <w:sz w:val="18"/>
              </w:rPr>
              <w:t>—  Zusammen tragen sie eine Vision, die weder rein emotional noch rein rational ist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Mögliche Duo-Formate</w:t>
            </w:r>
          </w:p>
          <w:p>
            <w:r>
              <w:rPr>
                <w:sz w:val="18"/>
              </w:rPr>
              <w:t>—  «Warum wir Beastly bauen» — gemeinsame Reflexion, Video oder Text</w:t>
            </w:r>
          </w:p>
          <w:p>
            <w:r>
              <w:rPr>
                <w:sz w:val="18"/>
              </w:rPr>
              <w:t>—  «Was uns antreibt» — persönliche Statements im Wechsel</w:t>
            </w:r>
          </w:p>
          <w:p>
            <w:r>
              <w:rPr>
                <w:sz w:val="18"/>
              </w:rPr>
              <w:t>—  «Warum Tierschutz und Rendite zusammengehören» — Viktor und Lydia aus je eigenem Blickwinkel</w:t>
            </w:r>
          </w:p>
          <w:p>
            <w:r>
              <w:rPr>
                <w:sz w:val="18"/>
              </w:rPr>
              <w:t>—  FourGive-Momente: Lydia vor Ort, Viktor erklärt die Wirkungslogik dahinter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Plattform-Empfehlung</w:t>
            </w:r>
          </w:p>
          <w:p>
            <w:r>
              <w:rPr>
                <w:sz w:val="18"/>
              </w:rPr>
              <w:t>—  LinkedIn: Viktor und Lydia je eigenes Profil — unterschiedliche Themen, gemeinsame Geschichte</w:t>
            </w:r>
          </w:p>
          <w:p>
            <w:r>
              <w:rPr>
                <w:sz w:val="18"/>
              </w:rPr>
              <w:t>—  Video-Formate prüfen: Lydia's Stimme und Art wirken besonders stark in bewegten Formaten</w:t>
            </w:r>
          </w:p>
          <w:p>
            <w:r>
              <w:rPr>
                <w:sz w:val="18"/>
              </w:rPr>
              <w:t>—  Persönliche Geschichte dosiert und hochwertig einsetzen — nicht als laufende Selbstdarstellung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3F2F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A237E"/>
                <w:sz w:val="18"/>
              </w:rPr>
              <w:t xml:space="preserve">WARUM  </w:t>
            </w:r>
            <w:r>
              <w:rPr>
                <w:sz w:val="18"/>
              </w:rPr>
              <w:t>Persönliche Profile erzielen auf LinkedIn in dieser Unternehmensgrösse ein Vielfaches mehr organische Reichweite als Unternehmensseiten. Viktor und Lydia zusammen bauen ein Vertrauens-Ökosystem, das kein Unternehmenskanal alleine aufbauen kann.</w:t>
            </w:r>
          </w:p>
          <w:p>
            <w:r>
              <w:rPr>
                <w:sz w:val="18"/>
              </w:rPr>
              <w:t>Lydia's Kombination aus Finanz-/Wirtschaftshintergrund, Tierklinik und Unterwasserwelt ist kommunikativ aussergewöhnlich eigenständig. Diese Verbindung sollte aktiv genutzt werden.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6.4  Kanalstrategie Social Media</w:t>
      </w:r>
    </w:p>
    <w:p>
      <w:r>
        <w:rPr>
          <w:b w:val="0"/>
          <w:i w:val="0"/>
          <w:sz w:val="18"/>
        </w:rPr>
        <w:t>Beastly startet mit LinkedIn — das ist gesetzt. Meta (Instagram + Facebook) kommt als zweite Ebene hinzu. TikTok bleibt vorerst aussen vor und wird frühestens in Phase 2 oder 3 geprüft. Lieber zwei Kanäle sauber führen, messen und weiterentwickeln — als fünf Kanäle halb bedienen.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0A66C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LINKEDIN — Gesetzter Ausgangspunkt (nicht verhandelbar)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 Professionelle Zielgruppe ist hier präsent — sowohl Retail-affine als auch institutionelle Investoren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 Plattform erlaubt tiefe, substanzielle Inhalte — ideal für Vertrauen und Erklärung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 Viktors persönliches Profil und Beastlys Markenkanal sind auf derselben Plattform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>→  Höchste Qualität der Engagements im Vergleich zu anderen Kanälen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WAS LINKEDIN FÜR BEASTLY KONKRET BEWIRKT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Professionelles Vertrauen im Finanzumfeld</w:t>
            </w:r>
          </w:p>
          <w:p>
            <w:r>
              <w:rPr>
                <w:sz w:val="18"/>
              </w:rPr>
              <w:t>LinkedIn ist der einzige Kanal, auf dem Investitionsentscheide durch Content direkt beeinflusst werden. Substanzielle Posts — Texte die erklären, Argumente die überzeugen — funktionieren hier besser als auf allen anderen Plattformen.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Viktor und Lydia verstärken sich gegenseitig</w:t>
            </w:r>
          </w:p>
          <w:p>
            <w:r>
              <w:rPr>
                <w:sz w:val="18"/>
              </w:rPr>
              <w:t>Persönliche Profile erzielen auf LinkedIn ein Vielfaches mehr Reichweite als Unternehmensseiten. Viktor baut Reichweite mit Investment-Reflexionen und Haltung, Lydia mit Tierwohl-Erfahrung und FourGive-Momenten.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Viktor postet — persönliches Profil</w:t>
            </w:r>
          </w:p>
          <w:p>
            <w:r>
              <w:rPr>
                <w:sz w:val="18"/>
              </w:rPr>
              <w:t>—  Investment-Reflexionen: Kapitalallokation, Risiko, Finanzmarkt-Logik</w:t>
            </w:r>
          </w:p>
          <w:p>
            <w:r>
              <w:rPr>
                <w:sz w:val="18"/>
              </w:rPr>
              <w:t>—  Persönliche Haltung: Warum Tierschutz und Rendite kein Widerspruch sind</w:t>
            </w:r>
          </w:p>
          <w:p>
            <w:r>
              <w:rPr>
                <w:sz w:val="18"/>
              </w:rPr>
              <w:t>—  Gründungsmomente, Einblicke in den Aufbau, ehrliche Einschätzungen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Lydia postet — persönliches Profil</w:t>
            </w:r>
          </w:p>
          <w:p>
            <w:r>
              <w:rPr>
                <w:sz w:val="18"/>
              </w:rPr>
              <w:t>—  Tierwohl, FourGive, Tierklinik-Momente aus erster Hand</w:t>
            </w:r>
          </w:p>
          <w:p>
            <w:r>
              <w:rPr>
                <w:sz w:val="18"/>
              </w:rPr>
              <w:t>—  Unterwasserwelt / Tauchen als authentische Bildwelt</w:t>
            </w:r>
          </w:p>
          <w:p>
            <w:r>
              <w:rPr>
                <w:sz w:val="18"/>
              </w:rPr>
              <w:t>—  Persönliche Journey: wie ihre Überzeugungen ihr Investitionsdenken prägen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Beastly postet — Unternehmenskanal</w:t>
            </w:r>
          </w:p>
          <w:p>
            <w:r>
              <w:rPr>
                <w:sz w:val="18"/>
              </w:rPr>
              <w:t>—  Transparenz: Lohnstruktur, Mittelverwendung, Animal Cruelty Free Screening</w:t>
            </w:r>
          </w:p>
          <w:p>
            <w:r>
              <w:rPr>
                <w:sz w:val="18"/>
              </w:rPr>
              <w:t>—  Wirkungsberichte und Milestones (FINMA, erste Investoren, Kennzahlen)</w:t>
            </w:r>
          </w:p>
          <w:p>
            <w:r>
              <w:rPr>
                <w:sz w:val="18"/>
              </w:rPr>
              <w:t>—  Bildwelt: starke Tiere für Investment-Codes, schützenswerte Tiere für FourGive-Wirkung</w:t>
            </w:r>
          </w:p>
        </w:tc>
      </w:tr>
    </w:tbl>
    <w:p/>
    <w:p>
      <w:r>
        <w:rPr>
          <w:b/>
          <w:color w:val="4B319B"/>
          <w:sz w:val="20"/>
        </w:rPr>
        <w:t>Meta — Instagram und Facebook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BD543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WAS META FÜR BEASTLY BEWIRKT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Instagram — visuelle Plattform für die Dual-Bildwelt</w:t>
            </w:r>
          </w:p>
          <w:p>
            <w:r>
              <w:rPr>
                <w:sz w:val="18"/>
              </w:rPr>
              <w:t>Beastly's zwei Bilderwelten (starke Raubtiere als Investment-Code, schützenswerte Tiere für FourGive) brauchen ein visuelles Zuhause. Instagram übersetzt die emotionale Seite der Marke in Bilder und erschliesst Zielgruppen ausserhalb des Finanzsektors.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Facebook — nicht unterschätzen</w:t>
            </w:r>
          </w:p>
          <w:p>
            <w:r>
              <w:rPr>
                <w:sz w:val="18"/>
              </w:rPr>
              <w:t>Facebook adressiert ältere Zielgruppen mit hoher Tierwohl- und Spenden-Affinität. Tieraffine Communities sind auf Facebook stark vertreten und stellen eine relevante Retail-Investoren-Schicht dar. Die Meta-Ads-Infrastruktur (Facebook + Instagram) erlaubt zudem, organische Creatives als paid Ads zu skalieren — kein doppelter Produktionsaufwand.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auf Instagram / Facebook kommuniziert wird</w:t>
            </w:r>
          </w:p>
          <w:p>
            <w:r>
              <w:rPr>
                <w:sz w:val="18"/>
              </w:rPr>
              <w:t>—  Tier-Bildwelt: Raubtierfotos (Kraft, Würde) alternierend mit FourGive-Momenten (Fürsorge, Wirkung)</w:t>
            </w:r>
          </w:p>
          <w:p>
            <w:r>
              <w:rPr>
                <w:sz w:val="18"/>
              </w:rPr>
              <w:t>—  Wirkungsgeschichten: Was passiert mit dem investierten Geld? Welches Tier wurde behandelt?</w:t>
            </w:r>
          </w:p>
          <w:p>
            <w:r>
              <w:rPr>
                <w:sz w:val="18"/>
              </w:rPr>
              <w:t>—  Viktor und Lydia persönlich: authentische Momentaufnahmen, kein Hochglanz</w:t>
            </w:r>
          </w:p>
          <w:p>
            <w:r>
              <w:rPr>
                <w:sz w:val="18"/>
              </w:rPr>
              <w:t>—  Erklärformate: «Was ist ein AMC?» / «Wie kauft man Beastly?» — einfach, ohne Finanzjargon</w:t>
            </w:r>
          </w:p>
        </w:tc>
      </w:tr>
    </w:tbl>
    <w:p/>
    <w:p>
      <w:r>
        <w:rPr>
          <w:b/>
          <w:color w:val="4B319B"/>
          <w:sz w:val="20"/>
        </w:rPr>
        <w:t>TikTok — Optional, Phase 2–3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6D5A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TIKTOK — ERST WENN DIESE BEDINGUNGEN ERFÜLLT SIND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Warum jetzt noch nicht</w:t>
            </w:r>
          </w:p>
          <w:p>
            <w:r>
              <w:rPr>
                <w:sz w:val="18"/>
              </w:rPr>
              <w:t>TikTok braucht Videomaterial, Community Management und eine klare Erklär-/Wissensserie. Ohne diese Grundlagen würde ein TikTok-Auftritt mehr schaden als nützen. Die Plattform bestraft Halbherzigkeit sofort — der Algorithmus und die Community erkennen unechten Content.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Bedingungen für TikTok (frühestens 2027–2028)</w:t>
            </w:r>
          </w:p>
          <w:p>
            <w:r>
              <w:rPr>
                <w:sz w:val="18"/>
              </w:rPr>
              <w:t>—  Genug hochwertiges Videomaterial vorhanden</w:t>
            </w:r>
          </w:p>
          <w:p>
            <w:r>
              <w:rPr>
                <w:sz w:val="18"/>
              </w:rPr>
              <w:t>—  Viktor und/oder Lydia bereit für persönliche Videoformate (kein Skript, keine Inszenierung)</w:t>
            </w:r>
          </w:p>
          <w:p>
            <w:r>
              <w:rPr>
                <w:sz w:val="18"/>
              </w:rPr>
              <w:t>—  Klare Erklär-/Wissensserie entwickelt</w:t>
            </w:r>
          </w:p>
          <w:p>
            <w:r>
              <w:rPr>
                <w:sz w:val="18"/>
              </w:rPr>
              <w:t>—  Community Management abgedeckt</w:t>
            </w:r>
          </w:p>
          <w:p>
            <w:r>
              <w:rPr>
                <w:sz w:val="18"/>
              </w:rPr>
              <w:t>—  Regulatorische/rechtliche Grenzen für Finanzprodukt-Content auf TikTok geprüft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TikTok leisten kann (wenn der Zeitpunkt stimmt)</w:t>
            </w:r>
          </w:p>
          <w:p>
            <w:r>
              <w:rPr>
                <w:sz w:val="18"/>
              </w:rPr>
              <w:t>TikTok ist der einzige Kanal, auf dem unbekannte Accounts durch den Algorithmus grosse Reichweite erreichen können. Viktors Gründerstory hat dieses Potenzial — aber nur, wenn er wirklich bereit ist, sich authentisch zu zeigen.</w:t>
            </w:r>
          </w:p>
        </w:tc>
      </w:tr>
    </w:tbl>
    <w:p/>
    <w:p>
      <w:r>
        <w:rPr>
          <w:b/>
          <w:color w:val="4B319B"/>
          <w:sz w:val="20"/>
        </w:rPr>
        <w:t>Empfohlene Kombinationslogik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3F2F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A237E"/>
                <w:sz w:val="18"/>
              </w:rPr>
              <w:t xml:space="preserve">WARUM  </w:t>
            </w:r>
            <w:r>
              <w:rPr>
                <w:sz w:val="18"/>
              </w:rPr>
              <w:t>Nicht «alle Kanäle, weil man dann überall präsent ist» — sondern «der richtige Kanal mit der richtigen Energie». Beastly ist ein erklärungsbedürftiges Produkt. Jeder Kanal braucht eigene Energie, eigenes Format und eigene Kadenz.</w:t>
            </w:r>
          </w:p>
          <w:p>
            <w:r>
              <w:rPr>
                <w:sz w:val="18"/>
              </w:rPr>
              <w:t>Phase 1: LinkedIn + Meta. Beides sauber aufbauen, messen, verstehen. Phase 2: Erkenntnisse aus Phase 1 nutzen, dritten Kanal nur hinzunehmen wenn Kapazität vorhanden.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6.5  Repräsentationsmaterial — Pitch Deck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Ein emotionales Pitch Deck, das faktisch abholt und gleichzeitig berührt. Viktor und Lydia führen alle Verkaufsgespräche direkt — kein eigenständiges Leave-Behind ist nötig. Das Deck muss die dramaturgische Kurve abbilden: Emotion → Vertrauen → Performance. Die Gründerstory kommt zuerst. Die Struktur danach. Die Zahlen am Ende.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EDF2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7"/>
              </w:rPr>
              <w:t xml:space="preserve">WARUM  </w:t>
            </w:r>
            <w:r>
              <w:rPr>
                <w:rFonts w:ascii="Calibri" w:hAnsi="Calibri"/>
                <w:b w:val="0"/>
                <w:i w:val="0"/>
                <w:color w:val="1A1033"/>
                <w:sz w:val="19"/>
              </w:rPr>
              <w:t>Wer emotional berührt wird, hört zu. Wer vertraut, prüft. Wer überzeugt ist, investiert. Ein rein faktisches Deck überspringt die ersten zwei Stufen.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6.6  Partnerschaften — FourGive</w:t>
      </w:r>
    </w:p>
    <w:p>
      <w:r>
        <w:rPr>
          <w:b w:val="0"/>
          <w:i w:val="0"/>
          <w:sz w:val="18"/>
        </w:rPr>
        <w:t>FourGive ist kein dritter Kommunikationsfokus neben Beastly und Chipiron — es ist die Beweisebene. FourGive beantwortet die entscheidende Frage: «Wird das Versprechen wirklich gelebt?» Diesen Beweis kann kein Claim, kein Design und kein Pitch Deck ersetzen.</w:t>
      </w:r>
    </w:p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DIE DREI ROLLEN — KLARE KOMMUNIKATIONSARCHITEKTUR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Beastly — Emotionale Leitmarke</w:t>
            </w:r>
          </w:p>
          <w:p>
            <w:r>
              <w:rPr>
                <w:sz w:val="18"/>
              </w:rPr>
              <w:t>Investmentprodukt, Einstieg in die Geschichte, emotionaler Anker. Beastly führt das Gespräch nach aussen — es ist die Marke, mit der Menschen in Kontakt kommen.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Chipiron — Vertrauensanker</w:t>
            </w:r>
          </w:p>
          <w:p>
            <w:r>
              <w:rPr>
                <w:sz w:val="18"/>
              </w:rPr>
              <w:t>Träger, Asset Manager, professionelle Struktur, regulatorische Sicherheit. Chipiron schafft die Glaubwürdigkeit gegenüber professionellen Investoren und Regulatoren. In der breiten Kommunikation tritt Chipiron diskret auf — als Fundament, nicht als Front.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FourGive — Beweisebene</w:t>
            </w:r>
          </w:p>
          <w:p>
            <w:r>
              <w:rPr>
                <w:sz w:val="18"/>
              </w:rPr>
              <w:t>Wirkung, gelebte Glaubwürdigkeit, reale Geschichten. FourGive beweist, dass Tierwohl nicht nur Versprechen ist, sondern Praxis. Die Tierklinik in Ägypten ist der konkreteste Beweis, den Beastly anbieten kann.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Beastly führt emotional. Chipiron sichert Vertrauen. FourGive beweist Wirkung.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BD543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WIE FOURGIVE IN DER KOMMUNIKATION EINGESETZT WIRD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FourGive zeigen, nicht ausbauen</w:t>
            </w:r>
          </w:p>
          <w:p>
            <w:r>
              <w:rPr>
                <w:sz w:val="18"/>
              </w:rPr>
              <w:t>FourGive ist nicht als eigene Marke in der Kommunikation zu führen. Es ist ein Beweis-Instrument — eingesetzt dort, wo die Frage nach realer Wirkung entsteht: auf der Website, in persönlichen Gesprächen, in FourGive-Momenten auf Social Media.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FourGive-Projekte als konkrete Wirkungsgeschichten</w:t>
            </w:r>
          </w:p>
          <w:p>
            <w:r>
              <w:rPr>
                <w:sz w:val="18"/>
              </w:rPr>
              <w:t>—  Welche Tiere wurden behandelt? Was passiert in der Klinik in Ägypten?</w:t>
            </w:r>
          </w:p>
          <w:p>
            <w:r>
              <w:rPr>
                <w:sz w:val="18"/>
              </w:rPr>
              <w:t>—  Lydia als authentische Stimme für die FourGive-Ebene (persönliche Präsenz und Erfahrung)</w:t>
            </w:r>
          </w:p>
          <w:p>
            <w:r>
              <w:rPr>
                <w:sz w:val="18"/>
              </w:rPr>
              <w:t>—  Verbindung zeigen: Investition → Management Fee → FourGive-Projekte → reale Wirkung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Wichtige Grenzen</w:t>
            </w:r>
          </w:p>
          <w:p>
            <w:r>
              <w:rPr>
                <w:sz w:val="18"/>
              </w:rPr>
              <w:t>—  FourGive nicht instrumentalisieren — die Projekte entstehen aus Überzeugung, nicht als Marketingtool</w:t>
            </w:r>
          </w:p>
          <w:p>
            <w:r>
              <w:rPr>
                <w:sz w:val="18"/>
              </w:rPr>
              <w:t>—  Spendenprojekte wechseln jährlich — nicht als dauerhaftes Versprechen kommunizieren</w:t>
            </w:r>
          </w:p>
          <w:p>
            <w:r>
              <w:rPr>
                <w:sz w:val="18"/>
              </w:rPr>
              <w:t>—  FourGive nicht als Kanal bespielen (ausserhalb des bestehenden Konzepts)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6.7  Events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Im September 2026 bietet sich eine konkrete Auftrittschance an einem relevanten Anlass im Schweizer Finanzumfeld — nicht als Veranstalter, sondern als Präsenz. Beastly zeigt sich, steht aber nicht im Mittelpunkt. Strategisches Ziel: erste Sichtbarkeit im richtigen Umfeld aufbauen, Vertrauen durch Vernetzung gewinnen.</w:t>
      </w:r>
    </w:p>
    <w:p>
      <w:pPr>
        <w:spacing w:after="140"/>
      </w:pPr>
      <w:r>
        <w:rPr>
          <w:rFonts w:ascii="Calibri" w:hAnsi="Calibri"/>
          <w:b w:val="0"/>
          <w:i w:val="0"/>
          <w:color w:val="333333"/>
          <w:sz w:val="21"/>
        </w:rPr>
        <w:t>Events dieser Art sind keine Launch-Plattformen, sondern Beziehungsmomente. Beastly muss noch nicht alles fertig haben — aber einen klaren, überzeugenden Auftritt vorbereitet haben: einen Gesprächseinstieg, ein sauberes Profil, ein Deck das greifbar 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12"/>
      </w:tblGrid>
      <w:tr>
        <w:tc>
          <w:tcPr>
            <w:tcW w:type="dxa" w:w="8612"/>
            <w:shd w:val="clear" w:color="auto" w:fill="EDF2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4B319B"/>
                <w:sz w:val="17"/>
              </w:rPr>
              <w:t xml:space="preserve">WARUM  </w:t>
            </w:r>
            <w:r>
              <w:rPr>
                <w:rFonts w:ascii="Calibri" w:hAnsi="Calibri"/>
                <w:b w:val="0"/>
                <w:i w:val="0"/>
                <w:color w:val="1A1033"/>
                <w:sz w:val="19"/>
              </w:rPr>
              <w:t>Ein Netzwerk-Anlass in einem hochwertigem Finanzumfeld ist für Beastly wertvoller als jede bezahlte Medienpräsenz in dieser Phase. Persönliche Gespräche bauen Vertrauen schneller auf als jeder Kanal.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i w:val="0"/>
          <w:color w:val="1A1033"/>
          <w:sz w:val="24"/>
        </w:rPr>
        <w:t>6.8  Social Media Ads — zwei Phasen</w:t>
      </w:r>
    </w:p>
    <w:p>
      <w:r>
        <w:rPr>
          <w:sz w:val="18"/>
        </w:rPr>
        <w:t>Die Ads-Strategie folgt dem organischen Aufbau — nicht umgekehrt. Awareness-Ads verstärken, was organisch bereits resoniert. Conversion-Ads werden erst eingesetzt, wenn das Grundrauschen steht. Die Sequenz ist entscheidend: Fundament organisch aufbauen → Awareness-Ads schalten → Conversion-Ads einsetzen.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PHASE 1 — AWARENESS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Ziel</w:t>
            </w:r>
          </w:p>
          <w:p>
            <w:r>
              <w:rPr>
                <w:sz w:val="18"/>
              </w:rPr>
              <w:t>Grundrauschen aufbauen, erste Berührungspunkte schaffen, Marke bekannt machen — bevor ein Investment-CTA sinnvoll ist. Beastly muss zuerst erkannt werden, bevor es gewählt werden kann.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Targeting-Logik</w:t>
            </w:r>
          </w:p>
          <w:p>
            <w:r>
              <w:rPr>
                <w:sz w:val="18"/>
              </w:rPr>
              <w:t>—  LinkedIn: Finanz-affines Publikum (Asset Management, Private Banking, Family Office) + Tierwohl-Interesse als kombiniertes Kriterium</w:t>
            </w:r>
          </w:p>
          <w:p>
            <w:r>
              <w:rPr>
                <w:sz w:val="18"/>
              </w:rPr>
              <w:t>—  Meta: Lookalike Audiences basierend auf ersten Website-Besuchern; Interessen-Targeting (Tierschutz + Geldanlage kombiniert)</w:t>
            </w:r>
          </w:p>
          <w:p>
            <w:r>
              <w:rPr>
                <w:sz w:val="18"/>
              </w:rPr>
              <w:t>—  Retargeting: Website-Besucher ohne Conversion, Video-Viewer mit &gt;75% Completion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Creative-Prinzip</w:t>
            </w:r>
          </w:p>
          <w:p>
            <w:r>
              <w:rPr>
                <w:sz w:val="18"/>
              </w:rPr>
              <w:t>Emotion führt. Kein Produktpitch, keine Rendite-Zahlen, keine Gebühren-Listen. Die Geschichte steht im Vordergrund:</w:t>
            </w:r>
          </w:p>
          <w:p>
            <w:r>
              <w:rPr>
                <w:i/>
                <w:sz w:val="18"/>
              </w:rPr>
              <w:t>«Wir haben eine Tierklinik in Ägypten gebaut. Daraus ist ein Investmentfonds geworden.»</w:t>
            </w:r>
          </w:p>
          <w:p>
            <w:r>
              <w:rPr>
                <w:sz w:val="18"/>
              </w:rPr>
              <w:t>Beide Bildwelten aktivieren: Raubtier-Codes für Investment-affines Publikum, Tiergeschichten für emotionalen Einstieg.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Was gemessen wird</w:t>
            </w:r>
          </w:p>
          <w:p>
            <w:r>
              <w:rPr>
                <w:sz w:val="18"/>
              </w:rPr>
              <w:t>Reichweite, Klickrate auf Website, Bounce Rate, Follower-Wachstum Viktor LinkedIn, Video-Completion-Rate (&gt;75%)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PHASE 2 — CONVERSION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Wann</w:t>
            </w:r>
          </w:p>
          <w:p>
            <w:r>
              <w:rPr>
                <w:sz w:val="18"/>
              </w:rPr>
              <w:t>Wenn das organische Fundament steht: aktiver LinkedIn-Auftritt, Website live, erstes Grundrauschen aufgebaut. Conversion-Ads die vor dem Fundament geschaltet werden, verpuffen ohne Echo.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Ziel</w:t>
            </w:r>
          </w:p>
          <w:p>
            <w:r>
              <w:rPr>
                <w:sz w:val="18"/>
              </w:rPr>
              <w:t>—  Retail-Anleger: direkt auf die Website → CHF 50 Mindestanlage → Depot-Eröffnung via Bank oder App</w:t>
            </w:r>
          </w:p>
          <w:p>
            <w:r>
              <w:rPr>
                <w:sz w:val="18"/>
              </w:rPr>
              <w:t>—  Professionelle Investoren: Kontaktaufnahme Viktor / Lydia → direktes Gespräch → Abschluss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Targeting-Logik</w:t>
            </w:r>
          </w:p>
          <w:p>
            <w:r>
              <w:rPr>
                <w:sz w:val="18"/>
              </w:rPr>
              <w:t>—  Retargeting: Personen die die Website besucht haben, aber nicht konvertiert sind</w:t>
            </w:r>
          </w:p>
          <w:p>
            <w:r>
              <w:rPr>
                <w:sz w:val="18"/>
              </w:rPr>
              <w:t>—  Warme Audiences: Engagement mit Viktor's LinkedIn und dem Beastly-Unternehmenskanal</w:t>
            </w:r>
          </w:p>
          <w:p>
            <w:r>
              <w:rPr>
                <w:sz w:val="18"/>
              </w:rPr>
              <w:t>—  Lookalike-Erweiterung: Basierend auf ersten Investoren, sobald diese vorhanden sind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Creative-Prinzip</w:t>
            </w:r>
          </w:p>
          <w:p>
            <w:r>
              <w:rPr>
                <w:sz w:val="18"/>
              </w:rPr>
              <w:t>Die Substanz ist bekannt — jetzt kommt die klare Aufforderung. Konkret, niedrigschwellig, direkt:</w:t>
            </w:r>
          </w:p>
          <w:p>
            <w:r>
              <w:rPr>
                <w:i/>
                <w:sz w:val="18"/>
              </w:rPr>
              <w:t>«Tierschutz und Rendite. Ab CHF 50.» oder «Der einzige Asset Manager, der seine Löhne zeigt.»</w:t>
            </w:r>
          </w:p>
          <w:p>
            <w:r>
              <w:rPr>
                <w:sz w:val="18"/>
              </w:rPr>
              <w:t>Call-to-Action eindeutig, ohne Umwege.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Plattform-Split</w:t>
            </w:r>
          </w:p>
          <w:p>
            <w:r>
              <w:rPr>
                <w:sz w:val="18"/>
              </w:rPr>
              <w:t>—  LinkedIn primär: Professionelle Zielgruppe im Entscheidungsmodus, höhere Konvertierungsqualität</w:t>
            </w:r>
          </w:p>
          <w:p>
            <w:r>
              <w:rPr>
                <w:sz w:val="18"/>
              </w:rPr>
              <w:t>—  Meta sekundär: Retail-Reichweite, emotionaler Abschluss für Kleinanleger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3F2F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A237E"/>
                <w:sz w:val="18"/>
              </w:rPr>
              <w:t xml:space="preserve">WARUM  </w:t>
            </w:r>
            <w:r>
              <w:rPr>
                <w:sz w:val="18"/>
              </w:rPr>
              <w:t>LinkedIn führt in beiden Phasen, weil die Kaufbereitschaft hier am höchsten ist: Die Zielgruppe befindet sich auf LinkedIn im professionellen Entscheidungsmodus. Meta ergänzt als emotionale Reichweitenplattform — besonders im Retail-Segment, wo der Einstieg unter CHF 100 liegt und der emotionale Impuls kaufentscheidend ist.</w:t>
            </w:r>
          </w:p>
          <w:p>
            <w:r>
              <w:rPr>
                <w:sz w:val="18"/>
              </w:rPr>
              <w:t>Die klare Trennung in zwei Phasen verhindert, dass Conversion-Budget verpufft, bevor die Marke bekannt ist. Awareness zuerst, Conversion danach — das ist die Sequenz.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7.  Persönliche Einschätzung — Solider Startpunkt, hohe Kommunikationskomplexität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WAS STRATEGISCH STARK IST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Die Idee ist eigenständig und glaubwürdig — kein anderer Fonds verbindet Tierwohl und Investment auf diese Art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Viktor und Lydia als Gründerduo sind kommunikativ aussergewöhnlich wertvoll: komplementäre Stärken, authentische Geschichte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Radikale Transparenz (Löhne, Mittelverwendung) als Differenzierungshebel ist mutig und stimmig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FourGive als gelebter Beweis — nicht nur Versprechen, sondern reale Praxis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Die Gründungsgeschichte (Tierklinik, Ägypten, der Moment) hat das Potenzial für starkes Storytelling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BD543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WAS NOCH NICHT FERTIG IST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Branding noch nicht final: Farbwelt zu wenig tief, Bildwelt strategisch nicht definiert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Lydia ist in der bisherigen Kommunikationsplanung noch zu wenig präsent — ihr Potenzial ist unterschätzt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Die Markenarchitektur (Beastly / Chipiron / FourGive) muss kommunikativ noch sauberer abgegrenzt werden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Finanzwissen als Vertrauensbaustein fehlt in der Content-Strategie noch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Organisatorische Voraussetzungen (Entscheidungswege, Rollen, Freigaben) noch nicht definiert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WO RISIKEN BESTEHEN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Überkommunikation: zu viele Botschaften gleichzeitig — Tierwohl + Investment + Non-Profit + Transparenz + FourGive + Viktor + Lydia + Chipiron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Falsch verstandenes Non-Profit: der Begriff muss immer erklärt werden, sonst entsteht Misstrauen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Fehlende kommunikative Führung: ohne strategische Gesamtverantwortung besteht das Risiko inkonsistenter Kommunikation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Zu früher Kanalstart ohne Fundament — Reichweite die verpufft, weil die Botschaft noch nicht klar ist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Die Idee ist stark. Die Vision ist glaubwürdig. Die kommunikative Architektur ist aber noch nicht fertig und braucht strategische Führung.</w:t>
            </w:r>
          </w:p>
        </w:tc>
      </w:tr>
    </w:tbl>
    <w:p/>
    <w:p>
      <w:r>
        <w:rPr>
          <w:b w:val="0"/>
          <w:i w:val="0"/>
          <w:sz w:val="18"/>
        </w:rPr>
        <w:t>Beastly steht nicht vor einem Ideenproblem. Die Herausforderung liegt darin, diese Idee so zu strukturieren, zu dosieren und zu übersetzen, dass sie Vertrauen schafft — ohne ihre visionäre Kraft zu verlieren. Das erfordert nicht mehr Botschaften, sondern die richtige Reihenfolge.</w:t>
      </w:r>
    </w:p>
    <w:p/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8.  Empfehlung — Strategische Kommunikationsführung als entscheidender Erfolgsfaktor</w:t>
      </w:r>
    </w:p>
    <w:p>
      <w:r>
        <w:rPr>
          <w:b w:val="0"/>
          <w:i w:val="0"/>
          <w:sz w:val="18"/>
        </w:rPr>
        <w:t>Aus unserer Sicht braucht Beastly / Chipiron in der nächsten Phase eine externe CMO-Funktion: eine strategische Kommunikationsführung, die Vision, Positionierung, Kanäle, Inhalte, Zielgruppen und Umsetzung laufend führt und justiert.</w:t>
      </w:r>
    </w:p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WAS DIESE ROLLE BEINHALTET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Strategische Kommunikationsführung</w:t>
            </w:r>
          </w:p>
          <w:p>
            <w:r>
              <w:rPr>
                <w:sz w:val="18"/>
              </w:rPr>
              <w:t>—  Positionierung und Kernbotschaften schärfen und konsequent halten</w:t>
            </w:r>
          </w:p>
          <w:p>
            <w:r>
              <w:rPr>
                <w:sz w:val="18"/>
              </w:rPr>
              <w:t>—  Markenarchitektur (Beastly / Chipiron / FourGive) kommunikativ führen</w:t>
            </w:r>
          </w:p>
          <w:p>
            <w:r>
              <w:rPr>
                <w:sz w:val="18"/>
              </w:rPr>
              <w:t>—  Priorisierung: Was jetzt, was später — klare Entscheidungslogik</w:t>
            </w:r>
          </w:p>
          <w:p>
            <w:r>
              <w:rPr>
                <w:sz w:val="18"/>
              </w:rPr>
              <w:t>—  Kanalübergreifende Umsetzung steuern und Qualität sichern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CMO-Sparring für Viktor und Lydia</w:t>
            </w:r>
          </w:p>
          <w:p>
            <w:r>
              <w:rPr>
                <w:sz w:val="18"/>
              </w:rPr>
              <w:t>Kommunikationsentscheide vorbereiten, herausfordern und einordnen. Nicht Entscheidungen abnehmen, sondern den Entscheidungsrahmen schaffen.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Einbindung der internen Marketingressource</w:t>
            </w:r>
          </w:p>
          <w:p>
            <w:r>
              <w:rPr>
                <w:sz w:val="18"/>
              </w:rPr>
              <w:t>Die interne Marketingperson bleibt wertvoll und operativ wichtig. Sie sollte aber diese strategische Gesamtarchitektur nicht allein tragen müssen. Unsere Rolle ist die strategische Führungsebene, ihre Rolle ist die operative Umsetzung.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Laufende Justierung</w:t>
            </w:r>
          </w:p>
          <w:p>
            <w:r>
              <w:rPr>
                <w:sz w:val="18"/>
              </w:rPr>
              <w:t>Kommunikation ist kein Einmalprojekt. Was im ersten Monat funktioniert, muss nach drei Monaten angepasst werden. Diese Justierungsarbeit ist die eigentliche Wertschöpfung einer externen CMO-Funktion.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Diese Rolle können wir übernehmen.</w:t>
            </w:r>
          </w:p>
        </w:tc>
      </w:tr>
    </w:tbl>
    <w:p/>
    <w:p>
      <w:r>
        <w:rPr>
          <w:b w:val="0"/>
          <w:i w:val="0"/>
          <w:sz w:val="18"/>
        </w:rPr>
        <w:t>1322 ist grundsätzlich interessiert, diesen Weg zu begleiten. Voraussetzung ist Klarheit über Rollen, Entscheidungswege und Zuständigkeiten auf Seiten von Beastly / Chipiron. Die Vision braucht Nähe zum Gründer — die Umsetzung braucht klare Entscheidungswege.</w:t>
      </w:r>
    </w:p>
    <w:p/>
    <w:p>
      <w:pPr>
        <w:spacing w:before="360" w:after="120"/>
      </w:pPr>
      <w:r>
        <w:rPr>
          <w:rFonts w:ascii="Calibri" w:hAnsi="Calibri"/>
          <w:b/>
          <w:i w:val="0"/>
          <w:color w:val="4B319B"/>
          <w:sz w:val="32"/>
        </w:rPr>
        <w:t>9.  Mögliche Einstiege in die Umsetzung</w:t>
      </w:r>
    </w:p>
    <w:p>
      <w:r>
        <w:rPr>
          <w:b/>
          <w:color w:val="4B319B"/>
          <w:sz w:val="20"/>
        </w:rPr>
        <w:t>Organisatorische Voraussetzungen — vor der Umsetzung</w:t>
      </w:r>
    </w:p>
    <w:p>
      <w:r>
        <w:rPr>
          <w:b w:val="0"/>
          <w:i w:val="0"/>
          <w:sz w:val="18"/>
        </w:rPr>
        <w:t>Vor dem Start der Kommunikation braucht es Klarheit in folgenden Punkten:</w:t>
      </w:r>
    </w:p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WER ENTSCHEIDET — WER SPRICHT — WER GIBT FREI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Entscheidungsstruktur</w:t>
            </w:r>
          </w:p>
          <w:p>
            <w:r>
              <w:rPr>
                <w:sz w:val="18"/>
              </w:rPr>
              <w:t>—  Wer trifft kommunikative Entscheidungen für Beastly? Wer für Chipiron?</w:t>
            </w:r>
          </w:p>
          <w:p>
            <w:r>
              <w:rPr>
                <w:sz w:val="18"/>
              </w:rPr>
              <w:t>—  Welche Themen müssen von Viktor persönlich freigegeben werden?</w:t>
            </w:r>
          </w:p>
          <w:p>
            <w:r>
              <w:rPr>
                <w:sz w:val="18"/>
              </w:rPr>
              <w:t>—  Welche Inhalte können delegiert werden?</w:t>
            </w:r>
          </w:p>
          <w:p>
            <w:r>
              <w:rPr>
                <w:sz w:val="18"/>
              </w:rPr>
              <w:t>—  Wie schnell müssen Feedback und Freigaben erfolgen?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Rollen von Viktor und Lydia</w:t>
            </w:r>
          </w:p>
          <w:p>
            <w:r>
              <w:rPr>
                <w:sz w:val="18"/>
              </w:rPr>
              <w:t>—  Was darf in Viktor's Namen gesagt werden? Was nicht?</w:t>
            </w:r>
          </w:p>
          <w:p>
            <w:r>
              <w:rPr>
                <w:sz w:val="18"/>
              </w:rPr>
              <w:t>—  Welche privaten/persönlichen Inhalte sind für die Kommunikation nutzbar?</w:t>
            </w:r>
          </w:p>
          <w:p>
            <w:r>
              <w:rPr>
                <w:sz w:val="18"/>
              </w:rPr>
              <w:t>—  Wer koordiniert intern zwischen Beastly, Chipiron und der Marketingperson?</w:t>
            </w:r>
          </w:p>
          <w:p>
            <w:r>
              <w:rPr>
                <w:sz w:val="18"/>
              </w:rPr>
              <w:t>—  Welche Rolle hat FourGive — und welche Themen bleiben intern?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Regulatorische Klarheit</w:t>
            </w:r>
          </w:p>
          <w:p>
            <w:r>
              <w:rPr>
                <w:sz w:val="18"/>
              </w:rPr>
              <w:t>—  Welche Aussagen über das Investmentprodukt sind regulatorisch erlaubt?</w:t>
            </w:r>
          </w:p>
          <w:p>
            <w:r>
              <w:rPr>
                <w:sz w:val="18"/>
              </w:rPr>
              <w:t>—  Was darf über Performance, Rendite, Risiko kommuniziert werden?</w:t>
            </w:r>
          </w:p>
          <w:p>
            <w:r>
              <w:rPr>
                <w:sz w:val="18"/>
              </w:rPr>
              <w:t>—  Wer prüft Inhalte auf regulatorische Konformität?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Je klarer die Entscheidungswege, desto schneller und kosteneffizienter kann Kommunikation aufgebaut werden.</w:t>
            </w:r>
          </w:p>
        </w:tc>
      </w:tr>
    </w:tbl>
    <w:p/>
    <w:p>
      <w:r>
        <w:rPr>
          <w:b/>
          <w:color w:val="4B319B"/>
          <w:sz w:val="20"/>
        </w:rPr>
        <w:t>Drei mögliche Einstiege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OPTION A — Fundament zuerst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Markenarchitektur → Botschaften → Visuals → Website → Kanäle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Stärke</w:t>
            </w:r>
          </w:p>
          <w:p>
            <w:r>
              <w:rPr>
                <w:sz w:val="18"/>
              </w:rPr>
              <w:t>Konsistenz von Anfang an. Alles baut auf sauberem Fundament.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Risiko</w:t>
            </w:r>
          </w:p>
          <w:p>
            <w:r>
              <w:rPr>
                <w:sz w:val="18"/>
              </w:rPr>
              <w:t>Das September-Fenster kann zu eng werden, wenn das Fundament zu viel Zeit braucht.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OPTION B — Persönlichkeit zuerst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Viktor LinkedIn sofort starten, parallel Fundament aufbauen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Stärke</w:t>
            </w:r>
          </w:p>
          <w:p>
            <w:r>
              <w:rPr>
                <w:sz w:val="18"/>
              </w:rPr>
              <w:t>Höchste Wirkung bei geringstem initialem Aufwand. Viktor braucht keine Produktionsinfrastruktur.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Risiko</w:t>
            </w:r>
          </w:p>
          <w:p>
            <w:r>
              <w:rPr>
                <w:sz w:val="18"/>
              </w:rPr>
              <w:t>Ohne klare Botschaften und Markenarchitektur kann der Auftritt inkonsistent wirken.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BD543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OPTION C — Event-orientiert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September-Anlass als Ankerpunkt und erstes Zieldatum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Stärke</w:t>
            </w:r>
          </w:p>
          <w:p>
            <w:r>
              <w:rPr>
                <w:sz w:val="18"/>
              </w:rPr>
              <w:t>Konkretes Datum schafft Entscheidungsdruck und Fokus.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Risiko</w:t>
            </w:r>
          </w:p>
          <w:p>
            <w:r>
              <w:rPr>
                <w:sz w:val="18"/>
              </w:rPr>
              <w:t>Hektik und Kompromisse, wenn zu viel gleichzeitig fertig werden muss.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3F2F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A237E"/>
                <w:sz w:val="18"/>
              </w:rPr>
              <w:t xml:space="preserve">WARUM  </w:t>
            </w:r>
            <w:r>
              <w:rPr>
                <w:sz w:val="18"/>
              </w:rPr>
              <w:t>Unsere Empfehlung: zuerst das Fundament schärfen, dann fokussiert kommunizieren. Nicht mehr Kanäle, nicht mehr Botschaften — sondern die richtige Reihenfolge, die richtigen Rollen und eine klare kommunikative Führung.</w:t>
            </w:r>
          </w:p>
          <w:p>
            <w:r>
              <w:rPr>
                <w:sz w:val="18"/>
              </w:rPr>
              <w:t>Option B oder C bieten sich als pragmatischer Einstieg an — vorausgesetzt, die Kernfragen zu Rollen, Entscheidungswegen und Branding-Grundlage sind beantwortet.</w:t>
            </w:r>
          </w:p>
        </w:tc>
      </w:tr>
    </w:tbl>
    <w:p/>
    <w:p>
      <w:r>
        <w:rPr>
          <w:b/>
          <w:color w:val="4B319B"/>
          <w:sz w:val="26"/>
        </w:rPr>
        <w:t>Anhang: Strategiepräsentation — Folieninhalt</w:t>
      </w:r>
    </w:p>
    <w:p>
      <w:r>
        <w:rPr>
          <w:b w:val="0"/>
          <w:i/>
          <w:color w:val="888888"/>
          <w:sz w:val="18"/>
        </w:rPr>
        <w:t>Konzept: Die Präsentation verkauft unsere Denkweise — nicht unsere Massnahmen. Das Strategiepapier dokumentiert die Details.</w:t>
      </w:r>
    </w:p>
    <w:p>
      <w:r>
        <w:rPr>
          <w:b w:val="0"/>
          <w:i/>
          <w:color w:val="888888"/>
          <w:sz w:val="18"/>
        </w:rPr>
        <w:t>Dauer: 30 Min. Präsentation + 15–30 Min. Diskussion  ·  Umfang: 10–15 Folien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1  </w:t>
      </w:r>
      <w:r>
        <w:rPr>
          <w:b/>
          <w:color w:val="142233"/>
          <w:sz w:val="20"/>
        </w:rPr>
        <w:t>— Von der Vision zur kommunikativen Architektur</w:t>
      </w:r>
    </w:p>
    <w:p>
      <w:pPr>
        <w:spacing w:after="60"/>
      </w:pPr>
      <w:r>
        <w:rPr>
          <w:i/>
          <w:color w:val="888888"/>
          <w:sz w:val="18"/>
        </w:rPr>
        <w:t>Einstieg — Was bekommt Viktor/Lydia/das Team heute von uns?</w:t>
      </w:r>
    </w:p>
    <w:p>
      <w:pPr>
        <w:spacing w:after="20"/>
      </w:pPr>
      <w:r>
        <w:rPr>
          <w:sz w:val="18"/>
        </w:rPr>
        <w:t>—  Das Strategiepapier liegt als ausführliche Grundlage vor</w:t>
      </w:r>
    </w:p>
    <w:p>
      <w:pPr>
        <w:spacing w:after="20"/>
      </w:pPr>
      <w:r>
        <w:rPr>
          <w:sz w:val="18"/>
        </w:rPr>
        <w:t>—  Die Präsentation führt durch die wichtigsten strategischen Erkenntnisse</w:t>
      </w:r>
    </w:p>
    <w:p>
      <w:pPr>
        <w:spacing w:after="20"/>
      </w:pPr>
      <w:r>
        <w:rPr>
          <w:sz w:val="18"/>
        </w:rPr>
        <w:t>—  Wir fokussieren auf die Entscheidungen, die für die nächste Phase relevant sind</w:t>
      </w:r>
    </w:p>
    <w:p>
      <w:pPr>
        <w:spacing w:after="20"/>
      </w:pPr>
      <w:r>
        <w:rPr>
          <w:sz w:val="18"/>
        </w:rPr>
        <w:t>—  Anschliessend: Raum für FourGive, Zukunftsperspektiven und Zusammenarbeit</w:t>
      </w:r>
    </w:p>
    <w:p>
      <w:r>
        <w:rPr>
          <w:i/>
          <w:color w:val="4B319B"/>
          <w:sz w:val="16"/>
        </w:rPr>
        <w:t>→  Die Details finden Sie im Strategiepapier. Die Präsentation ist die strategische Verdichtung davon.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2  </w:t>
      </w:r>
      <w:r>
        <w:rPr>
          <w:b/>
          <w:color w:val="142233"/>
          <w:sz w:val="20"/>
        </w:rPr>
        <w:t>— Die Stärke liegt in der Verbindung dreier Welten</w:t>
      </w:r>
    </w:p>
    <w:p>
      <w:pPr>
        <w:spacing w:after="60"/>
      </w:pPr>
      <w:r>
        <w:rPr>
          <w:i/>
          <w:color w:val="888888"/>
          <w:sz w:val="18"/>
        </w:rPr>
        <w:t>Ausgangslage — Ein starker Startpunkt mit hoher kommunikativer Komplexität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4306"/>
        <w:gridCol w:w="4306"/>
      </w:tblGrid>
      <w:tr>
        <w:tc>
          <w:tcPr>
            <w:tcW w:type="dxa" w:w="4306"/>
            <w:shd w:val="clear" w:color="auto" w:fill="14223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DREI WELTEN</w:t>
            </w:r>
          </w:p>
        </w:tc>
        <w:tc>
          <w:tcPr>
            <w:tcW w:type="dxa" w:w="4306"/>
            <w:shd w:val="clear" w:color="auto" w:fill="4b31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WAS DAS BEDEUTET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Finanzmarkt / Investmentlogik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Braucht Glaubwürdigkeit durch Struktur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Gründerhaltung / Transparenz / Non-Profit-Logik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Braucht Mut und klare Sprache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Tierschutz / Wirkung / Emotion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Braucht Nähe und reale Geschichten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Genau diese Verbindung macht Beastly / Chipiron besonders — und kommunikativ anspruchsvoll.</w:t>
            </w:r>
          </w:p>
        </w:tc>
      </w:tr>
    </w:tbl>
    <w:p>
      <w:r>
        <w:rPr>
          <w:i/>
          <w:color w:val="4B319B"/>
          <w:sz w:val="16"/>
        </w:rPr>
        <w:t>→  Im Strategiepapier ist diese Ausgangslage ausführlicher eingeordnet.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3  </w:t>
      </w:r>
      <w:r>
        <w:rPr>
          <w:b/>
          <w:color w:val="142233"/>
          <w:sz w:val="20"/>
        </w:rPr>
        <w:t>— Nicht mehr sagen — sondern richtiger dosieren</w:t>
      </w:r>
    </w:p>
    <w:p>
      <w:pPr>
        <w:spacing w:after="60"/>
      </w:pPr>
      <w:r>
        <w:rPr>
          <w:i/>
          <w:color w:val="888888"/>
          <w:sz w:val="18"/>
        </w:rPr>
        <w:t>Zentrale strategische Erkenntnis — die wichtigste Folie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Die Herausforderung wird nicht sein, genug zu sagen. Die Herausforderung wird sein, zum richtigen Zeitpunkt das Richtige zu sagen.</w:t>
            </w:r>
          </w:p>
        </w:tc>
      </w:tr>
    </w:tbl>
    <w:p>
      <w:pPr>
        <w:spacing w:after="20"/>
      </w:pPr>
      <w:r>
        <w:rPr>
          <w:sz w:val="18"/>
        </w:rPr>
        <w:t>—  Aufmerksamkeit</w:t>
      </w:r>
    </w:p>
    <w:p>
      <w:pPr>
        <w:spacing w:after="20"/>
      </w:pPr>
      <w:r>
        <w:rPr>
          <w:sz w:val="18"/>
        </w:rPr>
        <w:t>—  Emotion / Relevanz</w:t>
      </w:r>
    </w:p>
    <w:p>
      <w:pPr>
        <w:spacing w:after="20"/>
      </w:pPr>
      <w:r>
        <w:rPr>
          <w:sz w:val="18"/>
        </w:rPr>
        <w:t>—  Vertrauen</w:t>
      </w:r>
    </w:p>
    <w:p>
      <w:pPr>
        <w:spacing w:after="20"/>
      </w:pPr>
      <w:r>
        <w:rPr>
          <w:sz w:val="18"/>
        </w:rPr>
        <w:t>—  Verständnis</w:t>
      </w:r>
    </w:p>
    <w:p>
      <w:pPr>
        <w:spacing w:after="20"/>
      </w:pPr>
      <w:r>
        <w:rPr>
          <w:sz w:val="18"/>
        </w:rPr>
        <w:t>—  Finanzwissen / Kompetenz</w:t>
      </w:r>
    </w:p>
    <w:p>
      <w:pPr>
        <w:spacing w:after="20"/>
      </w:pPr>
      <w:r>
        <w:rPr>
          <w:sz w:val="18"/>
        </w:rPr>
        <w:t>—  Beweisführung</w:t>
      </w:r>
    </w:p>
    <w:p>
      <w:pPr>
        <w:spacing w:after="20"/>
      </w:pPr>
      <w:r>
        <w:rPr>
          <w:sz w:val="18"/>
        </w:rPr>
        <w:t>—  Investmententscheidung</w:t>
      </w:r>
    </w:p>
    <w:p>
      <w:r>
        <w:rPr>
          <w:i/>
          <w:color w:val="4B319B"/>
          <w:sz w:val="16"/>
        </w:rPr>
        <w:t>→  Im Strategiepapier sind Entscheidungslogik und Funnel detaillierter beschrieben.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4  </w:t>
      </w:r>
      <w:r>
        <w:rPr>
          <w:b/>
          <w:color w:val="142233"/>
          <w:sz w:val="20"/>
        </w:rPr>
        <w:t>— Drei Rollen — eine klare Kommunikationsarchitektur</w:t>
      </w:r>
    </w:p>
    <w:p>
      <w:pPr>
        <w:spacing w:after="60"/>
      </w:pPr>
      <w:r>
        <w:rPr>
          <w:i/>
          <w:color w:val="888888"/>
          <w:sz w:val="18"/>
        </w:rPr>
        <w:t>Markenarchitektur Beastly / Chipiron / FourGive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1422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KLARE ROLLENVERTEILUNG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Beastly</w:t>
            </w:r>
          </w:p>
          <w:p>
            <w:r>
              <w:rPr>
                <w:sz w:val="18"/>
              </w:rPr>
              <w:t>Emotionale Leitmarke / Investmentprodukt / Einstieg in die Geschichte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Chipiron</w:t>
            </w:r>
          </w:p>
          <w:p>
            <w:r>
              <w:rPr>
                <w:sz w:val="18"/>
              </w:rPr>
              <w:t>Träger / Asset Manager / Vertrauensanker / professionelle Struktur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FourGive</w:t>
            </w:r>
          </w:p>
          <w:p>
            <w:r>
              <w:rPr>
                <w:sz w:val="18"/>
              </w:rPr>
              <w:t>Beweisebene / Wirkung / gelebte Glaubwürdigkeit — kein dritter gleichrangiger Fokus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Beastly führt emotional. Chipiron sichert Vertrauen. FourGive beweist Wirkung.</w:t>
            </w:r>
          </w:p>
        </w:tc>
      </w:tr>
    </w:tbl>
    <w:p>
      <w:r>
        <w:rPr>
          <w:i/>
          <w:color w:val="4B319B"/>
          <w:sz w:val="16"/>
        </w:rPr>
        <w:t>→  Im Strategiepapier ist diese Markenarchitektur als Grundlage für alle weiteren Massnahmen beschrieben.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5  </w:t>
      </w:r>
      <w:r>
        <w:rPr>
          <w:b/>
          <w:color w:val="142233"/>
          <w:sz w:val="20"/>
        </w:rPr>
        <w:t>— Pragmatisch. Renditefokussiert. Transparent. Mit Haltung — ohne Predigt.</w:t>
      </w:r>
    </w:p>
    <w:p>
      <w:pPr>
        <w:spacing w:after="60"/>
      </w:pPr>
      <w:r>
        <w:rPr>
          <w:i/>
          <w:color w:val="888888"/>
          <w:sz w:val="18"/>
        </w:rPr>
        <w:t>Positionierung — Abgrenzung und Kernanspruch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4306"/>
        <w:gridCol w:w="4306"/>
      </w:tblGrid>
      <w:tr>
        <w:tc>
          <w:tcPr>
            <w:tcW w:type="dxa" w:w="4306"/>
            <w:shd w:val="clear" w:color="auto" w:fill="BD543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NICHT</w:t>
            </w:r>
          </w:p>
        </w:tc>
        <w:tc>
          <w:tcPr>
            <w:tcW w:type="dxa" w:w="4306"/>
            <w:shd w:val="clear" w:color="auto" w:fill="4b31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SONDERN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Klassische ESG-Kommunikation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Investmentlogik + Tierwohl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Aktivistische Belehrung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Klare Haltung ohne Predigt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Charity-Narrativ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Professionelle Struktur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Renditeverzicht als Kernbotschaft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Transparenz als Differenzierung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Beastly verbindet professionelle Investmentlogik mit transparenter Wirkung für Tiere — ohne Aktivismus, ohne Belehrung und ohne Renditeverzicht als Grundannahme.</w:t>
            </w:r>
          </w:p>
        </w:tc>
      </w:tr>
    </w:tbl>
    <w:p/>
    <w:p>
      <w:pPr>
        <w:spacing w:before="200" w:after="40"/>
      </w:pPr>
      <w:r>
        <w:rPr>
          <w:b/>
          <w:color w:val="4B319B"/>
          <w:sz w:val="20"/>
        </w:rPr>
        <w:t xml:space="preserve">Folie 6  </w:t>
      </w:r>
      <w:r>
        <w:rPr>
          <w:b/>
          <w:color w:val="142233"/>
          <w:sz w:val="20"/>
        </w:rPr>
        <w:t>— Non-Profit darf nicht missverstanden werden</w:t>
      </w:r>
    </w:p>
    <w:p>
      <w:pPr>
        <w:spacing w:after="60"/>
      </w:pPr>
      <w:r>
        <w:rPr>
          <w:i/>
          <w:color w:val="888888"/>
          <w:sz w:val="18"/>
        </w:rPr>
        <w:t>Kritischer Vertrauenspunkt — muss proaktiv erklärt werden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Nicht Charity. Nicht Renditeverzicht. Sondern: Investmentprodukt mit Renditeanspruch und philanthropischer Gewinnlogik.</w:t>
            </w:r>
          </w:p>
        </w:tc>
      </w:tr>
    </w:tbl>
    <w:p>
      <w:pPr>
        <w:spacing w:after="20"/>
      </w:pPr>
      <w:r>
        <w:rPr>
          <w:sz w:val="18"/>
        </w:rPr>
        <w:t>—  Investoren sollen Rendite erzielen können</w:t>
      </w:r>
    </w:p>
    <w:p>
      <w:pPr>
        <w:spacing w:after="20"/>
      </w:pPr>
      <w:r>
        <w:rPr>
          <w:sz w:val="18"/>
        </w:rPr>
        <w:t>—  Chipiron arbeitet ohne klassische Gewinnausschüttungslogik an die Eigentümer</w:t>
      </w:r>
    </w:p>
    <w:p>
      <w:pPr>
        <w:spacing w:after="20"/>
      </w:pPr>
      <w:r>
        <w:rPr>
          <w:sz w:val="18"/>
        </w:rPr>
        <w:t>—  Wirkung entsteht über Gebührenlogik, Transparenz und direkte Projektunterstützung</w:t>
      </w:r>
    </w:p>
    <w:p>
      <w:pPr>
        <w:spacing w:after="20"/>
      </w:pPr>
      <w:r>
        <w:rPr>
          <w:sz w:val="18"/>
        </w:rPr>
        <w:t>—  Der Begriff «Non-Profit» muss in jeder Kommunikation sauber erklärt werden</w:t>
      </w:r>
    </w:p>
    <w:p>
      <w:r>
        <w:rPr>
          <w:i/>
          <w:color w:val="4B319B"/>
          <w:sz w:val="16"/>
        </w:rPr>
        <w:t>→  Im Strategiepapier steht, wie diese Logik in Website, Sales-Unterlagen und Content erklärt wird.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7  </w:t>
      </w:r>
      <w:r>
        <w:rPr>
          <w:b/>
          <w:color w:val="142233"/>
          <w:sz w:val="20"/>
        </w:rPr>
        <w:t>— Vertrauen entsteht über Menschen, nicht über Schlagworte</w:t>
      </w:r>
    </w:p>
    <w:p>
      <w:pPr>
        <w:spacing w:after="60"/>
      </w:pPr>
      <w:r>
        <w:rPr>
          <w:i/>
          <w:color w:val="888888"/>
          <w:sz w:val="18"/>
        </w:rPr>
        <w:t>Gründerstory Lydia &amp; Viktor — kommunikatives Duo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4306"/>
        <w:gridCol w:w="4306"/>
      </w:tblGrid>
      <w:tr>
        <w:tc>
          <w:tcPr>
            <w:tcW w:type="dxa" w:w="4306"/>
            <w:shd w:val="clear" w:color="auto" w:fill="BD543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LYDIA ACKERMANN</w:t>
            </w:r>
          </w:p>
        </w:tc>
        <w:tc>
          <w:tcPr>
            <w:tcW w:type="dxa" w:w="4306"/>
            <w:shd w:val="clear" w:color="auto" w:fill="14223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VIKTOR ACKERMANN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Emotionale Glaubwürdigkeit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Finanzmarkt / Asset Management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Tierwohl / Tierklinik / FourGive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Recht / Struktur / Regulatorik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Unterwasserwelt / Tauchen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Non-Profit-Logik / Transparenz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Feinfühligkeit, Wärme, authentische Stimme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Klare, direkte Haltung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Persönliche Journey im Tierwohl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Kritik an klassischen Finanzmarktmechaniken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Lydia öffnet emotional. Viktor schärft fachlich. Zusammen tragen sie die Vision glaubwürdig.</w:t>
            </w:r>
          </w:p>
        </w:tc>
      </w:tr>
    </w:tbl>
    <w:p>
      <w:r>
        <w:rPr>
          <w:i/>
          <w:color w:val="4B319B"/>
          <w:sz w:val="16"/>
        </w:rPr>
        <w:t>→  Im Strategiepapier: Content-Säulen und Formate für Personal Branding beider Gründer.</w:t>
      </w:r>
    </w:p>
    <w:p/>
    <w:p>
      <w:pPr>
        <w:spacing w:before="200" w:after="40"/>
      </w:pPr>
      <w:r>
        <w:rPr>
          <w:b/>
          <w:color w:val="BD5435"/>
          <w:sz w:val="20"/>
        </w:rPr>
        <w:t xml:space="preserve">Folie 8  </w:t>
      </w:r>
      <w:r>
        <w:rPr>
          <w:b/>
          <w:color w:val="142233"/>
          <w:sz w:val="20"/>
        </w:rPr>
        <w:t>— Gute Grundlage — aber noch nicht final</w:t>
      </w:r>
    </w:p>
    <w:p>
      <w:pPr>
        <w:spacing w:after="60"/>
      </w:pPr>
      <w:r>
        <w:rPr>
          <w:i/>
          <w:color w:val="888888"/>
          <w:sz w:val="18"/>
        </w:rPr>
        <w:t>Branding und visuelle Logik — ehrliche Einschätzung</w:t>
      </w:r>
    </w:p>
    <w:p>
      <w:pPr>
        <w:spacing w:after="20"/>
      </w:pPr>
      <w:r>
        <w:rPr>
          <w:sz w:val="18"/>
        </w:rPr>
        <w:t>—  Das bestehende Branding hat Substanz und ist ein solider Startpunkt</w:t>
      </w:r>
    </w:p>
    <w:p>
      <w:pPr>
        <w:spacing w:after="20"/>
      </w:pPr>
      <w:r>
        <w:rPr>
          <w:sz w:val="18"/>
        </w:rPr>
        <w:t>—  Dunkelblau funktioniert als starke, klare Grundfarbe</w:t>
      </w:r>
    </w:p>
    <w:p>
      <w:pPr>
        <w:spacing w:after="20"/>
      </w:pPr>
      <w:r>
        <w:rPr>
          <w:sz w:val="18"/>
        </w:rPr>
        <w:t>—  Terrakotta bringt Wärme — reicht aber noch nicht als vollständiges Farbsystem</w:t>
      </w:r>
    </w:p>
    <w:p>
      <w:pPr>
        <w:spacing w:after="20"/>
      </w:pPr>
      <w:r>
        <w:rPr>
          <w:sz w:val="18"/>
        </w:rPr>
        <w:t>—  Eine dritte Akzentfarbe sollte geprüft werden (Richtung Grün, in Verbindung mit Bildwelt)</w:t>
      </w:r>
    </w:p>
    <w:p>
      <w:pPr>
        <w:spacing w:after="20"/>
      </w:pPr>
      <w:r>
        <w:rPr>
          <w:sz w:val="18"/>
        </w:rPr>
        <w:t>—  Bildwelt ist noch nicht strategisch definiert: starke Tiere, schützenswerte Tiere, Unterwasserwelt, FourGive, Gründerbilder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Empfehlung: Branding finalisieren, bevor breit kommuniziert wird.</w:t>
            </w:r>
          </w:p>
        </w:tc>
      </w:tr>
    </w:tbl>
    <w:p>
      <w:r>
        <w:rPr>
          <w:i/>
          <w:color w:val="4B319B"/>
          <w:sz w:val="16"/>
        </w:rPr>
        <w:t>→  Im Strategiepapier sind Empfehlungen zur Branding-Vertiefung detaillierter beschrieben.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9  </w:t>
      </w:r>
      <w:r>
        <w:rPr>
          <w:b/>
          <w:color w:val="142233"/>
          <w:sz w:val="20"/>
        </w:rPr>
        <w:t>— Beide Zielgruppen brauchen Überzeugung</w:t>
      </w:r>
    </w:p>
    <w:p>
      <w:pPr>
        <w:spacing w:after="60"/>
      </w:pPr>
      <w:r>
        <w:rPr>
          <w:i/>
          <w:color w:val="888888"/>
          <w:sz w:val="18"/>
        </w:rPr>
        <w:t>Zielgruppenlogik — nicht «emotional vs. rational», sondern Tiefe der Beweisführung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4306"/>
        <w:gridCol w:w="4306"/>
      </w:tblGrid>
      <w:tr>
        <w:tc>
          <w:tcPr>
            <w:tcW w:type="dxa" w:w="4306"/>
            <w:shd w:val="clear" w:color="auto" w:fill="4b31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RETAIL / KLEINERE INVESTOREN</w:t>
            </w:r>
          </w:p>
        </w:tc>
        <w:tc>
          <w:tcPr>
            <w:tcW w:type="dxa" w:w="4306"/>
            <w:shd w:val="clear" w:color="auto" w:fill="14223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PROFESSIONELLE INVESTOREN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Emotion und Wirkung als Einstieg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Haltung / Wirkung (auch relevant)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Einfacher Zugang (ab CHF 50)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Investmentlogik / Risiko-Rendite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Finanzwissen und Befähigung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Track Record und Governance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Vertrauen über Menschen / Geschichten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Reporting / regulatorische Klarheit</w:t>
            </w:r>
          </w:p>
        </w:tc>
      </w:tr>
      <w:tr>
        <w:tc>
          <w:tcPr>
            <w:tcW w:type="dxa" w:w="4306"/>
            <w:shd w:val="clear" w:color="auto" w:fill="EEE8F7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Klare Anleitung zum Kauf</w:t>
            </w:r>
          </w:p>
        </w:tc>
        <w:tc>
          <w:tcPr>
            <w:tcW w:type="dxa" w:w="4306"/>
            <w:shd w:val="clear" w:color="auto" w:fill="E8EDF5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Strukturierte Gesprächsführung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Der Unterschied liegt nicht in Herz oder Kopf — sondern in der Tiefe der Beweisführung.</w:t>
            </w:r>
          </w:p>
        </w:tc>
      </w:tr>
    </w:tbl>
    <w:p/>
    <w:p>
      <w:pPr>
        <w:spacing w:before="200" w:after="40"/>
      </w:pPr>
      <w:r>
        <w:rPr>
          <w:b/>
          <w:color w:val="4B319B"/>
          <w:sz w:val="20"/>
        </w:rPr>
        <w:t xml:space="preserve">Folie 10  </w:t>
      </w:r>
      <w:r>
        <w:rPr>
          <w:b/>
          <w:color w:val="142233"/>
          <w:sz w:val="20"/>
        </w:rPr>
        <w:t>— Finanzwissen als Vertrauensbaustein</w:t>
      </w:r>
    </w:p>
    <w:p>
      <w:pPr>
        <w:spacing w:after="60"/>
      </w:pPr>
      <w:r>
        <w:rPr>
          <w:i/>
          <w:color w:val="888888"/>
          <w:sz w:val="18"/>
        </w:rPr>
        <w:t>Content-Säulen — Kommunikation die befähigt, nicht nur informiert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SECHS CONTENT-SÄULEN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Beastly erklärt</w:t>
            </w:r>
          </w:p>
          <w:p>
            <w:r>
              <w:rPr>
                <w:sz w:val="18"/>
              </w:rPr>
              <w:t>Was ist Beastly? Warum gibt es das Produkt? Wie funktioniert es?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Investieren verstehen</w:t>
            </w:r>
          </w:p>
          <w:p>
            <w:r>
              <w:rPr>
                <w:sz w:val="18"/>
              </w:rPr>
              <w:t>Was ist ein AMC? Was ist Risiko? Wie kauft man einen Titel? Warum ist langfristiges Denken wichtig?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Tierwohl &amp; Wirkung</w:t>
            </w:r>
          </w:p>
          <w:p>
            <w:r>
              <w:rPr>
                <w:sz w:val="18"/>
              </w:rPr>
              <w:t>Welche Projekte werden unterstützt? Was bedeutet «animal cruelty free»? Warum fehlt Tierwohl im klassischen ESG?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Gründerstory</w:t>
            </w:r>
          </w:p>
          <w:p>
            <w:r>
              <w:rPr>
                <w:sz w:val="18"/>
              </w:rPr>
              <w:t>Lydia &amp; Viktor. Tierklinik. Ägypten. Tauchen / Unterwasserwelt. Persönliche Motivation.</w:t>
            </w:r>
          </w:p>
        </w:tc>
      </w:tr>
      <w:tr>
        <w:tc>
          <w:tcPr>
            <w:tcW w:type="dxa" w:w="8612"/>
            <w:shd w:val="clear" w:color="auto" w:fill="EEE8F7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Transparenz &amp; Haltung</w:t>
            </w:r>
          </w:p>
          <w:p>
            <w:r>
              <w:rPr>
                <w:sz w:val="18"/>
              </w:rPr>
              <w:t>Löhne. Non-Profit-Logik. Keine Bonusstrukturen. Klare Haltung — ohne Predigt.</w:t>
            </w:r>
          </w:p>
        </w:tc>
      </w:tr>
      <w:tr>
        <w:tc>
          <w:tcPr>
            <w:tcW w:type="dxa" w:w="8612"/>
            <w:shd w:val="clear" w:color="auto" w:fill="F5F0FC"/>
            <w:tcMar>
              <w:top w:w="85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4B319B"/>
                <w:sz w:val="18"/>
              </w:rPr>
              <w:t>Projekt- und Erfolgsgeschichten</w:t>
            </w:r>
          </w:p>
          <w:p>
            <w:r>
              <w:rPr>
                <w:sz w:val="18"/>
              </w:rPr>
              <w:t>Was passiert mit dem Geld? Welches Tier wurde behandelt? Welche Wirkung ist messbar?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Finanzwissen ist nicht nur Information. Es ist Vertrauensaufbau.</w:t>
            </w:r>
          </w:p>
        </w:tc>
      </w:tr>
    </w:tbl>
    <w:p/>
    <w:p>
      <w:pPr>
        <w:spacing w:before="200" w:after="40"/>
      </w:pPr>
      <w:r>
        <w:rPr>
          <w:b/>
          <w:color w:val="4B319B"/>
          <w:sz w:val="20"/>
        </w:rPr>
        <w:t xml:space="preserve">Folie 11  </w:t>
      </w:r>
      <w:r>
        <w:rPr>
          <w:b/>
          <w:color w:val="142233"/>
          <w:sz w:val="20"/>
        </w:rPr>
        <w:t>— Fokus statt Kanalüberladung</w:t>
      </w:r>
    </w:p>
    <w:p>
      <w:pPr>
        <w:spacing w:after="60"/>
      </w:pPr>
      <w:r>
        <w:rPr>
          <w:i/>
          <w:color w:val="888888"/>
          <w:sz w:val="18"/>
        </w:rPr>
        <w:t>Kanalstrategie Phase 1 — LinkedIn + Meta als Basis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4b31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PHASE 1 — JETZT (LinkedIn)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Viktor: Finanzmarkt, Haltung, Transparenz, Investment-Reflexionen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Lydia: Tierwohl, FourGive, Unterwasserwelt, persönliche Journey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Chipiron: professionelle Ebene, regulatorische Sicherheit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Beastly: Wirkungsberichte, Milestones, Transparenz-Content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BD543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PHASE 1 — JETZT (Meta: Instagram + Facebook)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Instagram: Dual-Bildwelt (Raubtiere + FourGive), emotionale Wirkung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Facebook: ältere Zielgruppen, tieraffine Communities, Retail-Aktivierung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Erklärformate: Was ist Beastly? Wie investiert man?</w:t>
            </w:r>
          </w:p>
        </w:tc>
      </w:tr>
    </w:tbl>
    <w:p/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6D5A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PHASE 2–3 — OPTIONAL (TikTok, frühestens 2027–2028)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Nur wenn: Videomaterial vorhanden, Viktor/Lydia bereit, Erklärserie entwickelt</w:t>
            </w:r>
          </w:p>
        </w:tc>
      </w:tr>
      <w:tr>
        <w:tc>
          <w:tcPr>
            <w:tcW w:type="dxa" w:w="8612"/>
            <w:shd w:val="clear" w:color="auto" w:fill="F5F0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—  Regulatorische Grenzen für Finanzprodukt-Content geprüft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Lieber zwei Kanäle sauber führen, messen und weiterentwickeln — als fünf Kanäle halb bedienen.</w:t>
            </w:r>
          </w:p>
        </w:tc>
      </w:tr>
    </w:tbl>
    <w:p/>
    <w:p>
      <w:pPr>
        <w:spacing w:before="200" w:after="40"/>
      </w:pPr>
      <w:r>
        <w:rPr>
          <w:b/>
          <w:color w:val="4B319B"/>
          <w:sz w:val="20"/>
        </w:rPr>
        <w:t xml:space="preserve">Folie 12  </w:t>
      </w:r>
      <w:r>
        <w:rPr>
          <w:b/>
          <w:color w:val="142233"/>
          <w:sz w:val="20"/>
        </w:rPr>
        <w:t>— Was zuerst geklärt werden muss</w:t>
      </w:r>
    </w:p>
    <w:p>
      <w:pPr>
        <w:spacing w:after="60"/>
      </w:pPr>
      <w:r>
        <w:rPr>
          <w:i/>
          <w:color w:val="888888"/>
          <w:sz w:val="18"/>
        </w:rPr>
        <w:t>Priorisierte Handlungsfelder — Reihenfolge ist entscheidend</w:t>
      </w:r>
    </w:p>
    <w:p>
      <w:pPr>
        <w:spacing w:after="20"/>
      </w:pPr>
      <w:r>
        <w:rPr>
          <w:sz w:val="18"/>
        </w:rPr>
        <w:t>—  1. Markenarchitektur finalisieren (Beastly / Chipiron / FourGive Rollen klären)</w:t>
      </w:r>
    </w:p>
    <w:p>
      <w:pPr>
        <w:spacing w:after="20"/>
      </w:pPr>
      <w:r>
        <w:rPr>
          <w:sz w:val="18"/>
        </w:rPr>
        <w:t>—  2. Positionierung und Kernbotschaften schärfen</w:t>
      </w:r>
    </w:p>
    <w:p>
      <w:pPr>
        <w:spacing w:after="20"/>
      </w:pPr>
      <w:r>
        <w:rPr>
          <w:sz w:val="18"/>
        </w:rPr>
        <w:t>—  3. Branding / Bildwelt / Farbwelt finalisieren</w:t>
      </w:r>
    </w:p>
    <w:p>
      <w:pPr>
        <w:spacing w:after="20"/>
      </w:pPr>
      <w:r>
        <w:rPr>
          <w:sz w:val="18"/>
        </w:rPr>
        <w:t>—  4. Gründerstory und Personal Branding Viktor &amp; Lydia aufbauen</w:t>
      </w:r>
    </w:p>
    <w:p>
      <w:pPr>
        <w:spacing w:after="20"/>
      </w:pPr>
      <w:r>
        <w:rPr>
          <w:sz w:val="18"/>
        </w:rPr>
        <w:t>—  5. Produkt- und Erklärlogik entwickeln (inkl. Non-Profit-Erklärung)</w:t>
      </w:r>
    </w:p>
    <w:p>
      <w:pPr>
        <w:spacing w:after="20"/>
      </w:pPr>
      <w:r>
        <w:rPr>
          <w:sz w:val="18"/>
        </w:rPr>
        <w:t>—  6. Website und Sales-Unterlagen strukturieren</w:t>
      </w:r>
    </w:p>
    <w:p>
      <w:pPr>
        <w:spacing w:after="20"/>
      </w:pPr>
      <w:r>
        <w:rPr>
          <w:sz w:val="18"/>
        </w:rPr>
        <w:t>—  7. Kanalstrategie starten (LinkedIn + Meta)</w:t>
      </w:r>
    </w:p>
    <w:p>
      <w:pPr>
        <w:spacing w:after="20"/>
      </w:pPr>
      <w:r>
        <w:rPr>
          <w:sz w:val="18"/>
        </w:rPr>
        <w:t>—  8. Launch- und Wachstumslogik planen</w:t>
      </w:r>
    </w:p>
    <w:p>
      <w:r>
        <w:rPr>
          <w:i/>
          <w:color w:val="4B319B"/>
          <w:sz w:val="16"/>
        </w:rPr>
        <w:t>→  Nicht alles gleichzeitig. Der Markteintritt braucht zuerst ein Fundament.</w:t>
      </w:r>
    </w:p>
    <w:p/>
    <w:p>
      <w:pPr>
        <w:spacing w:before="200" w:after="40"/>
      </w:pPr>
      <w:r>
        <w:rPr>
          <w:b/>
          <w:color w:val="4B319B"/>
          <w:sz w:val="20"/>
        </w:rPr>
        <w:t xml:space="preserve">Folie 13  </w:t>
      </w:r>
      <w:r>
        <w:rPr>
          <w:b/>
          <w:color w:val="142233"/>
          <w:sz w:val="20"/>
        </w:rPr>
        <w:t>— Was die nächste Phase braucht</w:t>
      </w:r>
    </w:p>
    <w:p>
      <w:pPr>
        <w:spacing w:after="60"/>
      </w:pPr>
      <w:r>
        <w:rPr>
          <w:i/>
          <w:color w:val="888888"/>
          <w:sz w:val="18"/>
        </w:rPr>
        <w:t>Rolle von 1322 — nicht über Leistungen, sondern über Anforderungen formuliert</w:t>
      </w:r>
    </w:p>
    <w:p>
      <w:pPr>
        <w:spacing w:after="20"/>
      </w:pPr>
      <w:r>
        <w:rPr>
          <w:sz w:val="18"/>
        </w:rPr>
        <w:t>—  Strategische Kommunikationsführung (CMO-Funktion)</w:t>
      </w:r>
    </w:p>
    <w:p>
      <w:pPr>
        <w:spacing w:after="20"/>
      </w:pPr>
      <w:r>
        <w:rPr>
          <w:sz w:val="18"/>
        </w:rPr>
        <w:t>—  Priorisierung und klare Entscheidungslogik</w:t>
      </w:r>
    </w:p>
    <w:p>
      <w:pPr>
        <w:spacing w:after="20"/>
      </w:pPr>
      <w:r>
        <w:rPr>
          <w:sz w:val="18"/>
        </w:rPr>
        <w:t>—  Kanalübergreifende Umsetzung und Qualitätssicherung</w:t>
      </w:r>
    </w:p>
    <w:p>
      <w:pPr>
        <w:spacing w:after="20"/>
      </w:pPr>
      <w:r>
        <w:rPr>
          <w:sz w:val="18"/>
        </w:rPr>
        <w:t>—  Einbindung und Führung der internen Marketingressource</w:t>
      </w:r>
    </w:p>
    <w:p>
      <w:pPr>
        <w:spacing w:after="20"/>
      </w:pPr>
      <w:r>
        <w:rPr>
          <w:sz w:val="18"/>
        </w:rPr>
        <w:t>—  Laufende Justierung basierend auf Erkenntnissen</w:t>
      </w:r>
    </w:p>
    <w:p>
      <w:pPr>
        <w:spacing w:after="20"/>
      </w:pPr>
      <w:r>
        <w:rPr>
          <w:sz w:val="18"/>
        </w:rPr>
        <w:t>—  Erfahrung mit Start-up- und KMU-Kommunikation</w:t>
      </w:r>
    </w:p>
    <w:p>
      <w:pPr>
        <w:spacing w:after="20"/>
      </w:pPr>
      <w:r>
        <w:rPr>
          <w:sz w:val="18"/>
        </w:rPr>
        <w:t>—  Übersetzung zwischen Vision, Markt und Zielgruppen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Diese Rolle können wir als externe CMO- und Umsetzungspartnerin übernehmen.</w:t>
            </w:r>
          </w:p>
        </w:tc>
      </w:tr>
    </w:tbl>
    <w:p/>
    <w:p>
      <w:pPr>
        <w:spacing w:before="200" w:after="40"/>
      </w:pPr>
      <w:r>
        <w:rPr>
          <w:b/>
          <w:color w:val="4B319B"/>
          <w:sz w:val="20"/>
        </w:rPr>
        <w:t xml:space="preserve">Folie 14  </w:t>
      </w:r>
      <w:r>
        <w:rPr>
          <w:b/>
          <w:color w:val="142233"/>
          <w:sz w:val="20"/>
        </w:rPr>
        <w:t>— Damit Umsetzung effizient wird</w:t>
      </w:r>
    </w:p>
    <w:p>
      <w:pPr>
        <w:spacing w:after="60"/>
      </w:pPr>
      <w:r>
        <w:rPr>
          <w:i/>
          <w:color w:val="888888"/>
          <w:sz w:val="18"/>
        </w:rPr>
        <w:t>Voraussetzungen für eine effiziente Zusammenarbeit — kein Vorwurf, sondern Erwartungsmanagement</w:t>
      </w:r>
    </w:p>
    <w:p>
      <w:pPr>
        <w:spacing w:after="20"/>
      </w:pPr>
      <w:r>
        <w:rPr>
          <w:sz w:val="18"/>
        </w:rPr>
        <w:t>—  Klare Entscheidungswege: wer entscheidet, wer gibt frei, wer spricht für Beastly / Chipiron</w:t>
      </w:r>
    </w:p>
    <w:p>
      <w:pPr>
        <w:spacing w:after="20"/>
      </w:pPr>
      <w:r>
        <w:rPr>
          <w:sz w:val="18"/>
        </w:rPr>
        <w:t>—  Definierte Rollen für Viktor, Lydia und die interne Marketingperson</w:t>
      </w:r>
    </w:p>
    <w:p>
      <w:pPr>
        <w:spacing w:after="20"/>
      </w:pPr>
      <w:r>
        <w:rPr>
          <w:sz w:val="18"/>
        </w:rPr>
        <w:t>—  Schnelle Freigaben — lange Schlaufen binden Budget ohne Mehrwert</w:t>
      </w:r>
    </w:p>
    <w:p>
      <w:pPr>
        <w:spacing w:after="20"/>
      </w:pPr>
      <w:r>
        <w:rPr>
          <w:sz w:val="18"/>
        </w:rPr>
        <w:t>—  Klare Abgrenzung: welche persönlichen Inhalte sind kommunikativ nutzbar?</w:t>
      </w:r>
    </w:p>
    <w:p>
      <w:pPr>
        <w:spacing w:after="20"/>
      </w:pPr>
      <w:r>
        <w:rPr>
          <w:sz w:val="18"/>
        </w:rPr>
        <w:t>—  Klarheit über regulatorische Grenzen für Finanzprodukt-Kommunikation</w:t>
      </w:r>
    </w:p>
    <w:p>
      <w:pPr>
        <w:spacing w:after="20"/>
      </w:pPr>
      <w:r>
        <w:rPr>
          <w:sz w:val="18"/>
        </w:rPr>
        <w:t>—  Interne Ansprechperson, die Koordination übernehmen kann</w:t>
      </w:r>
    </w:p>
    <w:tbl>
      <w:tblPr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5000" w:type="pct"/>
      </w:tblPr>
      <w:tblGrid>
        <w:gridCol w:w="8612"/>
      </w:tblGrid>
      <w:tr>
        <w:tc>
          <w:tcPr>
            <w:tcW w:type="dxa" w:w="8612"/>
            <w:shd w:val="clear" w:color="auto" w:fill="EEE8F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142233"/>
                <w:sz w:val="18"/>
              </w:rPr>
              <w:t>Je klarer die Entscheidungswege, desto schneller und kosteneffizienter kann Kommunikation aufgebaut werden.</w:t>
            </w:r>
          </w:p>
        </w:tc>
      </w:tr>
    </w:tbl>
    <w:p/>
    <w:p>
      <w:pPr>
        <w:spacing w:before="200" w:after="40"/>
      </w:pPr>
      <w:r>
        <w:rPr>
          <w:b/>
          <w:color w:val="4B319B"/>
          <w:sz w:val="20"/>
        </w:rPr>
        <w:t xml:space="preserve">Folie 15  </w:t>
      </w:r>
      <w:r>
        <w:rPr>
          <w:b/>
          <w:color w:val="142233"/>
          <w:sz w:val="20"/>
        </w:rPr>
        <w:t>— Empfohlene nächste Schritte</w:t>
      </w:r>
    </w:p>
    <w:p>
      <w:pPr>
        <w:spacing w:after="60"/>
      </w:pPr>
      <w:r>
        <w:rPr>
          <w:i/>
          <w:color w:val="888888"/>
          <w:sz w:val="18"/>
        </w:rPr>
        <w:t>Klar und ruhig abschliessen. Kein «Danke» — sondern ein offenes Gespräch.</w:t>
      </w:r>
    </w:p>
    <w:p>
      <w:pPr>
        <w:spacing w:after="20"/>
      </w:pPr>
      <w:r>
        <w:rPr>
          <w:sz w:val="18"/>
        </w:rPr>
        <w:t>—  Feedback zum Strategiepapier einholen</w:t>
      </w:r>
    </w:p>
    <w:p>
      <w:pPr>
        <w:spacing w:after="20"/>
      </w:pPr>
      <w:r>
        <w:rPr>
          <w:sz w:val="18"/>
        </w:rPr>
        <w:t>—  Markenarchitektur final bestätigen (Rollen Beastly / Chipiron / FourGive)</w:t>
      </w:r>
    </w:p>
    <w:p>
      <w:pPr>
        <w:spacing w:after="20"/>
      </w:pPr>
      <w:r>
        <w:rPr>
          <w:sz w:val="18"/>
        </w:rPr>
        <w:t>—  Branding-Vertiefung planen (Farbwelt, Bildwelt, Key Visuals)</w:t>
      </w:r>
    </w:p>
    <w:p>
      <w:pPr>
        <w:spacing w:after="20"/>
      </w:pPr>
      <w:r>
        <w:rPr>
          <w:sz w:val="18"/>
        </w:rPr>
        <w:t>—  Personal-Branding-Rollen Viktor / Lydia definieren und starten</w:t>
      </w:r>
    </w:p>
    <w:p>
      <w:pPr>
        <w:spacing w:after="20"/>
      </w:pPr>
      <w:r>
        <w:rPr>
          <w:sz w:val="18"/>
        </w:rPr>
        <w:t>—  Content- und Kanalstrategie ausarbeiten</w:t>
      </w:r>
    </w:p>
    <w:p>
      <w:pPr>
        <w:spacing w:after="20"/>
      </w:pPr>
      <w:r>
        <w:rPr>
          <w:sz w:val="18"/>
        </w:rPr>
        <w:t>—  Website und Sales-Unterlagen priorisieren</w:t>
      </w:r>
    </w:p>
    <w:p>
      <w:pPr>
        <w:spacing w:after="20"/>
      </w:pPr>
      <w:r>
        <w:rPr>
          <w:sz w:val="18"/>
        </w:rPr>
        <w:t>—  Umsetzungsangebot / externe CMO-Rolle konkretisieren</w:t>
      </w:r>
    </w:p>
    <w:p/>
    <w:p>
      <w:r>
        <w:rPr>
          <w:b/>
          <w:i w:val="0"/>
          <w:sz w:val="18"/>
        </w:rPr>
        <w:t>—</w:t>
      </w:r>
    </w:p>
    <w:p>
      <w:r>
        <w:rPr>
          <w:b w:val="0"/>
          <w:i/>
          <w:color w:val="4B319B"/>
          <w:sz w:val="20"/>
        </w:rPr>
        <w:t>Welche Gedanken habt ihr?</w:t>
      </w:r>
    </w:p>
    <w:p>
      <w:r>
        <w:rPr>
          <w:b w:val="0"/>
          <w:i/>
          <w:color w:val="4B319B"/>
          <w:sz w:val="20"/>
        </w:rPr>
        <w:t>Was ergänzt ihr?</w:t>
      </w:r>
    </w:p>
    <w:p>
      <w:r>
        <w:rPr>
          <w:b w:val="0"/>
          <w:i/>
          <w:color w:val="4B319B"/>
          <w:sz w:val="20"/>
        </w:rPr>
        <w:t>Wo seht ihr Chancen?</w:t>
      </w:r>
    </w:p>
    <w:sectPr w:rsidR="00FC693F" w:rsidRPr="0006063C" w:rsidSect="00034616">
      <w:pgSz w:w="12240" w:h="15840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