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5EA7"/>
          <w:sz w:val="30"/>
        </w:rPr>
        <w:t>Field Mapping to the Conceptual Framework Diagram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shd w:val="clear" w:color="auto" w:fill="2B5EA7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Workspace Step</w:t>
            </w:r>
          </w:p>
        </w:tc>
        <w:tc>
          <w:tcPr>
            <w:tcW w:type="dxa" w:w="1944"/>
            <w:shd w:val="clear" w:color="auto" w:fill="2B5EA7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Input field (label)</w:t>
            </w:r>
          </w:p>
        </w:tc>
        <w:tc>
          <w:tcPr>
            <w:tcW w:type="dxa" w:w="2232"/>
            <w:shd w:val="clear" w:color="auto" w:fill="2B5EA7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Saved key</w:t>
            </w:r>
          </w:p>
        </w:tc>
        <w:tc>
          <w:tcPr>
            <w:tcW w:type="dxa" w:w="2160"/>
            <w:shd w:val="clear" w:color="auto" w:fill="2B5EA7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Conceptual Diagram element</w:t>
            </w:r>
          </w:p>
        </w:tc>
        <w:tc>
          <w:tcPr>
            <w:tcW w:type="dxa" w:w="2736"/>
            <w:shd w:val="clear" w:color="auto" w:fill="2B5EA7"/>
          </w:tcPr>
          <w:p>
            <w:pPr>
              <w:spacing w:after="40" w:before="40"/>
            </w:pPr>
            <w:r/>
            <w:r>
              <w:rPr>
                <w:b/>
                <w:i w:val="0"/>
                <w:color w:val="FFFFFF"/>
                <w:sz w:val="19"/>
              </w:rPr>
              <w:t>Status / Notes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Header (auto)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Student name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user.name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Name (diagram header)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sz w:val="18"/>
              </w:rPr>
              <w:t>Auto-filled from account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Header (auto)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Email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user.email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Email (diagram header)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sz w:val="18"/>
              </w:rPr>
              <w:t>Auto-filled from account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Header (auto)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Date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generated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Date (diagram header)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sz w:val="18"/>
              </w:rPr>
              <w:t>Auto-filled at export time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1 — Worldview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Worldview selection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worldview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Worldview node (one word)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1 — Worldview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Worldview justification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worldview_justification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Not shown in CF diagram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sz w:val="18"/>
              </w:rPr>
              <w:t>Appears in Research Design PDF only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2 — Topic &amp; Goals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topic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topic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Topic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(condensed to ~1 sentence)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2 — Topic &amp; Goals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Personal goals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personalGoals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Goals node (labeled 'Personal:')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combined into one Goals node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2 — Topic &amp; Goals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Practical goals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practicalGoals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Goals node (labeled 'Practical:')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combined into one Goals node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2 — Topic &amp; Goals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Intellectual goals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intellectualGoals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Goals node (labeled 'Intellectual:')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combined into one Goals node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3 — Literature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Topical research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topicalResearch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Topics (up to 5 short titles)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LLM extracts up to 5 titles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3 — Literature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Theoretical frameworks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theoreticalFrameworks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Frameworks (up to 5 short titles)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LLM extracts up to 5 titles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3 — Literature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Gaps in the field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gaps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Gaps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C0392B"/>
                <w:sz w:val="18"/>
              </w:rPr>
              <w:t>No input field yet -&gt; always empty (needs UI field)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3 — Literature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Problem statement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problem_statement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Problem Statement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C0392B"/>
                <w:sz w:val="18"/>
              </w:rPr>
              <w:t>No input field yet -&gt; always empty (needs UI field)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4 — Design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design / methodology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design (+ notes)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Design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option id resolved to label (e.g. 'Experimental')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5 — RQ (Quantitative)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Aim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research_aim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Questions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preserved distinctly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5 — RQ (Quantitative)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Hypothesis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hypothesis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Questions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 — preserved distinctly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 5 — RQ (Qualitative)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Question / Central Issue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research_question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Research Questions node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color w:val="3D7A2E"/>
                <w:sz w:val="18"/>
              </w:rPr>
              <w:t>Mapped</w:t>
            </w:r>
          </w:p>
        </w:tc>
      </w:tr>
      <w:tr>
        <w:tc>
          <w:tcPr>
            <w:tcW w:type="dxa" w:w="1656"/>
          </w:tcPr>
          <w:p>
            <w:pPr>
              <w:spacing w:after="40" w:before="40"/>
            </w:pPr>
            <w:r/>
            <w:r>
              <w:rPr>
                <w:b/>
                <w:i w:val="0"/>
                <w:sz w:val="18"/>
              </w:rPr>
              <w:t>Steps 6–9 — Methods</w:t>
            </w:r>
          </w:p>
        </w:tc>
        <w:tc>
          <w:tcPr>
            <w:tcW w:type="dxa" w:w="1944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Data collection, analysis, trustworthiness, ethics</w:t>
            </w:r>
          </w:p>
        </w:tc>
        <w:tc>
          <w:tcPr>
            <w:tcW w:type="dxa" w:w="2232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collection_method, participants, sampling_method, analysis_method, analysis_notes, trustworthiness_methods, involves_humans, ethics_approach, ethics_notes</w:t>
            </w:r>
          </w:p>
        </w:tc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b w:val="0"/>
                <w:i w:val="0"/>
                <w:sz w:val="18"/>
              </w:rPr>
              <w:t>Not part of the conceptual diagram</w:t>
            </w:r>
          </w:p>
        </w:tc>
        <w:tc>
          <w:tcPr>
            <w:tcW w:type="dxa" w:w="2736"/>
          </w:tcPr>
          <w:p>
            <w:pPr>
              <w:spacing w:after="40" w:before="40"/>
            </w:pPr>
            <w:r/>
            <w:r>
              <w:rPr>
                <w:b w:val="0"/>
                <w:i/>
                <w:sz w:val="18"/>
              </w:rPr>
              <w:t>By design: these appear in the Research Design PDF, not the CF diagram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