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8F41" w14:textId="77777777" w:rsidR="00520281" w:rsidRPr="00520281" w:rsidRDefault="00520281" w:rsidP="00520281">
      <w:pPr>
        <w:rPr>
          <w:b/>
          <w:bCs/>
        </w:rPr>
      </w:pPr>
      <w:r w:rsidRPr="00520281">
        <w:rPr>
          <w:b/>
          <w:bCs/>
        </w:rPr>
        <w:t>2. Project Description (English)</w:t>
      </w:r>
    </w:p>
    <w:p w14:paraId="1C6A8AD5" w14:textId="77777777" w:rsidR="00520281" w:rsidRPr="00520281" w:rsidRDefault="00520281" w:rsidP="00520281">
      <w:pPr>
        <w:rPr>
          <w:b/>
          <w:bCs/>
        </w:rPr>
      </w:pPr>
      <w:r w:rsidRPr="00520281">
        <w:rPr>
          <w:b/>
          <w:bCs/>
        </w:rPr>
        <w:t>Predictive Algorithm for Ventilator-Associated Pneumonia (VAP) Risk</w:t>
      </w:r>
    </w:p>
    <w:p w14:paraId="3E5CC0A1" w14:textId="77777777" w:rsidR="00520281" w:rsidRPr="00520281" w:rsidRDefault="00520281" w:rsidP="00520281">
      <w:pPr>
        <w:rPr>
          <w:b/>
          <w:bCs/>
        </w:rPr>
      </w:pPr>
      <w:r w:rsidRPr="00520281">
        <w:rPr>
          <w:b/>
          <w:bCs/>
        </w:rPr>
        <w:t>Overview</w:t>
      </w:r>
    </w:p>
    <w:p w14:paraId="0756C39F" w14:textId="77777777" w:rsidR="00520281" w:rsidRPr="00520281" w:rsidRDefault="00520281" w:rsidP="00520281">
      <w:r w:rsidRPr="00520281">
        <w:t>This project develops a </w:t>
      </w:r>
      <w:r w:rsidRPr="00520281">
        <w:rPr>
          <w:b/>
          <w:bCs/>
        </w:rPr>
        <w:t>rule-based, evidence-driven VAP risk predictive algorithm</w:t>
      </w:r>
      <w:r w:rsidRPr="00520281">
        <w:t> in Python, directly informed by the clinical guidelines and research findings presented in </w:t>
      </w:r>
      <w:r w:rsidRPr="00520281">
        <w:rPr>
          <w:i/>
          <w:iCs/>
        </w:rPr>
        <w:t>base_paper.pdf</w:t>
      </w:r>
      <w:r w:rsidRPr="00520281">
        <w:t> (a comprehensive evidence-based clinical practice guideline for VAP prevention). Unlike machine learning models that require large training datasets, this algorithm translates explicit recommendations and risk factors from the paper into quantifiable scoring rules—enabling immediate use in clinical settings to identify hospitalized patients receiving mechanical ventilation who are at high risk of developing VAP.</w:t>
      </w:r>
    </w:p>
    <w:p w14:paraId="269B6A27" w14:textId="77777777" w:rsidR="00520281" w:rsidRPr="00520281" w:rsidRDefault="00520281" w:rsidP="00520281">
      <w:pPr>
        <w:rPr>
          <w:b/>
          <w:bCs/>
        </w:rPr>
      </w:pPr>
      <w:r w:rsidRPr="00520281">
        <w:rPr>
          <w:b/>
          <w:bCs/>
        </w:rPr>
        <w:t>Core Objectives</w:t>
      </w:r>
    </w:p>
    <w:p w14:paraId="33442745" w14:textId="77777777" w:rsidR="00520281" w:rsidRPr="00520281" w:rsidRDefault="00520281" w:rsidP="00520281">
      <w:pPr>
        <w:numPr>
          <w:ilvl w:val="0"/>
          <w:numId w:val="1"/>
        </w:numPr>
      </w:pPr>
      <w:r w:rsidRPr="00520281">
        <w:rPr>
          <w:b/>
          <w:bCs/>
        </w:rPr>
        <w:t>Evidence Alignment</w:t>
      </w:r>
      <w:r w:rsidRPr="00520281">
        <w:t>: Encode key VAP risk and protective factors from </w:t>
      </w:r>
      <w:r w:rsidRPr="00520281">
        <w:rPr>
          <w:i/>
          <w:iCs/>
        </w:rPr>
        <w:t>base_paper.pdf</w:t>
      </w:r>
      <w:r w:rsidRPr="00520281">
        <w:t> (e.g., intubation route, ventilation duration, subglottic secretion drainage) into a structured scoring system.</w:t>
      </w:r>
    </w:p>
    <w:p w14:paraId="58A35862" w14:textId="77777777" w:rsidR="00520281" w:rsidRPr="00520281" w:rsidRDefault="00520281" w:rsidP="00520281">
      <w:pPr>
        <w:numPr>
          <w:ilvl w:val="0"/>
          <w:numId w:val="1"/>
        </w:numPr>
      </w:pPr>
      <w:r w:rsidRPr="00520281">
        <w:rPr>
          <w:b/>
          <w:bCs/>
        </w:rPr>
        <w:t>Clinical Utility</w:t>
      </w:r>
      <w:r w:rsidRPr="00520281">
        <w:t>: Generate interpretable risk scores (0–20) and risk levels (Low/Medium/High) with actionable recommendations, supporting clinicians in prioritizing prevention efforts.</w:t>
      </w:r>
    </w:p>
    <w:p w14:paraId="0D828B09" w14:textId="77777777" w:rsidR="00520281" w:rsidRPr="00520281" w:rsidRDefault="00520281" w:rsidP="00520281">
      <w:pPr>
        <w:numPr>
          <w:ilvl w:val="0"/>
          <w:numId w:val="1"/>
        </w:numPr>
      </w:pPr>
      <w:r w:rsidRPr="00520281">
        <w:rPr>
          <w:b/>
          <w:bCs/>
        </w:rPr>
        <w:t>Modularity &amp; Integration</w:t>
      </w:r>
      <w:r w:rsidRPr="00520281">
        <w:t>: Design a modular code structure that can be integrated into electronic health record (EHR) systems, with support for both single-patient assessment and batch processing.</w:t>
      </w:r>
    </w:p>
    <w:p w14:paraId="641C8D2B" w14:textId="77777777" w:rsidR="00520281" w:rsidRPr="00520281" w:rsidRDefault="00520281" w:rsidP="00520281">
      <w:pPr>
        <w:numPr>
          <w:ilvl w:val="0"/>
          <w:numId w:val="1"/>
        </w:numPr>
      </w:pPr>
      <w:r w:rsidRPr="00520281">
        <w:rPr>
          <w:b/>
          <w:bCs/>
        </w:rPr>
        <w:t>Transparency</w:t>
      </w:r>
      <w:r w:rsidRPr="00520281">
        <w:t>: Ensure every scoring rule is traceable to specific evidence in </w:t>
      </w:r>
      <w:r w:rsidRPr="00520281">
        <w:rPr>
          <w:i/>
          <w:iCs/>
        </w:rPr>
        <w:t>base_paper.pdf</w:t>
      </w:r>
      <w:r w:rsidRPr="00520281">
        <w:t>, making the algorithm trustworthy for clinical decision-making.</w:t>
      </w:r>
    </w:p>
    <w:p w14:paraId="36608D9A" w14:textId="77777777" w:rsidR="00520281" w:rsidRPr="00520281" w:rsidRDefault="00520281" w:rsidP="00520281">
      <w:pPr>
        <w:rPr>
          <w:b/>
          <w:bCs/>
        </w:rPr>
      </w:pPr>
      <w:r w:rsidRPr="00520281">
        <w:rPr>
          <w:b/>
          <w:bCs/>
        </w:rPr>
        <w:t>Key Features</w:t>
      </w:r>
    </w:p>
    <w:p w14:paraId="312524C3" w14:textId="77777777" w:rsidR="00520281" w:rsidRPr="00520281" w:rsidRDefault="00520281" w:rsidP="00520281">
      <w:pPr>
        <w:numPr>
          <w:ilvl w:val="0"/>
          <w:numId w:val="2"/>
        </w:numPr>
      </w:pPr>
      <w:r w:rsidRPr="00520281">
        <w:rPr>
          <w:b/>
          <w:bCs/>
        </w:rPr>
        <w:t>Evidence-Based Scoring</w:t>
      </w:r>
      <w:r w:rsidRPr="00520281">
        <w:t>: Risk factors (e.g., nasotracheal intubation, ventilation &gt;72 hours, bed head elevation &lt;30°) add points, while protective factors (e.g., orotracheal intubation, closed suction systems, oral antiseptics) subtract points—all derived from </w:t>
      </w:r>
      <w:r w:rsidRPr="00520281">
        <w:rPr>
          <w:i/>
          <w:iCs/>
        </w:rPr>
        <w:t>base_paper.pdf</w:t>
      </w:r>
      <w:r w:rsidRPr="00520281">
        <w:t>.</w:t>
      </w:r>
    </w:p>
    <w:p w14:paraId="7900222E" w14:textId="77777777" w:rsidR="00520281" w:rsidRPr="00520281" w:rsidRDefault="00520281" w:rsidP="00520281">
      <w:pPr>
        <w:numPr>
          <w:ilvl w:val="0"/>
          <w:numId w:val="2"/>
        </w:numPr>
      </w:pPr>
      <w:r w:rsidRPr="00520281">
        <w:rPr>
          <w:b/>
          <w:bCs/>
        </w:rPr>
        <w:t>User-Friendly Input/Output</w:t>
      </w:r>
      <w:r w:rsidRPr="00520281">
        <w:t>: Accepts clinical parameters (age, intubation type, fever, chest radiograph findings) via manual input or batch data, and generates formatted reports with visualizations.</w:t>
      </w:r>
    </w:p>
    <w:p w14:paraId="152C3AA5" w14:textId="77777777" w:rsidR="00520281" w:rsidRPr="00520281" w:rsidRDefault="00520281" w:rsidP="00520281">
      <w:pPr>
        <w:numPr>
          <w:ilvl w:val="0"/>
          <w:numId w:val="2"/>
        </w:numPr>
      </w:pPr>
      <w:r w:rsidRPr="00520281">
        <w:rPr>
          <w:b/>
          <w:bCs/>
        </w:rPr>
        <w:t>Clinical Recommendations</w:t>
      </w:r>
      <w:r w:rsidRPr="00520281">
        <w:t>: Provides context-specific advice (e.g., "initiate subglottic drainage for high-risk patients") directly aligned with guidelines in </w:t>
      </w:r>
      <w:r w:rsidRPr="00520281">
        <w:rPr>
          <w:i/>
          <w:iCs/>
        </w:rPr>
        <w:t>base_paper.pdf</w:t>
      </w:r>
      <w:r w:rsidRPr="00520281">
        <w:t>.</w:t>
      </w:r>
    </w:p>
    <w:p w14:paraId="5CD29033" w14:textId="77777777" w:rsidR="00520281" w:rsidRPr="00520281" w:rsidRDefault="00520281" w:rsidP="00520281">
      <w:pPr>
        <w:rPr>
          <w:b/>
          <w:bCs/>
        </w:rPr>
      </w:pPr>
      <w:r w:rsidRPr="00520281">
        <w:rPr>
          <w:b/>
          <w:bCs/>
        </w:rPr>
        <w:t>Rationale</w:t>
      </w:r>
    </w:p>
    <w:p w14:paraId="14F2E094" w14:textId="77777777" w:rsidR="00520281" w:rsidRPr="00520281" w:rsidRDefault="00520281" w:rsidP="00520281">
      <w:r w:rsidRPr="00520281">
        <w:t>VAP remains a leading cause of morbidity, mortality, and increased healthcare costs in critically ill patients (as highlighted in </w:t>
      </w:r>
      <w:r w:rsidRPr="00520281">
        <w:rPr>
          <w:i/>
          <w:iCs/>
        </w:rPr>
        <w:t>base_paper.pdf</w:t>
      </w:r>
      <w:r w:rsidRPr="00520281">
        <w:t>). Early risk identification is critical for targeted prevention, but many existing tools rely on scarce training data or lack transparency. This algorithm addresses these gaps by leveraging published evidence to create a reproducible, interpretable tool that can be immediately deployed to support critical care clinicians.</w:t>
      </w:r>
    </w:p>
    <w:p w14:paraId="449E3E65" w14:textId="77777777" w:rsidR="00520281" w:rsidRPr="00520281" w:rsidRDefault="00520281" w:rsidP="00520281">
      <w:pPr>
        <w:rPr>
          <w:b/>
          <w:bCs/>
        </w:rPr>
      </w:pPr>
      <w:r w:rsidRPr="00520281">
        <w:rPr>
          <w:b/>
          <w:bCs/>
        </w:rPr>
        <w:t>3. Explanation of Evidence Alignment with base_paper.pdf</w:t>
      </w:r>
    </w:p>
    <w:p w14:paraId="05CC7E1D" w14:textId="77777777" w:rsidR="00520281" w:rsidRPr="00520281" w:rsidRDefault="00520281" w:rsidP="00520281">
      <w:r w:rsidRPr="00520281">
        <w:t>Every component of the algorithm is grounded in </w:t>
      </w:r>
      <w:r w:rsidRPr="00520281">
        <w:rPr>
          <w:i/>
          <w:iCs/>
        </w:rPr>
        <w:t>base_paper.pdf</w:t>
      </w:r>
      <w:r w:rsidRPr="00520281">
        <w:t> to ensure clinical validity:</w:t>
      </w:r>
    </w:p>
    <w:p w14:paraId="110ED4B6" w14:textId="77777777" w:rsidR="00520281" w:rsidRPr="00520281" w:rsidRDefault="00520281" w:rsidP="00520281">
      <w:pPr>
        <w:numPr>
          <w:ilvl w:val="0"/>
          <w:numId w:val="3"/>
        </w:numPr>
      </w:pPr>
      <w:r w:rsidRPr="00520281">
        <w:rPr>
          <w:b/>
          <w:bCs/>
        </w:rPr>
        <w:t>Intubation Route</w:t>
      </w:r>
      <w:r w:rsidRPr="00520281">
        <w:t>: The algorithm penalizes nasotracheal intubation (+3 points) and rewards orotracheal intubation (-2 points) because </w:t>
      </w:r>
      <w:r w:rsidRPr="00520281">
        <w:rPr>
          <w:i/>
          <w:iCs/>
        </w:rPr>
        <w:t>base_paper.pdf</w:t>
      </w:r>
      <w:r w:rsidRPr="00520281">
        <w:t> recommends orotracheal intubation to reduce VAP and sinusitis risk (</w:t>
      </w:r>
      <w:r w:rsidRPr="00520281">
        <w:rPr>
          <w:rFonts w:ascii="Segoe UI Emoji" w:hAnsi="Segoe UI Emoji" w:cs="Segoe UI Emoji"/>
        </w:rPr>
        <w:t>🔶</w:t>
      </w:r>
      <w:r w:rsidRPr="00520281">
        <w:t xml:space="preserve">1-17, </w:t>
      </w:r>
      <w:r w:rsidRPr="00520281">
        <w:rPr>
          <w:rFonts w:ascii="Segoe UI Emoji" w:hAnsi="Segoe UI Emoji" w:cs="Segoe UI Emoji"/>
        </w:rPr>
        <w:t>🔶</w:t>
      </w:r>
      <w:r w:rsidRPr="00520281">
        <w:t>1-70-72).</w:t>
      </w:r>
    </w:p>
    <w:p w14:paraId="01030A1C" w14:textId="77777777" w:rsidR="00520281" w:rsidRPr="00520281" w:rsidRDefault="00520281" w:rsidP="00520281">
      <w:pPr>
        <w:numPr>
          <w:ilvl w:val="0"/>
          <w:numId w:val="3"/>
        </w:numPr>
      </w:pPr>
      <w:r w:rsidRPr="00520281">
        <w:rPr>
          <w:b/>
          <w:bCs/>
        </w:rPr>
        <w:lastRenderedPageBreak/>
        <w:t>Ventilation Duration</w:t>
      </w:r>
      <w:r w:rsidRPr="00520281">
        <w:t>: Scores increase for ventilation &gt;72 hours (+3 points) as </w:t>
      </w:r>
      <w:r w:rsidRPr="00520281">
        <w:rPr>
          <w:i/>
          <w:iCs/>
        </w:rPr>
        <w:t>base_paper.pdf</w:t>
      </w:r>
      <w:r w:rsidRPr="00520281">
        <w:t> identifies prolonged mechanical ventilation as a key VAP risk factor (</w:t>
      </w:r>
      <w:r w:rsidRPr="00520281">
        <w:rPr>
          <w:rFonts w:ascii="Segoe UI Emoji" w:hAnsi="Segoe UI Emoji" w:cs="Segoe UI Emoji"/>
        </w:rPr>
        <w:t>🔶</w:t>
      </w:r>
      <w:r w:rsidRPr="00520281">
        <w:t xml:space="preserve">1-26, </w:t>
      </w:r>
      <w:r w:rsidRPr="00520281">
        <w:rPr>
          <w:rFonts w:ascii="Segoe UI Emoji" w:hAnsi="Segoe UI Emoji" w:cs="Segoe UI Emoji"/>
        </w:rPr>
        <w:t>🔶</w:t>
      </w:r>
      <w:r w:rsidRPr="00520281">
        <w:t>1-95-96).</w:t>
      </w:r>
    </w:p>
    <w:p w14:paraId="6CA78C4A" w14:textId="77777777" w:rsidR="00520281" w:rsidRPr="00520281" w:rsidRDefault="00520281" w:rsidP="00520281">
      <w:pPr>
        <w:numPr>
          <w:ilvl w:val="0"/>
          <w:numId w:val="3"/>
        </w:numPr>
      </w:pPr>
      <w:r w:rsidRPr="00520281">
        <w:rPr>
          <w:b/>
          <w:bCs/>
        </w:rPr>
        <w:t>Subglottic Drainage</w:t>
      </w:r>
      <w:r w:rsidRPr="00520281">
        <w:t>: Protective points (-2) are awarded for using subglottic secretion drainage in patients ventilated &gt;72 hours, per the paper’s strong recommendation for this population (</w:t>
      </w:r>
      <w:r w:rsidRPr="00520281">
        <w:rPr>
          <w:rFonts w:ascii="Segoe UI Emoji" w:hAnsi="Segoe UI Emoji" w:cs="Segoe UI Emoji"/>
        </w:rPr>
        <w:t>🔶</w:t>
      </w:r>
      <w:r w:rsidRPr="00520281">
        <w:t xml:space="preserve">1-17, </w:t>
      </w:r>
      <w:r w:rsidRPr="00520281">
        <w:rPr>
          <w:rFonts w:ascii="Segoe UI Emoji" w:hAnsi="Segoe UI Emoji" w:cs="Segoe UI Emoji"/>
        </w:rPr>
        <w:t>🔶</w:t>
      </w:r>
      <w:r w:rsidRPr="00520281">
        <w:t>1-95-96).</w:t>
      </w:r>
    </w:p>
    <w:p w14:paraId="72BDF4F5" w14:textId="77777777" w:rsidR="00520281" w:rsidRPr="00520281" w:rsidRDefault="00520281" w:rsidP="00520281">
      <w:pPr>
        <w:numPr>
          <w:ilvl w:val="0"/>
          <w:numId w:val="3"/>
        </w:numPr>
      </w:pPr>
      <w:r w:rsidRPr="00520281">
        <w:rPr>
          <w:b/>
          <w:bCs/>
        </w:rPr>
        <w:t>Bed Head Elevation</w:t>
      </w:r>
      <w:r w:rsidRPr="00520281">
        <w:t xml:space="preserve">: The algorithm rewards elevation ≥45° (-2 points) and penalizes &lt;30° (+2 points) based on the paper’s recommendation to use 45° </w:t>
      </w:r>
      <w:proofErr w:type="spellStart"/>
      <w:r w:rsidRPr="00520281">
        <w:t>semirecumbent</w:t>
      </w:r>
      <w:proofErr w:type="spellEnd"/>
      <w:r w:rsidRPr="00520281">
        <w:t xml:space="preserve"> positioning for VAP prevention (</w:t>
      </w:r>
      <w:r w:rsidRPr="00520281">
        <w:rPr>
          <w:rFonts w:ascii="Segoe UI Emoji" w:hAnsi="Segoe UI Emoji" w:cs="Segoe UI Emoji"/>
        </w:rPr>
        <w:t>🔶</w:t>
      </w:r>
      <w:r w:rsidRPr="00520281">
        <w:t xml:space="preserve">1-26, </w:t>
      </w:r>
      <w:r w:rsidRPr="00520281">
        <w:rPr>
          <w:rFonts w:ascii="Segoe UI Emoji" w:hAnsi="Segoe UI Emoji" w:cs="Segoe UI Emoji"/>
        </w:rPr>
        <w:t>🔶</w:t>
      </w:r>
      <w:r w:rsidRPr="00520281">
        <w:t>1-109-110).</w:t>
      </w:r>
    </w:p>
    <w:p w14:paraId="7C6B4CF7" w14:textId="77777777" w:rsidR="00520281" w:rsidRPr="00520281" w:rsidRDefault="00520281" w:rsidP="00520281">
      <w:pPr>
        <w:numPr>
          <w:ilvl w:val="0"/>
          <w:numId w:val="3"/>
        </w:numPr>
      </w:pPr>
      <w:r w:rsidRPr="00520281">
        <w:rPr>
          <w:b/>
          <w:bCs/>
        </w:rPr>
        <w:t>Oral Antiseptics</w:t>
      </w:r>
      <w:r w:rsidRPr="00520281">
        <w:t>: Chlorhexidine or povidone-iodine use reduces scores (-1 point) because </w:t>
      </w:r>
      <w:r w:rsidRPr="00520281">
        <w:rPr>
          <w:i/>
          <w:iCs/>
        </w:rPr>
        <w:t>base_paper.pdf</w:t>
      </w:r>
      <w:r w:rsidRPr="00520281">
        <w:t> suggests these agents for VAP risk reduction (</w:t>
      </w:r>
      <w:r w:rsidRPr="00520281">
        <w:rPr>
          <w:rFonts w:ascii="Segoe UI Emoji" w:hAnsi="Segoe UI Emoji" w:cs="Segoe UI Emoji"/>
        </w:rPr>
        <w:t>🔶</w:t>
      </w:r>
      <w:r w:rsidRPr="00520281">
        <w:t xml:space="preserve">1-27, </w:t>
      </w:r>
      <w:r w:rsidRPr="00520281">
        <w:rPr>
          <w:rFonts w:ascii="Segoe UI Emoji" w:hAnsi="Segoe UI Emoji" w:cs="Segoe UI Emoji"/>
        </w:rPr>
        <w:t>🔶</w:t>
      </w:r>
      <w:r w:rsidRPr="00520281">
        <w:t>1-130-134).</w:t>
      </w:r>
    </w:p>
    <w:p w14:paraId="3B74AA93" w14:textId="77777777" w:rsidR="00520281" w:rsidRPr="00520281" w:rsidRDefault="00520281" w:rsidP="00520281">
      <w:pPr>
        <w:numPr>
          <w:ilvl w:val="0"/>
          <w:numId w:val="3"/>
        </w:numPr>
      </w:pPr>
      <w:r w:rsidRPr="00520281">
        <w:rPr>
          <w:b/>
          <w:bCs/>
        </w:rPr>
        <w:t>Bacterial Filters</w:t>
      </w:r>
      <w:r w:rsidRPr="00520281">
        <w:t>: The high-risk recommendation explicitly advises avoiding bacterial filters, as the paper states "we do not recommend use of bacterial filters" (</w:t>
      </w:r>
      <w:r w:rsidRPr="00520281">
        <w:rPr>
          <w:rFonts w:ascii="Segoe UI Emoji" w:hAnsi="Segoe UI Emoji" w:cs="Segoe UI Emoji"/>
        </w:rPr>
        <w:t>🔶</w:t>
      </w:r>
      <w:r w:rsidRPr="00520281">
        <w:t xml:space="preserve">1-28, </w:t>
      </w:r>
      <w:r w:rsidRPr="00520281">
        <w:rPr>
          <w:rFonts w:ascii="Segoe UI Emoji" w:hAnsi="Segoe UI Emoji" w:cs="Segoe UI Emoji"/>
        </w:rPr>
        <w:t>🔶</w:t>
      </w:r>
      <w:r w:rsidRPr="00520281">
        <w:t>1-103).</w:t>
      </w:r>
    </w:p>
    <w:p w14:paraId="286A5BB5" w14:textId="77777777" w:rsidR="0066744F" w:rsidRPr="00520281" w:rsidRDefault="0066744F"/>
    <w:sectPr w:rsidR="0066744F" w:rsidRPr="005202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0116" w14:textId="77777777" w:rsidR="00B37186" w:rsidRDefault="00B37186" w:rsidP="00520281">
      <w:r>
        <w:separator/>
      </w:r>
    </w:p>
  </w:endnote>
  <w:endnote w:type="continuationSeparator" w:id="0">
    <w:p w14:paraId="157D8C35" w14:textId="77777777" w:rsidR="00B37186" w:rsidRDefault="00B37186" w:rsidP="00520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8102C" w14:textId="77777777" w:rsidR="00B37186" w:rsidRDefault="00B37186" w:rsidP="00520281">
      <w:r>
        <w:separator/>
      </w:r>
    </w:p>
  </w:footnote>
  <w:footnote w:type="continuationSeparator" w:id="0">
    <w:p w14:paraId="335F3F4A" w14:textId="77777777" w:rsidR="00B37186" w:rsidRDefault="00B37186" w:rsidP="005202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0395"/>
    <w:multiLevelType w:val="multilevel"/>
    <w:tmpl w:val="339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30E60"/>
    <w:multiLevelType w:val="multilevel"/>
    <w:tmpl w:val="62C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D0C7E"/>
    <w:multiLevelType w:val="multilevel"/>
    <w:tmpl w:val="FADC6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899285">
    <w:abstractNumId w:val="2"/>
  </w:num>
  <w:num w:numId="2" w16cid:durableId="67577875">
    <w:abstractNumId w:val="1"/>
  </w:num>
  <w:num w:numId="3" w16cid:durableId="105476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2D"/>
    <w:rsid w:val="002155CF"/>
    <w:rsid w:val="004C0A2D"/>
    <w:rsid w:val="00520281"/>
    <w:rsid w:val="00652729"/>
    <w:rsid w:val="0066744F"/>
    <w:rsid w:val="006B05E3"/>
    <w:rsid w:val="00882A28"/>
    <w:rsid w:val="00B37186"/>
    <w:rsid w:val="00BB65D7"/>
    <w:rsid w:val="00EA0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39F99F8-10B9-409C-8884-E9351FAE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0A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C0A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C0A2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C0A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C0A2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C0A2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C0A2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0A2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C0A2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0A2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C0A2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C0A2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C0A2D"/>
    <w:rPr>
      <w:rFonts w:cstheme="majorBidi"/>
      <w:color w:val="2F5496" w:themeColor="accent1" w:themeShade="BF"/>
      <w:sz w:val="28"/>
      <w:szCs w:val="28"/>
    </w:rPr>
  </w:style>
  <w:style w:type="character" w:customStyle="1" w:styleId="50">
    <w:name w:val="标题 5 字符"/>
    <w:basedOn w:val="a0"/>
    <w:link w:val="5"/>
    <w:uiPriority w:val="9"/>
    <w:semiHidden/>
    <w:rsid w:val="004C0A2D"/>
    <w:rPr>
      <w:rFonts w:cstheme="majorBidi"/>
      <w:color w:val="2F5496" w:themeColor="accent1" w:themeShade="BF"/>
      <w:sz w:val="24"/>
      <w:szCs w:val="24"/>
    </w:rPr>
  </w:style>
  <w:style w:type="character" w:customStyle="1" w:styleId="60">
    <w:name w:val="标题 6 字符"/>
    <w:basedOn w:val="a0"/>
    <w:link w:val="6"/>
    <w:uiPriority w:val="9"/>
    <w:semiHidden/>
    <w:rsid w:val="004C0A2D"/>
    <w:rPr>
      <w:rFonts w:cstheme="majorBidi"/>
      <w:b/>
      <w:bCs/>
      <w:color w:val="2F5496" w:themeColor="accent1" w:themeShade="BF"/>
    </w:rPr>
  </w:style>
  <w:style w:type="character" w:customStyle="1" w:styleId="70">
    <w:name w:val="标题 7 字符"/>
    <w:basedOn w:val="a0"/>
    <w:link w:val="7"/>
    <w:uiPriority w:val="9"/>
    <w:semiHidden/>
    <w:rsid w:val="004C0A2D"/>
    <w:rPr>
      <w:rFonts w:cstheme="majorBidi"/>
      <w:b/>
      <w:bCs/>
      <w:color w:val="595959" w:themeColor="text1" w:themeTint="A6"/>
    </w:rPr>
  </w:style>
  <w:style w:type="character" w:customStyle="1" w:styleId="80">
    <w:name w:val="标题 8 字符"/>
    <w:basedOn w:val="a0"/>
    <w:link w:val="8"/>
    <w:uiPriority w:val="9"/>
    <w:semiHidden/>
    <w:rsid w:val="004C0A2D"/>
    <w:rPr>
      <w:rFonts w:cstheme="majorBidi"/>
      <w:color w:val="595959" w:themeColor="text1" w:themeTint="A6"/>
    </w:rPr>
  </w:style>
  <w:style w:type="character" w:customStyle="1" w:styleId="90">
    <w:name w:val="标题 9 字符"/>
    <w:basedOn w:val="a0"/>
    <w:link w:val="9"/>
    <w:uiPriority w:val="9"/>
    <w:semiHidden/>
    <w:rsid w:val="004C0A2D"/>
    <w:rPr>
      <w:rFonts w:eastAsiaTheme="majorEastAsia" w:cstheme="majorBidi"/>
      <w:color w:val="595959" w:themeColor="text1" w:themeTint="A6"/>
    </w:rPr>
  </w:style>
  <w:style w:type="paragraph" w:styleId="a3">
    <w:name w:val="Title"/>
    <w:basedOn w:val="a"/>
    <w:next w:val="a"/>
    <w:link w:val="a4"/>
    <w:uiPriority w:val="10"/>
    <w:qFormat/>
    <w:rsid w:val="004C0A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0A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0A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0A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0A2D"/>
    <w:pPr>
      <w:spacing w:before="160" w:after="160"/>
      <w:jc w:val="center"/>
    </w:pPr>
    <w:rPr>
      <w:i/>
      <w:iCs/>
      <w:color w:val="404040" w:themeColor="text1" w:themeTint="BF"/>
    </w:rPr>
  </w:style>
  <w:style w:type="character" w:customStyle="1" w:styleId="a8">
    <w:name w:val="引用 字符"/>
    <w:basedOn w:val="a0"/>
    <w:link w:val="a7"/>
    <w:uiPriority w:val="29"/>
    <w:rsid w:val="004C0A2D"/>
    <w:rPr>
      <w:i/>
      <w:iCs/>
      <w:color w:val="404040" w:themeColor="text1" w:themeTint="BF"/>
    </w:rPr>
  </w:style>
  <w:style w:type="paragraph" w:styleId="a9">
    <w:name w:val="List Paragraph"/>
    <w:basedOn w:val="a"/>
    <w:uiPriority w:val="34"/>
    <w:qFormat/>
    <w:rsid w:val="004C0A2D"/>
    <w:pPr>
      <w:ind w:left="720"/>
      <w:contextualSpacing/>
    </w:pPr>
  </w:style>
  <w:style w:type="character" w:styleId="aa">
    <w:name w:val="Intense Emphasis"/>
    <w:basedOn w:val="a0"/>
    <w:uiPriority w:val="21"/>
    <w:qFormat/>
    <w:rsid w:val="004C0A2D"/>
    <w:rPr>
      <w:i/>
      <w:iCs/>
      <w:color w:val="2F5496" w:themeColor="accent1" w:themeShade="BF"/>
    </w:rPr>
  </w:style>
  <w:style w:type="paragraph" w:styleId="ab">
    <w:name w:val="Intense Quote"/>
    <w:basedOn w:val="a"/>
    <w:next w:val="a"/>
    <w:link w:val="ac"/>
    <w:uiPriority w:val="30"/>
    <w:qFormat/>
    <w:rsid w:val="004C0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C0A2D"/>
    <w:rPr>
      <w:i/>
      <w:iCs/>
      <w:color w:val="2F5496" w:themeColor="accent1" w:themeShade="BF"/>
    </w:rPr>
  </w:style>
  <w:style w:type="character" w:styleId="ad">
    <w:name w:val="Intense Reference"/>
    <w:basedOn w:val="a0"/>
    <w:uiPriority w:val="32"/>
    <w:qFormat/>
    <w:rsid w:val="004C0A2D"/>
    <w:rPr>
      <w:b/>
      <w:bCs/>
      <w:smallCaps/>
      <w:color w:val="2F5496" w:themeColor="accent1" w:themeShade="BF"/>
      <w:spacing w:val="5"/>
    </w:rPr>
  </w:style>
  <w:style w:type="paragraph" w:styleId="ae">
    <w:name w:val="header"/>
    <w:basedOn w:val="a"/>
    <w:link w:val="af"/>
    <w:uiPriority w:val="99"/>
    <w:unhideWhenUsed/>
    <w:rsid w:val="00520281"/>
    <w:pPr>
      <w:tabs>
        <w:tab w:val="center" w:pos="4153"/>
        <w:tab w:val="right" w:pos="8306"/>
      </w:tabs>
      <w:snapToGrid w:val="0"/>
      <w:jc w:val="center"/>
    </w:pPr>
    <w:rPr>
      <w:sz w:val="18"/>
      <w:szCs w:val="18"/>
    </w:rPr>
  </w:style>
  <w:style w:type="character" w:customStyle="1" w:styleId="af">
    <w:name w:val="页眉 字符"/>
    <w:basedOn w:val="a0"/>
    <w:link w:val="ae"/>
    <w:uiPriority w:val="99"/>
    <w:rsid w:val="00520281"/>
    <w:rPr>
      <w:sz w:val="18"/>
      <w:szCs w:val="18"/>
    </w:rPr>
  </w:style>
  <w:style w:type="paragraph" w:styleId="af0">
    <w:name w:val="footer"/>
    <w:basedOn w:val="a"/>
    <w:link w:val="af1"/>
    <w:uiPriority w:val="99"/>
    <w:unhideWhenUsed/>
    <w:rsid w:val="00520281"/>
    <w:pPr>
      <w:tabs>
        <w:tab w:val="center" w:pos="4153"/>
        <w:tab w:val="right" w:pos="8306"/>
      </w:tabs>
      <w:snapToGrid w:val="0"/>
      <w:jc w:val="left"/>
    </w:pPr>
    <w:rPr>
      <w:sz w:val="18"/>
      <w:szCs w:val="18"/>
    </w:rPr>
  </w:style>
  <w:style w:type="character" w:customStyle="1" w:styleId="af1">
    <w:name w:val="页脚 字符"/>
    <w:basedOn w:val="a0"/>
    <w:link w:val="af0"/>
    <w:uiPriority w:val="99"/>
    <w:rsid w:val="0052028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xunjing2021@outlook.com</dc:creator>
  <cp:keywords/>
  <dc:description/>
  <cp:lastModifiedBy>xunjing2021@outlook.com</cp:lastModifiedBy>
  <cp:revision>2</cp:revision>
  <dcterms:created xsi:type="dcterms:W3CDTF">2025-11-08T00:33:00Z</dcterms:created>
  <dcterms:modified xsi:type="dcterms:W3CDTF">2025-11-08T01:34:00Z</dcterms:modified>
</cp:coreProperties>
</file>