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81779E" w14:textId="58261411" w:rsidR="00B0418A" w:rsidRPr="001E742A" w:rsidRDefault="00B0418A" w:rsidP="00956A55">
      <w:pPr>
        <w:spacing w:line="360" w:lineRule="auto"/>
        <w:jc w:val="center"/>
        <w:rPr>
          <w:rFonts w:ascii="黑体" w:eastAsia="宋体" w:hAnsi="黑体"/>
          <w:sz w:val="21"/>
          <w:szCs w:val="28"/>
        </w:rPr>
      </w:pPr>
      <w:r w:rsidRPr="001E742A">
        <w:rPr>
          <w:rFonts w:ascii="黑体" w:eastAsia="宋体" w:hAnsi="黑体" w:hint="eastAsia"/>
          <w:sz w:val="21"/>
          <w:szCs w:val="28"/>
        </w:rPr>
        <w:t>基于真实世界数据的非离子</w:t>
      </w:r>
      <w:proofErr w:type="gramStart"/>
      <w:r w:rsidRPr="001E742A">
        <w:rPr>
          <w:rFonts w:ascii="黑体" w:eastAsia="宋体" w:hAnsi="黑体" w:hint="eastAsia"/>
          <w:sz w:val="21"/>
          <w:szCs w:val="28"/>
        </w:rPr>
        <w:t>型碘造影剂风险</w:t>
      </w:r>
      <w:proofErr w:type="gramEnd"/>
      <w:r w:rsidRPr="001E742A">
        <w:rPr>
          <w:rFonts w:ascii="黑体" w:eastAsia="宋体" w:hAnsi="黑体" w:hint="eastAsia"/>
          <w:sz w:val="21"/>
          <w:szCs w:val="28"/>
        </w:rPr>
        <w:t>信号</w:t>
      </w:r>
      <w:r w:rsidR="00116012" w:rsidRPr="001E742A">
        <w:rPr>
          <w:rFonts w:ascii="黑体" w:eastAsia="宋体" w:hAnsi="黑体" w:hint="eastAsia"/>
          <w:sz w:val="21"/>
          <w:szCs w:val="28"/>
        </w:rPr>
        <w:t>挖掘</w:t>
      </w:r>
      <w:r w:rsidRPr="001E742A">
        <w:rPr>
          <w:rFonts w:ascii="黑体" w:eastAsia="宋体" w:hAnsi="黑体" w:hint="eastAsia"/>
          <w:sz w:val="21"/>
          <w:szCs w:val="28"/>
        </w:rPr>
        <w:t>及护理</w:t>
      </w:r>
      <w:r w:rsidR="002B351C" w:rsidRPr="001E742A">
        <w:rPr>
          <w:rFonts w:ascii="黑体" w:eastAsia="宋体" w:hAnsi="黑体" w:hint="eastAsia"/>
          <w:sz w:val="21"/>
          <w:szCs w:val="28"/>
        </w:rPr>
        <w:t>对策探析</w:t>
      </w:r>
    </w:p>
    <w:p w14:paraId="14846713" w14:textId="447524AB" w:rsidR="003A1811" w:rsidRPr="001E742A" w:rsidRDefault="003A1811" w:rsidP="00956A55">
      <w:pPr>
        <w:spacing w:line="360" w:lineRule="auto"/>
        <w:jc w:val="center"/>
        <w:rPr>
          <w:rFonts w:ascii="黑体" w:eastAsia="宋体" w:hAnsi="黑体"/>
          <w:sz w:val="21"/>
          <w:szCs w:val="36"/>
        </w:rPr>
      </w:pPr>
      <w:r w:rsidRPr="001E742A">
        <w:rPr>
          <w:rFonts w:ascii="Times New Roman" w:eastAsia="宋体" w:hAnsi="Times New Roman" w:cs="Arial Unicode MS" w:hint="eastAsia"/>
          <w:sz w:val="21"/>
        </w:rPr>
        <w:t>季娴</w:t>
      </w:r>
      <w:r w:rsidR="00440574">
        <w:rPr>
          <w:rFonts w:ascii="Times New Roman" w:eastAsia="宋体" w:hAnsi="Times New Roman" w:cs="Arial Unicode MS" w:hint="eastAsia"/>
          <w:sz w:val="21"/>
        </w:rPr>
        <w:t>，杨乐</w:t>
      </w:r>
      <w:r w:rsidR="00440574">
        <w:rPr>
          <w:rFonts w:ascii="Times New Roman" w:eastAsia="宋体" w:hAnsi="Times New Roman" w:cs="Arial Unicode MS" w:hint="eastAsia"/>
          <w:sz w:val="21"/>
        </w:rPr>
        <w:t>*</w:t>
      </w:r>
      <w:r w:rsidR="00440574">
        <w:rPr>
          <w:rFonts w:ascii="Times New Roman" w:eastAsia="宋体" w:hAnsi="Times New Roman" w:cs="Arial Unicode MS" w:hint="eastAsia"/>
          <w:sz w:val="21"/>
        </w:rPr>
        <w:t>（</w:t>
      </w:r>
      <w:r w:rsidRPr="001E742A">
        <w:rPr>
          <w:rFonts w:ascii="Times New Roman" w:eastAsia="宋体" w:hAnsi="Times New Roman" w:cs="Arial Unicode MS" w:hint="eastAsia"/>
          <w:sz w:val="21"/>
        </w:rPr>
        <w:t>南京市中医院</w:t>
      </w:r>
      <w:r w:rsidR="00440574">
        <w:rPr>
          <w:rFonts w:ascii="Times New Roman" w:eastAsia="宋体" w:hAnsi="Times New Roman" w:cs="Arial Unicode MS" w:hint="eastAsia"/>
          <w:sz w:val="21"/>
        </w:rPr>
        <w:t xml:space="preserve"> </w:t>
      </w:r>
      <w:r w:rsidR="00440574">
        <w:rPr>
          <w:rFonts w:ascii="Times New Roman" w:eastAsia="宋体" w:hAnsi="Times New Roman" w:cs="Arial Unicode MS" w:hint="eastAsia"/>
          <w:sz w:val="21"/>
        </w:rPr>
        <w:t>脑病科，江苏</w:t>
      </w:r>
      <w:r w:rsidR="00440574">
        <w:rPr>
          <w:rFonts w:ascii="Times New Roman" w:eastAsia="宋体" w:hAnsi="Times New Roman" w:cs="Arial Unicode MS" w:hint="eastAsia"/>
          <w:sz w:val="21"/>
        </w:rPr>
        <w:t xml:space="preserve"> </w:t>
      </w:r>
      <w:r w:rsidR="00440574">
        <w:rPr>
          <w:rFonts w:ascii="Times New Roman" w:eastAsia="宋体" w:hAnsi="Times New Roman" w:cs="Arial Unicode MS" w:hint="eastAsia"/>
          <w:sz w:val="21"/>
        </w:rPr>
        <w:t>南京</w:t>
      </w:r>
      <w:r w:rsidR="00440574">
        <w:rPr>
          <w:rFonts w:ascii="Times New Roman" w:eastAsia="宋体" w:hAnsi="Times New Roman" w:cs="Arial Unicode MS" w:hint="eastAsia"/>
          <w:sz w:val="21"/>
        </w:rPr>
        <w:t xml:space="preserve"> </w:t>
      </w:r>
      <w:r w:rsidR="00440574">
        <w:rPr>
          <w:rFonts w:ascii="Times New Roman" w:eastAsia="宋体" w:hAnsi="Times New Roman" w:cs="Arial Unicode MS"/>
          <w:sz w:val="21"/>
        </w:rPr>
        <w:t>210022</w:t>
      </w:r>
      <w:r w:rsidR="00440574">
        <w:rPr>
          <w:rFonts w:ascii="Times New Roman" w:eastAsia="宋体" w:hAnsi="Times New Roman" w:cs="Arial Unicode MS" w:hint="eastAsia"/>
          <w:sz w:val="21"/>
        </w:rPr>
        <w:t>）</w:t>
      </w:r>
    </w:p>
    <w:p w14:paraId="00000002" w14:textId="0DF882F7" w:rsidR="00174577" w:rsidRPr="001E742A" w:rsidRDefault="00B02B44" w:rsidP="00F726BB">
      <w:pPr>
        <w:spacing w:line="360" w:lineRule="auto"/>
        <w:rPr>
          <w:rFonts w:ascii="Times New Roman" w:eastAsia="宋体" w:hAnsi="Times New Roman"/>
          <w:sz w:val="21"/>
        </w:rPr>
      </w:pPr>
      <w:r w:rsidRPr="001E742A">
        <w:rPr>
          <w:rFonts w:ascii="黑体" w:eastAsia="宋体" w:hAnsi="黑体" w:cs="Arial Unicode MS"/>
          <w:b/>
          <w:bCs/>
          <w:sz w:val="21"/>
          <w:szCs w:val="24"/>
        </w:rPr>
        <w:t>【摘要】目的</w:t>
      </w:r>
      <w:r w:rsidRPr="001E742A">
        <w:rPr>
          <w:rFonts w:ascii="黑体" w:eastAsia="宋体" w:hAnsi="黑体" w:cs="Arial Unicode MS"/>
          <w:bCs/>
          <w:sz w:val="21"/>
          <w:szCs w:val="24"/>
        </w:rPr>
        <w:t xml:space="preserve"> </w:t>
      </w:r>
      <w:r w:rsidRPr="001E742A">
        <w:rPr>
          <w:rFonts w:ascii="Times New Roman" w:eastAsia="宋体" w:hAnsi="Times New Roman" w:cs="Arial Unicode MS"/>
          <w:sz w:val="21"/>
        </w:rPr>
        <w:t>基于美国食品药品监督管理局不良事件报告系统（</w:t>
      </w:r>
      <w:r w:rsidRPr="001E742A">
        <w:rPr>
          <w:rFonts w:ascii="Times New Roman" w:eastAsia="宋体" w:hAnsi="Times New Roman" w:cs="Arial Unicode MS"/>
          <w:sz w:val="21"/>
        </w:rPr>
        <w:t>FAERS</w:t>
      </w:r>
      <w:r w:rsidRPr="001E742A">
        <w:rPr>
          <w:rFonts w:ascii="Times New Roman" w:eastAsia="宋体" w:hAnsi="Times New Roman" w:cs="Arial Unicode MS"/>
          <w:sz w:val="21"/>
        </w:rPr>
        <w:t>）数据库，深度挖掘非</w:t>
      </w:r>
      <w:proofErr w:type="gramStart"/>
      <w:r w:rsidRPr="001E742A">
        <w:rPr>
          <w:rFonts w:ascii="Times New Roman" w:eastAsia="宋体" w:hAnsi="Times New Roman" w:cs="Arial Unicode MS"/>
          <w:sz w:val="21"/>
        </w:rPr>
        <w:t>离子型碘造影</w:t>
      </w:r>
      <w:proofErr w:type="gramEnd"/>
      <w:r w:rsidRPr="001E742A">
        <w:rPr>
          <w:rFonts w:ascii="Times New Roman" w:eastAsia="宋体" w:hAnsi="Times New Roman" w:cs="Arial Unicode MS"/>
          <w:sz w:val="21"/>
        </w:rPr>
        <w:t>剂的真实世界不良事件（</w:t>
      </w:r>
      <w:r w:rsidRPr="001E742A">
        <w:rPr>
          <w:rFonts w:ascii="Times New Roman" w:eastAsia="宋体" w:hAnsi="Times New Roman" w:cs="Arial Unicode MS"/>
          <w:sz w:val="21"/>
        </w:rPr>
        <w:t>ADEs</w:t>
      </w:r>
      <w:r w:rsidRPr="001E742A">
        <w:rPr>
          <w:rFonts w:ascii="Times New Roman" w:eastAsia="宋体" w:hAnsi="Times New Roman" w:cs="Arial Unicode MS"/>
          <w:sz w:val="21"/>
        </w:rPr>
        <w:t>）风险信号，</w:t>
      </w:r>
      <w:r w:rsidR="00F40498" w:rsidRPr="001E742A">
        <w:rPr>
          <w:rFonts w:eastAsia="宋体"/>
          <w:sz w:val="21"/>
        </w:rPr>
        <w:t>探讨从筛查、预防到急救的全流程护理管理策略，为临床安全用药及预见性护理提供循证依据</w:t>
      </w:r>
      <w:r w:rsidRPr="001E742A">
        <w:rPr>
          <w:rFonts w:ascii="Times New Roman" w:eastAsia="宋体" w:hAnsi="Times New Roman" w:cs="Arial Unicode MS"/>
          <w:sz w:val="21"/>
        </w:rPr>
        <w:t>。</w:t>
      </w:r>
      <w:r w:rsidRPr="001E742A">
        <w:rPr>
          <w:rFonts w:ascii="黑体" w:eastAsia="宋体" w:hAnsi="黑体" w:cs="Arial Unicode MS"/>
          <w:b/>
          <w:bCs/>
          <w:sz w:val="21"/>
          <w:szCs w:val="24"/>
        </w:rPr>
        <w:t>方法</w:t>
      </w:r>
      <w:r w:rsidRPr="001E742A">
        <w:rPr>
          <w:rFonts w:ascii="黑体" w:eastAsia="宋体" w:hAnsi="黑体" w:cs="Arial Unicode MS"/>
          <w:bCs/>
          <w:sz w:val="21"/>
          <w:szCs w:val="24"/>
        </w:rPr>
        <w:t xml:space="preserve"> </w:t>
      </w:r>
      <w:r w:rsidRPr="001E742A">
        <w:rPr>
          <w:rFonts w:ascii="Times New Roman" w:eastAsia="宋体" w:hAnsi="Times New Roman" w:cs="Arial Unicode MS"/>
          <w:sz w:val="21"/>
        </w:rPr>
        <w:t>提取</w:t>
      </w:r>
      <w:r w:rsidRPr="001E742A">
        <w:rPr>
          <w:rFonts w:ascii="Times New Roman" w:eastAsia="宋体" w:hAnsi="Times New Roman" w:cs="Arial Unicode MS"/>
          <w:sz w:val="21"/>
        </w:rPr>
        <w:t>FAERS</w:t>
      </w:r>
      <w:r w:rsidRPr="001E742A">
        <w:rPr>
          <w:rFonts w:ascii="Times New Roman" w:eastAsia="宋体" w:hAnsi="Times New Roman" w:cs="Arial Unicode MS"/>
          <w:sz w:val="21"/>
        </w:rPr>
        <w:t>数据库中</w:t>
      </w:r>
      <w:r w:rsidRPr="001E742A">
        <w:rPr>
          <w:rFonts w:ascii="Times New Roman" w:eastAsia="宋体" w:hAnsi="Times New Roman" w:cs="Arial Unicode MS"/>
          <w:sz w:val="21"/>
        </w:rPr>
        <w:t>2004</w:t>
      </w:r>
      <w:r w:rsidRPr="001E742A">
        <w:rPr>
          <w:rFonts w:ascii="Times New Roman" w:eastAsia="宋体" w:hAnsi="Times New Roman" w:cs="Arial Unicode MS"/>
          <w:sz w:val="21"/>
        </w:rPr>
        <w:t>年第</w:t>
      </w:r>
      <w:r w:rsidRPr="001E742A">
        <w:rPr>
          <w:rFonts w:ascii="Times New Roman" w:eastAsia="宋体" w:hAnsi="Times New Roman" w:cs="Arial Unicode MS"/>
          <w:sz w:val="21"/>
        </w:rPr>
        <w:t>1</w:t>
      </w:r>
      <w:r w:rsidRPr="001E742A">
        <w:rPr>
          <w:rFonts w:ascii="Times New Roman" w:eastAsia="宋体" w:hAnsi="Times New Roman" w:cs="Arial Unicode MS"/>
          <w:sz w:val="21"/>
        </w:rPr>
        <w:t>季度至</w:t>
      </w:r>
      <w:r w:rsidRPr="001E742A">
        <w:rPr>
          <w:rFonts w:ascii="Times New Roman" w:eastAsia="宋体" w:hAnsi="Times New Roman" w:cs="Arial Unicode MS"/>
          <w:sz w:val="21"/>
        </w:rPr>
        <w:t>2025</w:t>
      </w:r>
      <w:r w:rsidRPr="001E742A">
        <w:rPr>
          <w:rFonts w:ascii="Times New Roman" w:eastAsia="宋体" w:hAnsi="Times New Roman" w:cs="Arial Unicode MS"/>
          <w:sz w:val="21"/>
        </w:rPr>
        <w:t>年第</w:t>
      </w:r>
      <w:r w:rsidRPr="001E742A">
        <w:rPr>
          <w:rFonts w:ascii="Times New Roman" w:eastAsia="宋体" w:hAnsi="Times New Roman" w:cs="Arial Unicode MS"/>
          <w:sz w:val="21"/>
        </w:rPr>
        <w:t>4</w:t>
      </w:r>
      <w:r w:rsidR="00AE2670" w:rsidRPr="001E742A">
        <w:rPr>
          <w:rFonts w:ascii="Times New Roman" w:eastAsia="宋体" w:hAnsi="Times New Roman" w:cs="Arial Unicode MS"/>
          <w:sz w:val="21"/>
        </w:rPr>
        <w:t>季度非</w:t>
      </w:r>
      <w:proofErr w:type="gramStart"/>
      <w:r w:rsidR="00AE2670" w:rsidRPr="001E742A">
        <w:rPr>
          <w:rFonts w:ascii="Times New Roman" w:eastAsia="宋体" w:hAnsi="Times New Roman" w:cs="Arial Unicode MS"/>
          <w:sz w:val="21"/>
        </w:rPr>
        <w:t>离子型碘造影</w:t>
      </w:r>
      <w:proofErr w:type="gramEnd"/>
      <w:r w:rsidR="00AE2670" w:rsidRPr="001E742A">
        <w:rPr>
          <w:rFonts w:ascii="Times New Roman" w:eastAsia="宋体" w:hAnsi="Times New Roman" w:cs="Arial Unicode MS"/>
          <w:sz w:val="21"/>
        </w:rPr>
        <w:t>剂</w:t>
      </w:r>
      <w:proofErr w:type="gramStart"/>
      <w:r w:rsidR="00AE2670" w:rsidRPr="001E742A">
        <w:rPr>
          <w:rFonts w:ascii="Times New Roman" w:eastAsia="宋体" w:hAnsi="Times New Roman" w:cs="Arial Unicode MS"/>
          <w:sz w:val="21"/>
        </w:rPr>
        <w:t>碘佛醇、碘海醇、碘帕醇</w:t>
      </w:r>
      <w:r w:rsidR="00AE2670" w:rsidRPr="001E742A">
        <w:rPr>
          <w:rFonts w:ascii="Times New Roman" w:eastAsia="宋体" w:hAnsi="Times New Roman" w:cs="Arial Unicode MS" w:hint="eastAsia"/>
          <w:sz w:val="21"/>
        </w:rPr>
        <w:t>和</w:t>
      </w:r>
      <w:r w:rsidR="00AE2670" w:rsidRPr="001E742A">
        <w:rPr>
          <w:rFonts w:ascii="宋体" w:eastAsia="宋体" w:hAnsi="宋体" w:cs="Arial Unicode MS"/>
          <w:sz w:val="21"/>
          <w:szCs w:val="21"/>
        </w:rPr>
        <w:t>碘克沙醇</w:t>
      </w:r>
      <w:proofErr w:type="gramEnd"/>
      <w:r w:rsidRPr="001E742A">
        <w:rPr>
          <w:rFonts w:ascii="Times New Roman" w:eastAsia="宋体" w:hAnsi="Times New Roman" w:cs="Arial Unicode MS"/>
          <w:sz w:val="21"/>
        </w:rPr>
        <w:t>的相关</w:t>
      </w:r>
      <w:r w:rsidRPr="001E742A">
        <w:rPr>
          <w:rFonts w:ascii="Times New Roman" w:eastAsia="宋体" w:hAnsi="Times New Roman" w:cs="Arial Unicode MS"/>
          <w:sz w:val="21"/>
        </w:rPr>
        <w:t>ADEs</w:t>
      </w:r>
      <w:r w:rsidRPr="001E742A">
        <w:rPr>
          <w:rFonts w:ascii="Times New Roman" w:eastAsia="宋体" w:hAnsi="Times New Roman" w:cs="Arial Unicode MS"/>
          <w:sz w:val="21"/>
        </w:rPr>
        <w:t>报告。采用国际医学用语词典（</w:t>
      </w:r>
      <w:r w:rsidRPr="001E742A">
        <w:rPr>
          <w:rFonts w:ascii="Times New Roman" w:eastAsia="宋体" w:hAnsi="Times New Roman" w:cs="Arial Unicode MS"/>
          <w:sz w:val="21"/>
        </w:rPr>
        <w:t>MedDRA</w:t>
      </w:r>
      <w:r w:rsidRPr="001E742A">
        <w:rPr>
          <w:rFonts w:ascii="Times New Roman" w:eastAsia="宋体" w:hAnsi="Times New Roman" w:cs="Arial Unicode MS"/>
          <w:sz w:val="21"/>
        </w:rPr>
        <w:t>）进行系统器官分类（</w:t>
      </w:r>
      <w:r w:rsidRPr="001E742A">
        <w:rPr>
          <w:rFonts w:ascii="Times New Roman" w:eastAsia="宋体" w:hAnsi="Times New Roman" w:cs="Arial Unicode MS"/>
          <w:sz w:val="21"/>
        </w:rPr>
        <w:t>SOC</w:t>
      </w:r>
      <w:r w:rsidRPr="001E742A">
        <w:rPr>
          <w:rFonts w:ascii="Times New Roman" w:eastAsia="宋体" w:hAnsi="Times New Roman" w:cs="Arial Unicode MS"/>
          <w:sz w:val="21"/>
        </w:rPr>
        <w:t>）和首选术语（</w:t>
      </w:r>
      <w:r w:rsidRPr="001E742A">
        <w:rPr>
          <w:rFonts w:ascii="Times New Roman" w:eastAsia="宋体" w:hAnsi="Times New Roman" w:cs="Arial Unicode MS"/>
          <w:sz w:val="21"/>
        </w:rPr>
        <w:t>PT</w:t>
      </w:r>
      <w:r w:rsidRPr="001E742A">
        <w:rPr>
          <w:rFonts w:ascii="Times New Roman" w:eastAsia="宋体" w:hAnsi="Times New Roman" w:cs="Arial Unicode MS"/>
          <w:sz w:val="21"/>
        </w:rPr>
        <w:t>）编码。采用报告比值比（</w:t>
      </w:r>
      <w:r w:rsidRPr="001E742A">
        <w:rPr>
          <w:rFonts w:ascii="Times New Roman" w:eastAsia="宋体" w:hAnsi="Times New Roman" w:cs="Arial Unicode MS"/>
          <w:sz w:val="21"/>
        </w:rPr>
        <w:t>ROR</w:t>
      </w:r>
      <w:r w:rsidRPr="001E742A">
        <w:rPr>
          <w:rFonts w:ascii="Times New Roman" w:eastAsia="宋体" w:hAnsi="Times New Roman" w:cs="Arial Unicode MS"/>
          <w:sz w:val="21"/>
        </w:rPr>
        <w:t>）、比例报告比（</w:t>
      </w:r>
      <w:r w:rsidRPr="001E742A">
        <w:rPr>
          <w:rFonts w:ascii="Times New Roman" w:eastAsia="宋体" w:hAnsi="Times New Roman" w:cs="Arial Unicode MS"/>
          <w:sz w:val="21"/>
        </w:rPr>
        <w:t>PRR</w:t>
      </w:r>
      <w:r w:rsidRPr="001E742A">
        <w:rPr>
          <w:rFonts w:ascii="Times New Roman" w:eastAsia="宋体" w:hAnsi="Times New Roman" w:cs="Arial Unicode MS"/>
          <w:sz w:val="21"/>
        </w:rPr>
        <w:t>）、贝叶斯置信传播神经网络（</w:t>
      </w:r>
      <w:r w:rsidRPr="001E742A">
        <w:rPr>
          <w:rFonts w:ascii="Times New Roman" w:eastAsia="宋体" w:hAnsi="Times New Roman" w:cs="Arial Unicode MS"/>
          <w:sz w:val="21"/>
        </w:rPr>
        <w:t>BCPNN</w:t>
      </w:r>
      <w:r w:rsidRPr="001E742A">
        <w:rPr>
          <w:rFonts w:ascii="Times New Roman" w:eastAsia="宋体" w:hAnsi="Times New Roman" w:cs="Arial Unicode MS"/>
          <w:sz w:val="21"/>
        </w:rPr>
        <w:t>）和经验贝叶斯几何均值（</w:t>
      </w:r>
      <w:r w:rsidRPr="001E742A">
        <w:rPr>
          <w:rFonts w:ascii="Times New Roman" w:eastAsia="宋体" w:hAnsi="Times New Roman" w:cs="Arial Unicode MS"/>
          <w:sz w:val="21"/>
        </w:rPr>
        <w:t>MGPS</w:t>
      </w:r>
      <w:r w:rsidRPr="001E742A">
        <w:rPr>
          <w:rFonts w:ascii="Times New Roman" w:eastAsia="宋体" w:hAnsi="Times New Roman" w:cs="Arial Unicode MS"/>
          <w:sz w:val="21"/>
        </w:rPr>
        <w:t>）</w:t>
      </w:r>
      <w:r w:rsidRPr="001E742A">
        <w:rPr>
          <w:rFonts w:ascii="Times New Roman" w:eastAsia="宋体" w:hAnsi="Times New Roman" w:cs="Arial Unicode MS"/>
          <w:sz w:val="21"/>
        </w:rPr>
        <w:t>4</w:t>
      </w:r>
      <w:r w:rsidRPr="001E742A">
        <w:rPr>
          <w:rFonts w:ascii="Times New Roman" w:eastAsia="宋体" w:hAnsi="Times New Roman" w:cs="Arial Unicode MS"/>
          <w:sz w:val="21"/>
        </w:rPr>
        <w:t>种比例失衡法检测信号，并利用</w:t>
      </w:r>
      <w:r w:rsidRPr="001E742A">
        <w:rPr>
          <w:rFonts w:ascii="Times New Roman" w:eastAsia="宋体" w:hAnsi="Times New Roman" w:cs="Arial Unicode MS"/>
          <w:sz w:val="21"/>
        </w:rPr>
        <w:t>Weibull</w:t>
      </w:r>
      <w:r w:rsidRPr="001E742A">
        <w:rPr>
          <w:rFonts w:ascii="Times New Roman" w:eastAsia="宋体" w:hAnsi="Times New Roman" w:cs="Arial Unicode MS"/>
          <w:sz w:val="21"/>
        </w:rPr>
        <w:t>分布模型评估其时间风险模式</w:t>
      </w:r>
      <w:r w:rsidR="00B0418A" w:rsidRPr="001E742A">
        <w:rPr>
          <w:rFonts w:ascii="Times New Roman" w:eastAsia="宋体" w:hAnsi="Times New Roman" w:cs="Arial Unicode MS" w:hint="eastAsia"/>
          <w:sz w:val="21"/>
        </w:rPr>
        <w:t>，结合静脉治疗护理要点进行分析</w:t>
      </w:r>
      <w:r w:rsidRPr="001E742A">
        <w:rPr>
          <w:rFonts w:ascii="Times New Roman" w:eastAsia="宋体" w:hAnsi="Times New Roman" w:cs="Arial Unicode MS"/>
          <w:sz w:val="21"/>
        </w:rPr>
        <w:t>。</w:t>
      </w:r>
      <w:r w:rsidRPr="001E742A">
        <w:rPr>
          <w:rFonts w:ascii="黑体" w:eastAsia="宋体" w:hAnsi="黑体" w:cs="Arial Unicode MS"/>
          <w:b/>
          <w:bCs/>
          <w:sz w:val="21"/>
          <w:szCs w:val="24"/>
        </w:rPr>
        <w:t>结果</w:t>
      </w:r>
      <w:r w:rsidRPr="001E742A">
        <w:rPr>
          <w:rFonts w:ascii="黑体" w:eastAsia="宋体" w:hAnsi="黑体" w:cs="Arial Unicode MS"/>
          <w:bCs/>
          <w:sz w:val="21"/>
          <w:szCs w:val="24"/>
        </w:rPr>
        <w:t xml:space="preserve"> </w:t>
      </w:r>
      <w:r w:rsidRPr="001E742A">
        <w:rPr>
          <w:rFonts w:ascii="Times New Roman" w:eastAsia="宋体" w:hAnsi="Times New Roman" w:cs="Arial Unicode MS"/>
          <w:sz w:val="21"/>
        </w:rPr>
        <w:t>本研究共筛选出显著的非</w:t>
      </w:r>
      <w:proofErr w:type="gramStart"/>
      <w:r w:rsidRPr="001E742A">
        <w:rPr>
          <w:rFonts w:ascii="Times New Roman" w:eastAsia="宋体" w:hAnsi="Times New Roman" w:cs="Arial Unicode MS"/>
          <w:sz w:val="21"/>
        </w:rPr>
        <w:t>离子型碘造影</w:t>
      </w:r>
      <w:proofErr w:type="gramEnd"/>
      <w:r w:rsidRPr="001E742A">
        <w:rPr>
          <w:rFonts w:ascii="Times New Roman" w:eastAsia="宋体" w:hAnsi="Times New Roman" w:cs="Arial Unicode MS"/>
          <w:sz w:val="21"/>
        </w:rPr>
        <w:t>剂</w:t>
      </w:r>
      <w:r w:rsidRPr="001E742A">
        <w:rPr>
          <w:rFonts w:ascii="Times New Roman" w:eastAsia="宋体" w:hAnsi="Times New Roman" w:cs="Arial Unicode MS"/>
          <w:sz w:val="21"/>
        </w:rPr>
        <w:t>ADEs</w:t>
      </w:r>
      <w:r w:rsidRPr="001E742A">
        <w:rPr>
          <w:rFonts w:ascii="Times New Roman" w:eastAsia="宋体" w:hAnsi="Times New Roman" w:cs="Arial Unicode MS"/>
          <w:sz w:val="21"/>
        </w:rPr>
        <w:t>信号。主要累及</w:t>
      </w:r>
      <w:r w:rsidRPr="001E742A">
        <w:rPr>
          <w:rFonts w:ascii="Times New Roman" w:eastAsia="宋体" w:hAnsi="Times New Roman" w:cs="Arial Unicode MS"/>
          <w:sz w:val="21"/>
        </w:rPr>
        <w:t>SOC</w:t>
      </w:r>
      <w:r w:rsidRPr="001E742A">
        <w:rPr>
          <w:rFonts w:ascii="Times New Roman" w:eastAsia="宋体" w:hAnsi="Times New Roman" w:cs="Arial Unicode MS"/>
          <w:sz w:val="21"/>
        </w:rPr>
        <w:t>包括呼吸系统、胸及</w:t>
      </w:r>
      <w:proofErr w:type="gramStart"/>
      <w:r w:rsidRPr="001E742A">
        <w:rPr>
          <w:rFonts w:ascii="Times New Roman" w:eastAsia="宋体" w:hAnsi="Times New Roman" w:cs="Arial Unicode MS"/>
          <w:sz w:val="21"/>
        </w:rPr>
        <w:t>纵隔</w:t>
      </w:r>
      <w:proofErr w:type="gramEnd"/>
      <w:r w:rsidRPr="001E742A">
        <w:rPr>
          <w:rFonts w:ascii="Times New Roman" w:eastAsia="宋体" w:hAnsi="Times New Roman" w:cs="Arial Unicode MS"/>
          <w:sz w:val="21"/>
        </w:rPr>
        <w:t>疾病、皮肤及皮下组织类疾病等；从</w:t>
      </w:r>
      <w:r w:rsidRPr="001E742A">
        <w:rPr>
          <w:rFonts w:ascii="Times New Roman" w:eastAsia="宋体" w:hAnsi="Times New Roman" w:cs="Arial Unicode MS"/>
          <w:sz w:val="21"/>
        </w:rPr>
        <w:t>PT</w:t>
      </w:r>
      <w:r w:rsidRPr="001E742A">
        <w:rPr>
          <w:rFonts w:ascii="Times New Roman" w:eastAsia="宋体" w:hAnsi="Times New Roman" w:cs="Arial Unicode MS"/>
          <w:sz w:val="21"/>
        </w:rPr>
        <w:t>报告频次看，瘙痒、呼吸困难、红斑和急性肾损伤（</w:t>
      </w:r>
      <w:r w:rsidRPr="001E742A">
        <w:rPr>
          <w:rFonts w:ascii="Times New Roman" w:eastAsia="宋体" w:hAnsi="Times New Roman" w:cs="Arial Unicode MS"/>
          <w:sz w:val="21"/>
        </w:rPr>
        <w:t>CI-AKI</w:t>
      </w:r>
      <w:r w:rsidRPr="001E742A">
        <w:rPr>
          <w:rFonts w:ascii="Times New Roman" w:eastAsia="宋体" w:hAnsi="Times New Roman" w:cs="Arial Unicode MS"/>
          <w:sz w:val="21"/>
        </w:rPr>
        <w:t>）最高发；从信号强度看，造影剂外渗、休克、急性肺水肿及肾小管坏死表现出极强的关联性。发生时间（</w:t>
      </w:r>
      <w:r w:rsidRPr="001E742A">
        <w:rPr>
          <w:rFonts w:ascii="Times New Roman" w:eastAsia="宋体" w:hAnsi="Times New Roman" w:cs="Arial Unicode MS"/>
          <w:sz w:val="21"/>
        </w:rPr>
        <w:t>TTO</w:t>
      </w:r>
      <w:r w:rsidRPr="001E742A">
        <w:rPr>
          <w:rFonts w:ascii="Times New Roman" w:eastAsia="宋体" w:hAnsi="Times New Roman" w:cs="Arial Unicode MS"/>
          <w:sz w:val="21"/>
        </w:rPr>
        <w:t>）分析显示绝大多数</w:t>
      </w:r>
      <w:r w:rsidRPr="001E742A">
        <w:rPr>
          <w:rFonts w:ascii="Times New Roman" w:eastAsia="宋体" w:hAnsi="Times New Roman" w:cs="Arial Unicode MS"/>
          <w:sz w:val="21"/>
        </w:rPr>
        <w:t>ADEs</w:t>
      </w:r>
      <w:r w:rsidRPr="001E742A">
        <w:rPr>
          <w:rFonts w:ascii="Times New Roman" w:eastAsia="宋体" w:hAnsi="Times New Roman" w:cs="Arial Unicode MS"/>
          <w:sz w:val="21"/>
        </w:rPr>
        <w:t>呈早期失效模型</w:t>
      </w:r>
      <w:r w:rsidR="003A1811" w:rsidRPr="001E742A">
        <w:rPr>
          <w:rFonts w:ascii="Times New Roman" w:eastAsia="宋体" w:hAnsi="Times New Roman" w:cs="Arial Unicode MS" w:hint="eastAsia"/>
          <w:sz w:val="21"/>
        </w:rPr>
        <w:t>。</w:t>
      </w:r>
      <w:r w:rsidR="00B0418A" w:rsidRPr="001E742A">
        <w:rPr>
          <w:rFonts w:ascii="Times New Roman" w:eastAsia="宋体" w:hAnsi="Times New Roman" w:cs="Arial Unicode MS" w:hint="eastAsia"/>
          <w:sz w:val="21"/>
        </w:rPr>
        <w:t>护理上早期识别与静脉输</w:t>
      </w:r>
      <w:proofErr w:type="gramStart"/>
      <w:r w:rsidR="00B0418A" w:rsidRPr="001E742A">
        <w:rPr>
          <w:rFonts w:ascii="Times New Roman" w:eastAsia="宋体" w:hAnsi="Times New Roman" w:cs="Arial Unicode MS" w:hint="eastAsia"/>
          <w:sz w:val="21"/>
        </w:rPr>
        <w:t>注相关</w:t>
      </w:r>
      <w:proofErr w:type="gramEnd"/>
      <w:r w:rsidR="00B0418A" w:rsidRPr="001E742A">
        <w:rPr>
          <w:rFonts w:ascii="Times New Roman" w:eastAsia="宋体" w:hAnsi="Times New Roman" w:cs="Arial Unicode MS" w:hint="eastAsia"/>
          <w:sz w:val="21"/>
        </w:rPr>
        <w:t>的高风险事件（如外渗、注射部位反应）</w:t>
      </w:r>
      <w:r w:rsidR="003A1811" w:rsidRPr="001E742A">
        <w:rPr>
          <w:rFonts w:ascii="Times New Roman" w:eastAsia="宋体" w:hAnsi="Times New Roman" w:cs="Arial Unicode MS" w:hint="eastAsia"/>
          <w:sz w:val="21"/>
        </w:rPr>
        <w:t>，</w:t>
      </w:r>
      <w:r w:rsidR="00C620DD" w:rsidRPr="001E742A">
        <w:rPr>
          <w:rFonts w:ascii="Times New Roman" w:eastAsia="宋体" w:hAnsi="Times New Roman" w:cs="Arial Unicode MS" w:hint="eastAsia"/>
          <w:sz w:val="21"/>
        </w:rPr>
        <w:t>建立一套标准化的预见性护理路径，可减少不良反应事件发生。</w:t>
      </w:r>
      <w:r w:rsidRPr="001E742A">
        <w:rPr>
          <w:rFonts w:ascii="Times New Roman" w:eastAsia="宋体" w:hAnsi="Times New Roman" w:cs="Arial Unicode MS"/>
          <w:b/>
          <w:bCs/>
          <w:sz w:val="21"/>
        </w:rPr>
        <w:t>结论</w:t>
      </w:r>
      <w:r w:rsidRPr="001E742A">
        <w:rPr>
          <w:rFonts w:ascii="Times New Roman" w:eastAsia="宋体" w:hAnsi="Times New Roman" w:cs="Arial Unicode MS"/>
          <w:sz w:val="21"/>
        </w:rPr>
        <w:t xml:space="preserve"> </w:t>
      </w:r>
      <w:r w:rsidRPr="001E742A">
        <w:rPr>
          <w:rFonts w:ascii="Times New Roman" w:eastAsia="宋体" w:hAnsi="Times New Roman" w:cs="Arial Unicode MS"/>
          <w:sz w:val="21"/>
        </w:rPr>
        <w:t>非</w:t>
      </w:r>
      <w:proofErr w:type="gramStart"/>
      <w:r w:rsidRPr="001E742A">
        <w:rPr>
          <w:rFonts w:ascii="Times New Roman" w:eastAsia="宋体" w:hAnsi="Times New Roman" w:cs="Arial Unicode MS"/>
          <w:sz w:val="21"/>
        </w:rPr>
        <w:t>离子型碘造影</w:t>
      </w:r>
      <w:proofErr w:type="gramEnd"/>
      <w:r w:rsidRPr="001E742A">
        <w:rPr>
          <w:rFonts w:ascii="Times New Roman" w:eastAsia="宋体" w:hAnsi="Times New Roman" w:cs="Arial Unicode MS"/>
          <w:sz w:val="21"/>
        </w:rPr>
        <w:t>剂在广泛应用的同时，需高度警惕其引发的严重外渗、过敏性休克、</w:t>
      </w:r>
      <w:r w:rsidRPr="001E742A">
        <w:rPr>
          <w:rFonts w:ascii="Times New Roman" w:eastAsia="宋体" w:hAnsi="Times New Roman" w:cs="Arial Unicode MS"/>
          <w:sz w:val="21"/>
        </w:rPr>
        <w:t>CI-AKI</w:t>
      </w:r>
      <w:r w:rsidRPr="001E742A">
        <w:rPr>
          <w:rFonts w:ascii="Times New Roman" w:eastAsia="宋体" w:hAnsi="Times New Roman" w:cs="Arial Unicode MS"/>
          <w:sz w:val="21"/>
        </w:rPr>
        <w:t>及急性心肺血管并发症。临床应依据时空特征，实施规范化水化、造影剂加温及精准静脉穿刺等预见性护理干预，以有效降低</w:t>
      </w:r>
      <w:r w:rsidRPr="001E742A">
        <w:rPr>
          <w:rFonts w:ascii="Times New Roman" w:eastAsia="宋体" w:hAnsi="Times New Roman" w:cs="Arial Unicode MS"/>
          <w:sz w:val="21"/>
        </w:rPr>
        <w:t>ADEs</w:t>
      </w:r>
      <w:r w:rsidRPr="001E742A">
        <w:rPr>
          <w:rFonts w:ascii="Times New Roman" w:eastAsia="宋体" w:hAnsi="Times New Roman" w:cs="Arial Unicode MS"/>
          <w:sz w:val="21"/>
        </w:rPr>
        <w:t>发生率，保障患者安全。</w:t>
      </w:r>
    </w:p>
    <w:p w14:paraId="00000003" w14:textId="77777777" w:rsidR="00174577" w:rsidRPr="00F726BB" w:rsidRDefault="00B02B44">
      <w:pPr>
        <w:rPr>
          <w:rFonts w:ascii="Times New Roman" w:eastAsia="宋体" w:hAnsi="Times New Roman"/>
          <w:sz w:val="21"/>
        </w:rPr>
      </w:pPr>
      <w:r w:rsidRPr="00F726BB">
        <w:rPr>
          <w:rFonts w:ascii="黑体" w:eastAsia="黑体" w:hAnsi="黑体" w:cs="Arial Unicode MS"/>
          <w:b/>
          <w:bCs/>
          <w:sz w:val="24"/>
          <w:szCs w:val="24"/>
        </w:rPr>
        <w:t>【关键词】</w:t>
      </w:r>
      <w:r w:rsidRPr="00F726BB">
        <w:rPr>
          <w:rFonts w:ascii="Times New Roman" w:eastAsia="宋体" w:hAnsi="Times New Roman" w:cs="Arial Unicode MS"/>
          <w:sz w:val="21"/>
        </w:rPr>
        <w:t xml:space="preserve"> </w:t>
      </w:r>
      <w:r w:rsidRPr="00F726BB">
        <w:rPr>
          <w:rFonts w:ascii="宋体" w:eastAsia="宋体" w:hAnsi="宋体" w:cs="Arial Unicode MS"/>
          <w:sz w:val="18"/>
          <w:szCs w:val="18"/>
        </w:rPr>
        <w:t>非</w:t>
      </w:r>
      <w:proofErr w:type="gramStart"/>
      <w:r w:rsidRPr="00F726BB">
        <w:rPr>
          <w:rFonts w:ascii="宋体" w:eastAsia="宋体" w:hAnsi="宋体" w:cs="Arial Unicode MS"/>
          <w:sz w:val="18"/>
          <w:szCs w:val="18"/>
        </w:rPr>
        <w:t>离子型碘造影</w:t>
      </w:r>
      <w:proofErr w:type="gramEnd"/>
      <w:r w:rsidRPr="00F726BB">
        <w:rPr>
          <w:rFonts w:ascii="宋体" w:eastAsia="宋体" w:hAnsi="宋体" w:cs="Arial Unicode MS"/>
          <w:sz w:val="18"/>
          <w:szCs w:val="18"/>
        </w:rPr>
        <w:t>剂；FAERS数据库；药物警戒；数据挖掘；不良事件；预见性护理</w:t>
      </w:r>
    </w:p>
    <w:p w14:paraId="409A9CD8" w14:textId="556329B1" w:rsidR="00742014" w:rsidRDefault="00742014">
      <w:pPr>
        <w:rPr>
          <w:rFonts w:ascii="Times New Roman" w:eastAsia="宋体" w:hAnsi="Times New Roman" w:cs="Arial Unicode MS"/>
          <w:sz w:val="21"/>
        </w:rPr>
      </w:pPr>
      <w:bookmarkStart w:id="0" w:name="_2f5pp1nl5swp" w:colFirst="0" w:colLast="0"/>
      <w:bookmarkEnd w:id="0"/>
    </w:p>
    <w:p w14:paraId="3B447A35" w14:textId="5D0C9048" w:rsidR="00665166" w:rsidRDefault="00665166" w:rsidP="001E742A">
      <w:pPr>
        <w:spacing w:line="360" w:lineRule="auto"/>
        <w:jc w:val="center"/>
        <w:rPr>
          <w:rFonts w:ascii="Times New Roman" w:eastAsia="宋体" w:hAnsi="Times New Roman" w:cs="Arial Unicode MS"/>
          <w:sz w:val="21"/>
        </w:rPr>
      </w:pPr>
      <w:r w:rsidRPr="001E742A">
        <w:rPr>
          <w:rFonts w:ascii="Times New Roman" w:eastAsia="宋体" w:hAnsi="Times New Roman" w:cs="Arial Unicode MS"/>
          <w:sz w:val="21"/>
        </w:rPr>
        <w:t>Risk Signal Mining and Analysis of Nursing Strategies for Non-ionic Iodinated Contrast Media Based on Real-World Data</w:t>
      </w:r>
    </w:p>
    <w:p w14:paraId="46080408" w14:textId="146487B4" w:rsidR="00440574" w:rsidRPr="00440574" w:rsidRDefault="00440574" w:rsidP="001E742A">
      <w:pPr>
        <w:spacing w:line="360" w:lineRule="auto"/>
        <w:jc w:val="center"/>
        <w:rPr>
          <w:rFonts w:ascii="Times New Roman" w:eastAsia="宋体" w:hAnsi="Times New Roman" w:cs="Arial Unicode MS"/>
          <w:i/>
          <w:sz w:val="21"/>
          <w:szCs w:val="21"/>
        </w:rPr>
      </w:pPr>
      <w:r w:rsidRPr="00440574">
        <w:rPr>
          <w:rFonts w:ascii="Times New Roman" w:eastAsia="宋体" w:hAnsi="Times New Roman" w:cs="Arial Unicode MS"/>
          <w:i/>
          <w:sz w:val="21"/>
          <w:szCs w:val="21"/>
        </w:rPr>
        <w:t>Ji Xian, Yang Le</w:t>
      </w:r>
      <w:proofErr w:type="gramStart"/>
      <w:r w:rsidRPr="00440574">
        <w:rPr>
          <w:rFonts w:ascii="Times New Roman" w:eastAsia="宋体" w:hAnsi="Times New Roman" w:cs="Arial Unicode MS"/>
          <w:i/>
          <w:sz w:val="21"/>
          <w:szCs w:val="21"/>
        </w:rPr>
        <w:t>*( Department</w:t>
      </w:r>
      <w:proofErr w:type="gramEnd"/>
      <w:r w:rsidRPr="00440574">
        <w:rPr>
          <w:rFonts w:ascii="Times New Roman" w:eastAsia="宋体" w:hAnsi="Times New Roman" w:cs="Arial Unicode MS"/>
          <w:i/>
          <w:sz w:val="21"/>
          <w:szCs w:val="21"/>
        </w:rPr>
        <w:t xml:space="preserve"> of </w:t>
      </w:r>
      <w:proofErr w:type="spellStart"/>
      <w:r w:rsidRPr="00440574">
        <w:rPr>
          <w:rFonts w:ascii="Times New Roman" w:eastAsia="宋体" w:hAnsi="Times New Roman" w:cs="Arial Unicode MS"/>
          <w:i/>
          <w:sz w:val="21"/>
          <w:szCs w:val="21"/>
        </w:rPr>
        <w:t>Neurology,</w:t>
      </w:r>
      <w:r w:rsidRPr="004D6879">
        <w:rPr>
          <w:rFonts w:ascii="Times New Roman" w:eastAsia="宋体" w:hAnsi="Times New Roman" w:cs="Arial Unicode MS"/>
          <w:i/>
          <w:sz w:val="21"/>
          <w:szCs w:val="21"/>
        </w:rPr>
        <w:t>Nanjing</w:t>
      </w:r>
      <w:proofErr w:type="spellEnd"/>
      <w:r w:rsidRPr="004D6879">
        <w:rPr>
          <w:rFonts w:ascii="Times New Roman" w:eastAsia="宋体" w:hAnsi="Times New Roman" w:cs="Arial Unicode MS"/>
          <w:i/>
          <w:sz w:val="21"/>
          <w:szCs w:val="21"/>
        </w:rPr>
        <w:t xml:space="preserve"> Hospital of C.M, Nanjing, 210022</w:t>
      </w:r>
      <w:r>
        <w:rPr>
          <w:rFonts w:ascii="Times New Roman" w:eastAsia="宋体" w:hAnsi="Times New Roman" w:cs="Arial Unicode MS"/>
          <w:i/>
          <w:sz w:val="21"/>
          <w:szCs w:val="21"/>
        </w:rPr>
        <w:t>)</w:t>
      </w:r>
    </w:p>
    <w:p w14:paraId="3778F74E" w14:textId="50F6068C" w:rsidR="00665166" w:rsidRPr="001E742A" w:rsidRDefault="00665166" w:rsidP="001E742A">
      <w:pPr>
        <w:spacing w:line="360" w:lineRule="auto"/>
        <w:rPr>
          <w:rFonts w:ascii="Times New Roman" w:eastAsia="宋体" w:hAnsi="Times New Roman" w:cs="Arial Unicode MS"/>
          <w:sz w:val="21"/>
        </w:rPr>
      </w:pPr>
      <w:r w:rsidRPr="001E742A">
        <w:rPr>
          <w:rFonts w:ascii="Times New Roman" w:eastAsia="宋体" w:hAnsi="Times New Roman" w:cs="Arial Unicode MS"/>
          <w:b/>
          <w:sz w:val="21"/>
        </w:rPr>
        <w:t>Abstract</w:t>
      </w:r>
      <w:r w:rsidR="001E742A">
        <w:rPr>
          <w:rFonts w:ascii="Times New Roman" w:eastAsia="宋体" w:hAnsi="Times New Roman" w:cs="Arial Unicode MS"/>
          <w:b/>
          <w:sz w:val="21"/>
        </w:rPr>
        <w:t xml:space="preserve">: </w:t>
      </w:r>
      <w:bookmarkStart w:id="1" w:name="_GoBack"/>
      <w:r w:rsidRPr="001E742A">
        <w:rPr>
          <w:rFonts w:ascii="Times New Roman" w:eastAsia="宋体" w:hAnsi="Times New Roman" w:cs="Arial Unicode MS"/>
          <w:b/>
          <w:sz w:val="21"/>
        </w:rPr>
        <w:t>Objective</w:t>
      </w:r>
      <w:r w:rsidR="001E742A">
        <w:rPr>
          <w:rFonts w:ascii="Times New Roman" w:eastAsia="宋体" w:hAnsi="Times New Roman" w:cs="Arial Unicode MS"/>
          <w:b/>
          <w:sz w:val="21"/>
        </w:rPr>
        <w:t xml:space="preserve"> </w:t>
      </w:r>
      <w:proofErr w:type="gramStart"/>
      <w:r w:rsidRPr="001E742A">
        <w:rPr>
          <w:rFonts w:ascii="Times New Roman" w:eastAsia="宋体" w:hAnsi="Times New Roman" w:cs="Arial Unicode MS"/>
          <w:sz w:val="21"/>
        </w:rPr>
        <w:t>To</w:t>
      </w:r>
      <w:proofErr w:type="gramEnd"/>
      <w:r w:rsidRPr="001E742A">
        <w:rPr>
          <w:rFonts w:ascii="Times New Roman" w:eastAsia="宋体" w:hAnsi="Times New Roman" w:cs="Arial Unicode MS"/>
          <w:sz w:val="21"/>
        </w:rPr>
        <w:t xml:space="preserve"> deeply mine real-world adverse drug event (ADE) risk signals of non-ionic iodinated contrast media (NICM) based on the US Food and Drug Administration Adverse Event Reporting System (FAERS) database, and to explore full-process nursing management strategies spanning from screening and prevention to emergency care, thereby providing an evidence-based basis for clinical safe medication and predictive nursing.</w:t>
      </w:r>
      <w:r w:rsidR="001E742A">
        <w:rPr>
          <w:rFonts w:ascii="Times New Roman" w:eastAsia="宋体" w:hAnsi="Times New Roman" w:cs="Arial Unicode MS"/>
          <w:sz w:val="21"/>
        </w:rPr>
        <w:t xml:space="preserve"> </w:t>
      </w:r>
      <w:r w:rsidRPr="001E742A">
        <w:rPr>
          <w:rFonts w:ascii="Times New Roman" w:eastAsia="宋体" w:hAnsi="Times New Roman" w:cs="Arial Unicode MS"/>
          <w:b/>
          <w:sz w:val="21"/>
        </w:rPr>
        <w:t>Methods</w:t>
      </w:r>
      <w:r w:rsidR="001E742A">
        <w:rPr>
          <w:rFonts w:ascii="Times New Roman" w:eastAsia="宋体" w:hAnsi="Times New Roman" w:cs="Arial Unicode MS"/>
          <w:b/>
          <w:sz w:val="21"/>
        </w:rPr>
        <w:t xml:space="preserve"> </w:t>
      </w:r>
      <w:r w:rsidRPr="001E742A">
        <w:rPr>
          <w:rFonts w:ascii="Times New Roman" w:eastAsia="宋体" w:hAnsi="Times New Roman" w:cs="Arial Unicode MS"/>
          <w:sz w:val="21"/>
        </w:rPr>
        <w:t>ADE reports related to the NICMs (</w:t>
      </w:r>
      <w:proofErr w:type="spellStart"/>
      <w:r w:rsidRPr="001E742A">
        <w:rPr>
          <w:rFonts w:ascii="Times New Roman" w:eastAsia="宋体" w:hAnsi="Times New Roman" w:cs="Arial Unicode MS"/>
          <w:sz w:val="21"/>
        </w:rPr>
        <w:t>ioversol</w:t>
      </w:r>
      <w:proofErr w:type="spellEnd"/>
      <w:r w:rsidRPr="001E742A">
        <w:rPr>
          <w:rFonts w:ascii="Times New Roman" w:eastAsia="宋体" w:hAnsi="Times New Roman" w:cs="Arial Unicode MS"/>
          <w:sz w:val="21"/>
        </w:rPr>
        <w:t xml:space="preserve">, </w:t>
      </w:r>
      <w:proofErr w:type="spellStart"/>
      <w:r w:rsidRPr="001E742A">
        <w:rPr>
          <w:rFonts w:ascii="Times New Roman" w:eastAsia="宋体" w:hAnsi="Times New Roman" w:cs="Arial Unicode MS"/>
          <w:sz w:val="21"/>
        </w:rPr>
        <w:t>iohexol</w:t>
      </w:r>
      <w:proofErr w:type="spellEnd"/>
      <w:r w:rsidRPr="001E742A">
        <w:rPr>
          <w:rFonts w:ascii="Times New Roman" w:eastAsia="宋体" w:hAnsi="Times New Roman" w:cs="Arial Unicode MS"/>
          <w:sz w:val="21"/>
        </w:rPr>
        <w:t xml:space="preserve">, </w:t>
      </w:r>
      <w:proofErr w:type="spellStart"/>
      <w:r w:rsidRPr="001E742A">
        <w:rPr>
          <w:rFonts w:ascii="Times New Roman" w:eastAsia="宋体" w:hAnsi="Times New Roman" w:cs="Arial Unicode MS"/>
          <w:sz w:val="21"/>
        </w:rPr>
        <w:t>iopamidol</w:t>
      </w:r>
      <w:proofErr w:type="spellEnd"/>
      <w:r w:rsidRPr="001E742A">
        <w:rPr>
          <w:rFonts w:ascii="Times New Roman" w:eastAsia="宋体" w:hAnsi="Times New Roman" w:cs="Arial Unicode MS"/>
          <w:sz w:val="21"/>
        </w:rPr>
        <w:t xml:space="preserve">, and </w:t>
      </w:r>
      <w:proofErr w:type="spellStart"/>
      <w:r w:rsidRPr="001E742A">
        <w:rPr>
          <w:rFonts w:ascii="Times New Roman" w:eastAsia="宋体" w:hAnsi="Times New Roman" w:cs="Arial Unicode MS"/>
          <w:sz w:val="21"/>
        </w:rPr>
        <w:t>iodixanol</w:t>
      </w:r>
      <w:proofErr w:type="spellEnd"/>
      <w:r w:rsidRPr="001E742A">
        <w:rPr>
          <w:rFonts w:ascii="Times New Roman" w:eastAsia="宋体" w:hAnsi="Times New Roman" w:cs="Arial Unicode MS"/>
          <w:sz w:val="21"/>
        </w:rPr>
        <w:t>) from the first quarter of 2004 to the fourth quarter of 2025 were extracted from the FAERS database. The Medical Dictionary for Regulatory Activities (</w:t>
      </w:r>
      <w:proofErr w:type="spellStart"/>
      <w:r w:rsidRPr="001E742A">
        <w:rPr>
          <w:rFonts w:ascii="Times New Roman" w:eastAsia="宋体" w:hAnsi="Times New Roman" w:cs="Arial Unicode MS"/>
          <w:sz w:val="21"/>
        </w:rPr>
        <w:t>MedDRA</w:t>
      </w:r>
      <w:proofErr w:type="spellEnd"/>
      <w:r w:rsidRPr="001E742A">
        <w:rPr>
          <w:rFonts w:ascii="Times New Roman" w:eastAsia="宋体" w:hAnsi="Times New Roman" w:cs="Arial Unicode MS"/>
          <w:sz w:val="21"/>
        </w:rPr>
        <w:t xml:space="preserve">) was utilized for System Organ Class (SOC) and Preferred Term (PT) coding. Four disproportionality analysis methods, including the reporting odds ratio (ROR), proportional reporting ratio (PRR), Bayesian confidence propagation neural network (BCPNN), and multi-item gamma Poisson </w:t>
      </w:r>
      <w:proofErr w:type="spellStart"/>
      <w:r w:rsidRPr="001E742A">
        <w:rPr>
          <w:rFonts w:ascii="Times New Roman" w:eastAsia="宋体" w:hAnsi="Times New Roman" w:cs="Arial Unicode MS"/>
          <w:sz w:val="21"/>
        </w:rPr>
        <w:t>shrinker</w:t>
      </w:r>
      <w:proofErr w:type="spellEnd"/>
      <w:r w:rsidRPr="001E742A">
        <w:rPr>
          <w:rFonts w:ascii="Times New Roman" w:eastAsia="宋体" w:hAnsi="Times New Roman" w:cs="Arial Unicode MS"/>
          <w:sz w:val="21"/>
        </w:rPr>
        <w:t xml:space="preserve"> (MGPS), were employed for signal detection. Furthermore, the Weibull distribution model was used to evaluate the temporal risk patterns, which were then analyzed in combination with the key points of intravenous therapy</w:t>
      </w:r>
      <w:r w:rsidR="00941727">
        <w:rPr>
          <w:rFonts w:ascii="Times New Roman" w:eastAsia="宋体" w:hAnsi="Times New Roman" w:cs="Arial Unicode MS"/>
          <w:sz w:val="21"/>
        </w:rPr>
        <w:t>.</w:t>
      </w:r>
      <w:r w:rsidRPr="001E742A">
        <w:rPr>
          <w:rFonts w:ascii="Times New Roman" w:eastAsia="宋体" w:hAnsi="Times New Roman" w:cs="Arial Unicode MS"/>
          <w:sz w:val="21"/>
        </w:rPr>
        <w:t xml:space="preserve"> </w:t>
      </w:r>
      <w:bookmarkEnd w:id="1"/>
      <w:proofErr w:type="spellStart"/>
      <w:proofErr w:type="gramStart"/>
      <w:r w:rsidRPr="001E742A">
        <w:rPr>
          <w:rFonts w:ascii="Times New Roman" w:eastAsia="宋体" w:hAnsi="Times New Roman" w:cs="Arial Unicode MS"/>
          <w:sz w:val="21"/>
        </w:rPr>
        <w:lastRenderedPageBreak/>
        <w:t>nursing.</w:t>
      </w:r>
      <w:r w:rsidRPr="001E742A">
        <w:rPr>
          <w:rFonts w:ascii="Times New Roman" w:eastAsia="宋体" w:hAnsi="Times New Roman" w:cs="Arial Unicode MS"/>
          <w:b/>
          <w:sz w:val="21"/>
        </w:rPr>
        <w:t>Results</w:t>
      </w:r>
      <w:proofErr w:type="spellEnd"/>
      <w:proofErr w:type="gramEnd"/>
      <w:r w:rsidR="001E742A">
        <w:rPr>
          <w:rFonts w:ascii="Times New Roman" w:eastAsia="宋体" w:hAnsi="Times New Roman" w:cs="Arial Unicode MS"/>
          <w:sz w:val="21"/>
        </w:rPr>
        <w:t xml:space="preserve"> </w:t>
      </w:r>
      <w:r w:rsidRPr="001E742A">
        <w:rPr>
          <w:rFonts w:ascii="Times New Roman" w:eastAsia="宋体" w:hAnsi="Times New Roman" w:cs="Arial Unicode MS"/>
          <w:sz w:val="21"/>
        </w:rPr>
        <w:t>A total of significant NICM-related ADE signals were screened out in this study. The primarily involved SOCs included respiratory, thoracic and mediastinal disorders, as well as skin and subcutaneous tissue disorders. In terms of PT report frequencies, pruritus, dyspnea, erythema, and contrast-induced acute kidney injury (CI-AKI) were the most frequently reported. Regarding signal strength, contrast media extravasation, anaphylactic shock, acute pulmonary edema, and renal tubular necrosis exhibited extremely strong associations. Time-to-onset (TTO) analysis demonstrated that the vast majority of ADEs followed an early-failure pattern. From a nursing perspective, early identification of high-risk events associated with intravenous infusion (e.g., extravasation, injection site reactions) and the establishment of a standardized predictive nursing pathway could reduce the occurrence of adverse events.</w:t>
      </w:r>
      <w:r w:rsidR="001E742A" w:rsidRPr="001E742A">
        <w:rPr>
          <w:rFonts w:ascii="Times New Roman" w:eastAsia="宋体" w:hAnsi="Times New Roman" w:cs="Arial Unicode MS"/>
          <w:b/>
          <w:sz w:val="21"/>
        </w:rPr>
        <w:t xml:space="preserve"> </w:t>
      </w:r>
      <w:r w:rsidR="001E742A">
        <w:rPr>
          <w:rFonts w:ascii="Times New Roman" w:eastAsia="宋体" w:hAnsi="Times New Roman" w:cs="Arial Unicode MS"/>
          <w:b/>
          <w:sz w:val="21"/>
        </w:rPr>
        <w:t xml:space="preserve">Conclusion </w:t>
      </w:r>
      <w:r w:rsidRPr="001E742A">
        <w:rPr>
          <w:rFonts w:ascii="Times New Roman" w:eastAsia="宋体" w:hAnsi="Times New Roman" w:cs="Arial Unicode MS"/>
          <w:sz w:val="21"/>
        </w:rPr>
        <w:t>While NICMs are widely utilized, a high level of vigilance is required for severe extravasation, anaphylactic shock, CI-AKI, and acute cardiopulmonary/vascular complications induced by them. Clinically, based on the spatiotemporal characteristics of these events, predictive nursing interventions such as standardized hydration, contrast media warming, and precise venipuncture should be implemented to effectively reduce the incidence of ADEs and guarantee patient safety.</w:t>
      </w:r>
    </w:p>
    <w:p w14:paraId="309F03E0" w14:textId="654D9029" w:rsidR="00665166" w:rsidRPr="001E742A" w:rsidRDefault="00665166" w:rsidP="001E742A">
      <w:pPr>
        <w:spacing w:line="360" w:lineRule="auto"/>
        <w:rPr>
          <w:rFonts w:ascii="Times New Roman" w:eastAsia="宋体" w:hAnsi="Times New Roman" w:cs="Arial Unicode MS"/>
          <w:sz w:val="21"/>
        </w:rPr>
      </w:pPr>
      <w:r w:rsidRPr="001E742A">
        <w:rPr>
          <w:rFonts w:ascii="Times New Roman" w:eastAsia="宋体" w:hAnsi="Times New Roman" w:cs="Arial Unicode MS"/>
          <w:sz w:val="21"/>
        </w:rPr>
        <w:t>【</w:t>
      </w:r>
      <w:r w:rsidRPr="001E742A">
        <w:rPr>
          <w:rFonts w:ascii="Times New Roman" w:eastAsia="宋体" w:hAnsi="Times New Roman" w:cs="Arial Unicode MS"/>
          <w:sz w:val="21"/>
        </w:rPr>
        <w:t>Keywords</w:t>
      </w:r>
      <w:r w:rsidRPr="001E742A">
        <w:rPr>
          <w:rFonts w:ascii="Times New Roman" w:eastAsia="宋体" w:hAnsi="Times New Roman" w:cs="Arial Unicode MS"/>
          <w:sz w:val="21"/>
        </w:rPr>
        <w:t>】</w:t>
      </w:r>
      <w:r w:rsidRPr="001E742A">
        <w:rPr>
          <w:rFonts w:ascii="Times New Roman" w:eastAsia="宋体" w:hAnsi="Times New Roman" w:cs="Arial Unicode MS"/>
          <w:sz w:val="21"/>
        </w:rPr>
        <w:t xml:space="preserve"> Non-ionic iodinated contrast media; FDA Adverse Event Reporting System (FAERS) database; Pharmacovigilance; Data mining; Adverse drug events (ADEs); Predictive nursing</w:t>
      </w:r>
    </w:p>
    <w:p w14:paraId="2DA23B04" w14:textId="77777777" w:rsidR="00665166" w:rsidRPr="00665166" w:rsidRDefault="00665166">
      <w:pPr>
        <w:rPr>
          <w:rFonts w:ascii="Times New Roman" w:eastAsia="宋体" w:hAnsi="Times New Roman" w:cs="Arial Unicode MS"/>
          <w:sz w:val="18"/>
          <w:szCs w:val="18"/>
        </w:rPr>
      </w:pPr>
    </w:p>
    <w:p w14:paraId="00000005" w14:textId="4889449A" w:rsidR="00174577" w:rsidRPr="00742014" w:rsidRDefault="007B3ED8" w:rsidP="00742014">
      <w:pPr>
        <w:spacing w:line="360" w:lineRule="auto"/>
        <w:ind w:firstLineChars="200" w:firstLine="420"/>
        <w:rPr>
          <w:rFonts w:ascii="宋体" w:eastAsia="宋体" w:hAnsi="宋体" w:cs="Arial Unicode MS"/>
          <w:sz w:val="21"/>
          <w:szCs w:val="21"/>
        </w:rPr>
      </w:pPr>
      <w:r>
        <w:rPr>
          <w:rFonts w:ascii="宋体" w:eastAsia="宋体" w:hAnsi="宋体" w:cs="Arial Unicode MS" w:hint="eastAsia"/>
          <w:sz w:val="21"/>
          <w:szCs w:val="21"/>
        </w:rPr>
        <w:t>目前</w:t>
      </w:r>
      <w:r w:rsidR="00B02B44" w:rsidRPr="00742014">
        <w:rPr>
          <w:rFonts w:ascii="宋体" w:eastAsia="宋体" w:hAnsi="宋体" w:cs="Arial Unicode MS"/>
          <w:sz w:val="21"/>
          <w:szCs w:val="21"/>
        </w:rPr>
        <w:t>全球每年使用碘造影剂的数量已超过1亿例次</w:t>
      </w:r>
      <w:r w:rsidR="00E134B7" w:rsidRPr="00305113">
        <w:rPr>
          <w:rFonts w:ascii="宋体" w:eastAsia="宋体" w:hAnsi="宋体" w:cs="Arial Unicode MS" w:hint="eastAsia"/>
          <w:sz w:val="21"/>
          <w:szCs w:val="21"/>
          <w:vertAlign w:val="superscript"/>
        </w:rPr>
        <w:t>[</w:t>
      </w:r>
      <w:r w:rsidR="00E134B7" w:rsidRPr="00305113">
        <w:rPr>
          <w:rFonts w:ascii="宋体" w:eastAsia="宋体" w:hAnsi="宋体" w:cs="Arial Unicode MS"/>
          <w:sz w:val="21"/>
          <w:szCs w:val="21"/>
          <w:vertAlign w:val="superscript"/>
        </w:rPr>
        <w:t>1]</w:t>
      </w:r>
      <w:r>
        <w:rPr>
          <w:rFonts w:ascii="宋体" w:eastAsia="宋体" w:hAnsi="宋体" w:cs="Arial Unicode MS"/>
          <w:sz w:val="21"/>
          <w:szCs w:val="21"/>
        </w:rPr>
        <w:t>。非</w:t>
      </w:r>
      <w:proofErr w:type="gramStart"/>
      <w:r>
        <w:rPr>
          <w:rFonts w:ascii="宋体" w:eastAsia="宋体" w:hAnsi="宋体" w:cs="Arial Unicode MS"/>
          <w:sz w:val="21"/>
          <w:szCs w:val="21"/>
        </w:rPr>
        <w:t>离子型碘造影</w:t>
      </w:r>
      <w:proofErr w:type="gramEnd"/>
      <w:r>
        <w:rPr>
          <w:rFonts w:ascii="宋体" w:eastAsia="宋体" w:hAnsi="宋体" w:cs="Arial Unicode MS"/>
          <w:sz w:val="21"/>
          <w:szCs w:val="21"/>
        </w:rPr>
        <w:t>剂</w:t>
      </w:r>
      <w:r>
        <w:rPr>
          <w:rFonts w:ascii="宋体" w:eastAsia="宋体" w:hAnsi="宋体" w:cs="Arial Unicode MS" w:hint="eastAsia"/>
          <w:sz w:val="21"/>
          <w:szCs w:val="21"/>
        </w:rPr>
        <w:t>，</w:t>
      </w:r>
      <w:r>
        <w:rPr>
          <w:rFonts w:ascii="宋体" w:eastAsia="宋体" w:hAnsi="宋体" w:cs="Arial Unicode MS"/>
          <w:sz w:val="21"/>
          <w:szCs w:val="21"/>
        </w:rPr>
        <w:t>如</w:t>
      </w:r>
      <w:proofErr w:type="gramStart"/>
      <w:r>
        <w:rPr>
          <w:rFonts w:ascii="宋体" w:eastAsia="宋体" w:hAnsi="宋体" w:cs="Arial Unicode MS"/>
          <w:sz w:val="21"/>
          <w:szCs w:val="21"/>
        </w:rPr>
        <w:t>碘佛醇、碘海醇、碘帕醇、碘克沙醇</w:t>
      </w:r>
      <w:proofErr w:type="gramEnd"/>
      <w:r>
        <w:rPr>
          <w:rFonts w:ascii="宋体" w:eastAsia="宋体" w:hAnsi="宋体" w:cs="Arial Unicode MS"/>
          <w:sz w:val="21"/>
          <w:szCs w:val="21"/>
        </w:rPr>
        <w:t>等</w:t>
      </w:r>
      <w:r w:rsidR="00B02B44" w:rsidRPr="00742014">
        <w:rPr>
          <w:rFonts w:ascii="宋体" w:eastAsia="宋体" w:hAnsi="宋体" w:cs="Arial Unicode MS"/>
          <w:sz w:val="21"/>
          <w:szCs w:val="21"/>
        </w:rPr>
        <w:t>由于具有水溶性大、低黏度、低神经毒性等特点，已成为目前临床影像增强检查的首选</w:t>
      </w:r>
      <w:r w:rsidR="00E134B7" w:rsidRPr="00305113">
        <w:rPr>
          <w:rFonts w:ascii="宋体" w:eastAsia="宋体" w:hAnsi="宋体" w:cs="Arial Unicode MS" w:hint="eastAsia"/>
          <w:sz w:val="21"/>
          <w:szCs w:val="21"/>
          <w:vertAlign w:val="superscript"/>
        </w:rPr>
        <w:t>[</w:t>
      </w:r>
      <w:r w:rsidR="00E134B7" w:rsidRPr="00305113">
        <w:rPr>
          <w:rFonts w:ascii="宋体" w:eastAsia="宋体" w:hAnsi="宋体" w:cs="Arial Unicode MS"/>
          <w:sz w:val="21"/>
          <w:szCs w:val="21"/>
          <w:vertAlign w:val="superscript"/>
        </w:rPr>
        <w:t>2-3]</w:t>
      </w:r>
      <w:r w:rsidR="00B02B44" w:rsidRPr="00742014">
        <w:rPr>
          <w:rFonts w:ascii="宋体" w:eastAsia="宋体" w:hAnsi="宋体" w:cs="Arial Unicode MS"/>
          <w:sz w:val="21"/>
          <w:szCs w:val="21"/>
        </w:rPr>
        <w:t>。</w:t>
      </w:r>
      <w:r w:rsidR="00F94F59">
        <w:rPr>
          <w:rFonts w:ascii="宋体" w:eastAsia="宋体" w:hAnsi="宋体" w:cs="Arial Unicode MS"/>
          <w:sz w:val="21"/>
          <w:szCs w:val="21"/>
        </w:rPr>
        <w:t>造影剂的高压注射和特定理化性质</w:t>
      </w:r>
      <w:r>
        <w:rPr>
          <w:rFonts w:ascii="宋体" w:eastAsia="宋体" w:hAnsi="宋体" w:cs="Arial Unicode MS" w:hint="eastAsia"/>
          <w:sz w:val="21"/>
          <w:szCs w:val="21"/>
        </w:rPr>
        <w:t>即使在正常用药剂量情况下，</w:t>
      </w:r>
      <w:r w:rsidR="00F94F59">
        <w:rPr>
          <w:rFonts w:ascii="宋体" w:eastAsia="宋体" w:hAnsi="宋体" w:cs="Arial Unicode MS"/>
          <w:sz w:val="21"/>
          <w:szCs w:val="21"/>
        </w:rPr>
        <w:t>仍会导致部分患者发生药物不良反应。常见</w:t>
      </w:r>
      <w:r w:rsidR="00F94F59">
        <w:rPr>
          <w:rFonts w:ascii="宋体" w:eastAsia="宋体" w:hAnsi="宋体" w:cs="Arial Unicode MS" w:hint="eastAsia"/>
          <w:sz w:val="21"/>
          <w:szCs w:val="21"/>
        </w:rPr>
        <w:t>的</w:t>
      </w:r>
      <w:r w:rsidR="00B02B44" w:rsidRPr="00742014">
        <w:rPr>
          <w:rFonts w:ascii="宋体" w:eastAsia="宋体" w:hAnsi="宋体" w:cs="Arial Unicode MS"/>
          <w:sz w:val="21"/>
          <w:szCs w:val="21"/>
        </w:rPr>
        <w:t>包括皮肤瘙痒、恶心呕吐，严重的则可引发造影</w:t>
      </w:r>
      <w:proofErr w:type="gramStart"/>
      <w:r w:rsidR="00B02B44" w:rsidRPr="00742014">
        <w:rPr>
          <w:rFonts w:ascii="宋体" w:eastAsia="宋体" w:hAnsi="宋体" w:cs="Arial Unicode MS"/>
          <w:sz w:val="21"/>
          <w:szCs w:val="21"/>
        </w:rPr>
        <w:t>剂相关</w:t>
      </w:r>
      <w:proofErr w:type="gramEnd"/>
      <w:r w:rsidR="00B02B44" w:rsidRPr="00742014">
        <w:rPr>
          <w:rFonts w:ascii="宋体" w:eastAsia="宋体" w:hAnsi="宋体" w:cs="Arial Unicode MS"/>
          <w:sz w:val="21"/>
          <w:szCs w:val="21"/>
        </w:rPr>
        <w:t>急性肾损伤（CI-AKI）、过敏性休克和</w:t>
      </w:r>
      <w:proofErr w:type="gramStart"/>
      <w:r w:rsidR="00B02B44" w:rsidRPr="00742014">
        <w:rPr>
          <w:rFonts w:ascii="宋体" w:eastAsia="宋体" w:hAnsi="宋体" w:cs="Arial Unicode MS"/>
          <w:sz w:val="21"/>
          <w:szCs w:val="21"/>
        </w:rPr>
        <w:t>碘造影</w:t>
      </w:r>
      <w:proofErr w:type="gramEnd"/>
      <w:r w:rsidR="00B02B44" w:rsidRPr="00742014">
        <w:rPr>
          <w:rFonts w:ascii="宋体" w:eastAsia="宋体" w:hAnsi="宋体" w:cs="Arial Unicode MS"/>
          <w:sz w:val="21"/>
          <w:szCs w:val="21"/>
        </w:rPr>
        <w:t>剂外渗等</w:t>
      </w:r>
      <w:r w:rsidR="00E134B7" w:rsidRPr="00305113">
        <w:rPr>
          <w:rFonts w:ascii="宋体" w:eastAsia="宋体" w:hAnsi="宋体" w:cs="Arial Unicode MS" w:hint="eastAsia"/>
          <w:sz w:val="21"/>
          <w:szCs w:val="21"/>
          <w:vertAlign w:val="superscript"/>
        </w:rPr>
        <w:t>[</w:t>
      </w:r>
      <w:r w:rsidR="00E134B7" w:rsidRPr="00305113">
        <w:rPr>
          <w:rFonts w:ascii="宋体" w:eastAsia="宋体" w:hAnsi="宋体" w:cs="Arial Unicode MS"/>
          <w:sz w:val="21"/>
          <w:szCs w:val="21"/>
          <w:vertAlign w:val="superscript"/>
        </w:rPr>
        <w:t>4]</w:t>
      </w:r>
      <w:r w:rsidR="00B02B44" w:rsidRPr="00742014">
        <w:rPr>
          <w:rFonts w:ascii="宋体" w:eastAsia="宋体" w:hAnsi="宋体" w:cs="Arial Unicode MS"/>
          <w:sz w:val="21"/>
          <w:szCs w:val="21"/>
        </w:rPr>
        <w:t>。</w:t>
      </w:r>
    </w:p>
    <w:p w14:paraId="00000006" w14:textId="1090C1A0" w:rsidR="00174577" w:rsidRPr="00742014" w:rsidRDefault="00B02B44" w:rsidP="00742014">
      <w:pPr>
        <w:spacing w:line="360" w:lineRule="auto"/>
        <w:ind w:firstLineChars="200" w:firstLine="420"/>
        <w:rPr>
          <w:rFonts w:ascii="宋体" w:eastAsia="宋体" w:hAnsi="宋体" w:cs="Arial Unicode MS"/>
          <w:sz w:val="21"/>
          <w:szCs w:val="21"/>
        </w:rPr>
      </w:pPr>
      <w:r w:rsidRPr="00742014">
        <w:rPr>
          <w:rFonts w:ascii="宋体" w:eastAsia="宋体" w:hAnsi="宋体" w:cs="Arial Unicode MS"/>
          <w:sz w:val="21"/>
          <w:szCs w:val="21"/>
        </w:rPr>
        <w:t>目前，针对非</w:t>
      </w:r>
      <w:proofErr w:type="gramStart"/>
      <w:r w:rsidR="007B3ED8">
        <w:rPr>
          <w:rFonts w:ascii="宋体" w:eastAsia="宋体" w:hAnsi="宋体" w:cs="Arial Unicode MS"/>
          <w:sz w:val="21"/>
          <w:szCs w:val="21"/>
        </w:rPr>
        <w:t>离子型碘造影</w:t>
      </w:r>
      <w:proofErr w:type="gramEnd"/>
      <w:r w:rsidR="007B3ED8">
        <w:rPr>
          <w:rFonts w:ascii="宋体" w:eastAsia="宋体" w:hAnsi="宋体" w:cs="Arial Unicode MS"/>
          <w:sz w:val="21"/>
          <w:szCs w:val="21"/>
        </w:rPr>
        <w:t>剂安全性的研究</w:t>
      </w:r>
      <w:r w:rsidR="007B3ED8">
        <w:rPr>
          <w:rFonts w:ascii="宋体" w:eastAsia="宋体" w:hAnsi="宋体" w:cs="Arial Unicode MS" w:hint="eastAsia"/>
          <w:sz w:val="21"/>
          <w:szCs w:val="21"/>
        </w:rPr>
        <w:t>受限制于</w:t>
      </w:r>
      <w:r w:rsidRPr="00742014">
        <w:rPr>
          <w:rFonts w:ascii="宋体" w:eastAsia="宋体" w:hAnsi="宋体" w:cs="Arial Unicode MS"/>
          <w:sz w:val="21"/>
          <w:szCs w:val="21"/>
        </w:rPr>
        <w:t>临床试验样本量，难以全面评估其罕见及迟发性不良反应。美国食品药品监督管理局不良事件报告系统（FAERS）作为全球最大的可公开访问药物警戒数据</w:t>
      </w:r>
      <w:r w:rsidR="007B3ED8">
        <w:rPr>
          <w:rFonts w:ascii="宋体" w:eastAsia="宋体" w:hAnsi="宋体" w:cs="Arial Unicode MS"/>
          <w:sz w:val="21"/>
          <w:szCs w:val="21"/>
        </w:rPr>
        <w:t>库，为探索和量化真实世界药物安全信号提供了丰富的海量数据。</w:t>
      </w:r>
      <w:r w:rsidRPr="00742014">
        <w:rPr>
          <w:rFonts w:ascii="宋体" w:eastAsia="宋体" w:hAnsi="宋体" w:cs="Arial Unicode MS"/>
          <w:sz w:val="21"/>
          <w:szCs w:val="21"/>
        </w:rPr>
        <w:t>本研究采用比例失衡法，系统挖掘FAERS数据库中非</w:t>
      </w:r>
      <w:proofErr w:type="gramStart"/>
      <w:r w:rsidRPr="00742014">
        <w:rPr>
          <w:rFonts w:ascii="宋体" w:eastAsia="宋体" w:hAnsi="宋体" w:cs="Arial Unicode MS"/>
          <w:sz w:val="21"/>
          <w:szCs w:val="21"/>
        </w:rPr>
        <w:t>离子型碘造影</w:t>
      </w:r>
      <w:proofErr w:type="gramEnd"/>
      <w:r w:rsidRPr="00742014">
        <w:rPr>
          <w:rFonts w:ascii="宋体" w:eastAsia="宋体" w:hAnsi="宋体" w:cs="Arial Unicode MS"/>
          <w:sz w:val="21"/>
          <w:szCs w:val="21"/>
        </w:rPr>
        <w:t>剂的ADE信号，结合临床预见性护理经验，探讨从筛查、预防到急救的全流程护理管理策略，旨在为临床优化用药安全提供参考依据。</w:t>
      </w:r>
    </w:p>
    <w:p w14:paraId="00000007" w14:textId="2CCF52EE" w:rsidR="00174577" w:rsidRPr="00B73C8D" w:rsidRDefault="00742014" w:rsidP="00742014">
      <w:pPr>
        <w:spacing w:line="360" w:lineRule="auto"/>
        <w:rPr>
          <w:rFonts w:ascii="黑体" w:eastAsia="黑体" w:hAnsi="黑体" w:cs="Arial Unicode MS"/>
          <w:bCs/>
          <w:sz w:val="21"/>
          <w:szCs w:val="21"/>
        </w:rPr>
      </w:pPr>
      <w:bookmarkStart w:id="2" w:name="_e8eq15tn0psr" w:colFirst="0" w:colLast="0"/>
      <w:bookmarkEnd w:id="2"/>
      <w:r w:rsidRPr="00B73C8D">
        <w:rPr>
          <w:rFonts w:ascii="Times New Roman" w:eastAsia="黑体" w:hAnsi="Times New Roman" w:cs="Times New Roman"/>
          <w:bCs/>
          <w:sz w:val="21"/>
          <w:szCs w:val="21"/>
        </w:rPr>
        <w:t>1</w:t>
      </w:r>
      <w:r w:rsidR="00B73C8D">
        <w:rPr>
          <w:rFonts w:ascii="Times New Roman" w:eastAsia="黑体" w:hAnsi="Times New Roman" w:cs="Times New Roman"/>
          <w:bCs/>
          <w:sz w:val="21"/>
          <w:szCs w:val="21"/>
        </w:rPr>
        <w:t xml:space="preserve">. </w:t>
      </w:r>
      <w:r w:rsidRPr="00B73C8D">
        <w:rPr>
          <w:rFonts w:ascii="黑体" w:eastAsia="黑体" w:hAnsi="黑体" w:cs="Arial Unicode MS" w:hint="eastAsia"/>
          <w:bCs/>
          <w:sz w:val="21"/>
          <w:szCs w:val="21"/>
        </w:rPr>
        <w:t>材料</w:t>
      </w:r>
      <w:r w:rsidR="00B02B44" w:rsidRPr="00B73C8D">
        <w:rPr>
          <w:rFonts w:ascii="黑体" w:eastAsia="黑体" w:hAnsi="黑体" w:cs="Arial Unicode MS"/>
          <w:bCs/>
          <w:sz w:val="21"/>
          <w:szCs w:val="21"/>
        </w:rPr>
        <w:t>与方法</w:t>
      </w:r>
    </w:p>
    <w:p w14:paraId="00000008" w14:textId="3B09497B" w:rsidR="00174577" w:rsidRPr="00B73C8D" w:rsidRDefault="00742014" w:rsidP="00742014">
      <w:pPr>
        <w:spacing w:line="360" w:lineRule="auto"/>
        <w:rPr>
          <w:rFonts w:ascii="Times New Roman" w:eastAsia="楷体" w:hAnsi="Times New Roman" w:cs="Arial Unicode MS"/>
          <w:sz w:val="21"/>
          <w:szCs w:val="24"/>
        </w:rPr>
      </w:pPr>
      <w:bookmarkStart w:id="3" w:name="_pv88suzc2d2b" w:colFirst="0" w:colLast="0"/>
      <w:bookmarkEnd w:id="3"/>
      <w:r w:rsidRPr="00B73C8D">
        <w:rPr>
          <w:rFonts w:ascii="Times New Roman" w:eastAsia="楷体" w:hAnsi="Times New Roman" w:cs="Times New Roman"/>
          <w:sz w:val="21"/>
          <w:szCs w:val="24"/>
        </w:rPr>
        <w:t>1</w:t>
      </w:r>
      <w:r w:rsidR="00B02B44" w:rsidRPr="00B73C8D">
        <w:rPr>
          <w:rFonts w:ascii="Times New Roman" w:eastAsia="楷体" w:hAnsi="Times New Roman" w:cs="Times New Roman"/>
          <w:sz w:val="21"/>
          <w:szCs w:val="24"/>
        </w:rPr>
        <w:t>.1</w:t>
      </w:r>
      <w:r w:rsidR="00B02B44" w:rsidRPr="00B73C8D">
        <w:rPr>
          <w:rFonts w:ascii="Times New Roman" w:eastAsia="楷体" w:hAnsi="Times New Roman" w:cs="Arial Unicode MS"/>
          <w:sz w:val="21"/>
          <w:szCs w:val="24"/>
        </w:rPr>
        <w:t xml:space="preserve"> </w:t>
      </w:r>
      <w:r w:rsidR="00B02B44" w:rsidRPr="00B73C8D">
        <w:rPr>
          <w:rFonts w:ascii="Times New Roman" w:eastAsia="楷体" w:hAnsi="Times New Roman" w:cs="Arial Unicode MS"/>
          <w:sz w:val="21"/>
          <w:szCs w:val="24"/>
        </w:rPr>
        <w:t>数据来源</w:t>
      </w:r>
    </w:p>
    <w:p w14:paraId="47120DEB" w14:textId="77777777" w:rsidR="00E134B7" w:rsidRPr="001326B3" w:rsidRDefault="00E134B7" w:rsidP="00E134B7">
      <w:pPr>
        <w:spacing w:line="360" w:lineRule="auto"/>
        <w:ind w:firstLineChars="200" w:firstLine="420"/>
        <w:rPr>
          <w:rFonts w:ascii="宋体" w:eastAsia="宋体" w:hAnsi="宋体" w:cs="Arial Unicode MS"/>
          <w:sz w:val="21"/>
          <w:szCs w:val="21"/>
        </w:rPr>
      </w:pPr>
      <w:bookmarkStart w:id="4" w:name="_hch0fhnzgigz" w:colFirst="0" w:colLast="0"/>
      <w:bookmarkEnd w:id="4"/>
      <w:r w:rsidRPr="001326B3">
        <w:rPr>
          <w:rFonts w:ascii="宋体" w:eastAsia="宋体" w:hAnsi="宋体" w:cs="Arial Unicode MS"/>
          <w:sz w:val="21"/>
          <w:szCs w:val="21"/>
        </w:rPr>
        <w:t>本研究</w:t>
      </w:r>
      <w:r w:rsidRPr="000F7407">
        <w:rPr>
          <w:rFonts w:ascii="宋体" w:eastAsia="宋体" w:hAnsi="宋体" w:cs="Arial Unicode MS" w:hint="eastAsia"/>
          <w:sz w:val="21"/>
          <w:szCs w:val="21"/>
        </w:rPr>
        <w:t xml:space="preserve">从FDA官网（https://fis.fda.gov/extensions/FPD-QDE-FAERS/FPD-QDE-FAERS.html）下载FAERS </w:t>
      </w:r>
      <w:r>
        <w:rPr>
          <w:rFonts w:ascii="宋体" w:eastAsia="宋体" w:hAnsi="宋体" w:cs="Arial Unicode MS" w:hint="eastAsia"/>
          <w:sz w:val="21"/>
          <w:szCs w:val="21"/>
        </w:rPr>
        <w:t>从2004</w:t>
      </w:r>
      <w:r w:rsidRPr="000F7407">
        <w:rPr>
          <w:rFonts w:ascii="宋体" w:eastAsia="宋体" w:hAnsi="宋体" w:cs="Arial Unicode MS" w:hint="eastAsia"/>
          <w:sz w:val="21"/>
          <w:szCs w:val="21"/>
        </w:rPr>
        <w:t>第</w:t>
      </w:r>
      <w:r>
        <w:rPr>
          <w:rFonts w:ascii="宋体" w:eastAsia="宋体" w:hAnsi="宋体" w:cs="Arial Unicode MS" w:hint="eastAsia"/>
          <w:sz w:val="21"/>
          <w:szCs w:val="21"/>
        </w:rPr>
        <w:t>1</w:t>
      </w:r>
      <w:r w:rsidRPr="000F7407">
        <w:rPr>
          <w:rFonts w:ascii="宋体" w:eastAsia="宋体" w:hAnsi="宋体" w:cs="Arial Unicode MS" w:hint="eastAsia"/>
          <w:sz w:val="21"/>
          <w:szCs w:val="21"/>
        </w:rPr>
        <w:t>季度至</w:t>
      </w:r>
      <w:r>
        <w:rPr>
          <w:rFonts w:ascii="宋体" w:eastAsia="宋体" w:hAnsi="宋体" w:cs="Arial Unicode MS" w:hint="eastAsia"/>
          <w:sz w:val="21"/>
          <w:szCs w:val="21"/>
        </w:rPr>
        <w:t>2025</w:t>
      </w:r>
      <w:r w:rsidRPr="000F7407">
        <w:rPr>
          <w:rFonts w:ascii="宋体" w:eastAsia="宋体" w:hAnsi="宋体" w:cs="Arial Unicode MS" w:hint="eastAsia"/>
          <w:sz w:val="21"/>
          <w:szCs w:val="21"/>
        </w:rPr>
        <w:t>第</w:t>
      </w:r>
      <w:r>
        <w:rPr>
          <w:rFonts w:ascii="宋体" w:eastAsia="宋体" w:hAnsi="宋体" w:cs="Arial Unicode MS" w:hint="eastAsia"/>
          <w:sz w:val="21"/>
          <w:szCs w:val="21"/>
        </w:rPr>
        <w:t>4</w:t>
      </w:r>
      <w:r w:rsidRPr="000F7407">
        <w:rPr>
          <w:rFonts w:ascii="宋体" w:eastAsia="宋体" w:hAnsi="宋体" w:cs="Arial Unicode MS" w:hint="eastAsia"/>
          <w:sz w:val="21"/>
          <w:szCs w:val="21"/>
        </w:rPr>
        <w:t>季度的</w:t>
      </w:r>
      <w:r>
        <w:rPr>
          <w:rFonts w:ascii="宋体" w:eastAsia="宋体" w:hAnsi="宋体" w:cs="Arial Unicode MS" w:hint="eastAsia"/>
          <w:sz w:val="21"/>
          <w:szCs w:val="21"/>
        </w:rPr>
        <w:t>A</w:t>
      </w:r>
      <w:r>
        <w:rPr>
          <w:rFonts w:ascii="宋体" w:eastAsia="宋体" w:hAnsi="宋体" w:cs="Arial Unicode MS"/>
          <w:sz w:val="21"/>
          <w:szCs w:val="21"/>
        </w:rPr>
        <w:t>SCII</w:t>
      </w:r>
      <w:r>
        <w:rPr>
          <w:rFonts w:ascii="宋体" w:eastAsia="宋体" w:hAnsi="宋体" w:cs="Arial Unicode MS" w:hint="eastAsia"/>
          <w:sz w:val="21"/>
          <w:szCs w:val="21"/>
        </w:rPr>
        <w:t>格式</w:t>
      </w:r>
      <w:r w:rsidRPr="000F7407">
        <w:rPr>
          <w:rFonts w:ascii="宋体" w:eastAsia="宋体" w:hAnsi="宋体" w:cs="Arial Unicode MS" w:hint="eastAsia"/>
          <w:sz w:val="21"/>
          <w:szCs w:val="21"/>
        </w:rPr>
        <w:t>原始数据。</w:t>
      </w:r>
      <w:r w:rsidRPr="001326B3">
        <w:rPr>
          <w:rFonts w:ascii="宋体" w:eastAsia="宋体" w:hAnsi="宋体" w:cs="Arial Unicode MS"/>
          <w:sz w:val="21"/>
          <w:szCs w:val="21"/>
        </w:rPr>
        <w:t>数据文件包括人口统计学（DEMO）、药物信息（DRUG）、不良事件（REAC）、患者结局（OUTC）等模块。</w:t>
      </w:r>
    </w:p>
    <w:p w14:paraId="0000000A" w14:textId="6CF61337" w:rsidR="00174577" w:rsidRPr="00B73C8D" w:rsidRDefault="00742014" w:rsidP="00742014">
      <w:pPr>
        <w:spacing w:line="360" w:lineRule="auto"/>
        <w:rPr>
          <w:rFonts w:ascii="Times New Roman" w:eastAsia="楷体" w:hAnsi="Times New Roman" w:cs="Times New Roman"/>
          <w:sz w:val="21"/>
          <w:szCs w:val="24"/>
        </w:rPr>
      </w:pPr>
      <w:r w:rsidRPr="00B73C8D">
        <w:rPr>
          <w:rFonts w:ascii="Times New Roman" w:eastAsia="楷体" w:hAnsi="Times New Roman" w:cs="Times New Roman"/>
          <w:sz w:val="21"/>
          <w:szCs w:val="24"/>
        </w:rPr>
        <w:t>1</w:t>
      </w:r>
      <w:r w:rsidR="00B02B44" w:rsidRPr="00B73C8D">
        <w:rPr>
          <w:rFonts w:ascii="Times New Roman" w:eastAsia="楷体" w:hAnsi="Times New Roman" w:cs="Times New Roman"/>
          <w:sz w:val="21"/>
          <w:szCs w:val="24"/>
        </w:rPr>
        <w:t xml:space="preserve">.2 </w:t>
      </w:r>
      <w:r w:rsidR="00450FE8" w:rsidRPr="00B73C8D">
        <w:rPr>
          <w:rFonts w:ascii="Times New Roman" w:eastAsia="楷体" w:hAnsi="Times New Roman" w:cs="Times New Roman"/>
          <w:sz w:val="21"/>
          <w:szCs w:val="24"/>
        </w:rPr>
        <w:t>数据</w:t>
      </w:r>
      <w:r w:rsidR="00450FE8" w:rsidRPr="00B73C8D">
        <w:rPr>
          <w:rFonts w:ascii="Times New Roman" w:eastAsia="楷体" w:hAnsi="Times New Roman" w:cs="Times New Roman" w:hint="eastAsia"/>
          <w:sz w:val="21"/>
          <w:szCs w:val="24"/>
        </w:rPr>
        <w:t>筛选</w:t>
      </w:r>
      <w:r w:rsidR="00B02B44" w:rsidRPr="00B73C8D">
        <w:rPr>
          <w:rFonts w:ascii="Times New Roman" w:eastAsia="楷体" w:hAnsi="Times New Roman" w:cs="Times New Roman"/>
          <w:sz w:val="21"/>
          <w:szCs w:val="24"/>
        </w:rPr>
        <w:t>与清洗</w:t>
      </w:r>
    </w:p>
    <w:p w14:paraId="283082AD" w14:textId="299C1946" w:rsidR="00E134B7" w:rsidRDefault="00E134B7" w:rsidP="00E134B7">
      <w:pPr>
        <w:spacing w:line="360" w:lineRule="auto"/>
        <w:ind w:firstLineChars="200" w:firstLine="420"/>
        <w:rPr>
          <w:rFonts w:ascii="宋体" w:eastAsia="宋体" w:hAnsi="宋体" w:cs="Arial Unicode MS"/>
          <w:sz w:val="21"/>
          <w:szCs w:val="21"/>
        </w:rPr>
      </w:pPr>
      <w:r w:rsidRPr="001326B3">
        <w:rPr>
          <w:rFonts w:ascii="宋体" w:eastAsia="宋体" w:hAnsi="宋体" w:cs="Arial Unicode MS"/>
          <w:sz w:val="21"/>
          <w:szCs w:val="21"/>
        </w:rPr>
        <w:t>按照FDA</w:t>
      </w:r>
      <w:r>
        <w:rPr>
          <w:rFonts w:ascii="宋体" w:eastAsia="宋体" w:hAnsi="宋体" w:cs="Arial Unicode MS"/>
          <w:sz w:val="21"/>
          <w:szCs w:val="21"/>
        </w:rPr>
        <w:t>推荐的方法进行去重处理</w:t>
      </w:r>
      <w:r>
        <w:rPr>
          <w:rFonts w:ascii="宋体" w:eastAsia="宋体" w:hAnsi="宋体" w:cs="Arial Unicode MS" w:hint="eastAsia"/>
          <w:sz w:val="21"/>
          <w:szCs w:val="21"/>
        </w:rPr>
        <w:t>，</w:t>
      </w:r>
      <w:r w:rsidRPr="001326B3">
        <w:rPr>
          <w:rFonts w:ascii="宋体" w:eastAsia="宋体" w:hAnsi="宋体" w:cs="Arial Unicode MS"/>
          <w:sz w:val="21"/>
          <w:szCs w:val="21"/>
        </w:rPr>
        <w:t>选择DEMO表中的CASEID、FDA_DT、PRIMARYID</w:t>
      </w:r>
      <w:r>
        <w:rPr>
          <w:rFonts w:ascii="宋体" w:eastAsia="宋体" w:hAnsi="宋体" w:cs="Arial Unicode MS"/>
          <w:sz w:val="21"/>
          <w:szCs w:val="21"/>
        </w:rPr>
        <w:t>字段进行排序</w:t>
      </w:r>
      <w:r>
        <w:rPr>
          <w:rFonts w:ascii="宋体" w:eastAsia="宋体" w:hAnsi="宋体" w:cs="Arial Unicode MS" w:hint="eastAsia"/>
          <w:sz w:val="21"/>
          <w:szCs w:val="21"/>
        </w:rPr>
        <w:t>。</w:t>
      </w:r>
      <w:r w:rsidRPr="001326B3">
        <w:rPr>
          <w:rFonts w:ascii="宋体" w:eastAsia="宋体" w:hAnsi="宋体" w:cs="Arial Unicode MS"/>
          <w:sz w:val="21"/>
          <w:szCs w:val="21"/>
        </w:rPr>
        <w:t>若CASEID相同，则保留FDA_DT</w:t>
      </w:r>
      <w:r>
        <w:rPr>
          <w:rFonts w:ascii="宋体" w:eastAsia="宋体" w:hAnsi="宋体" w:cs="Arial Unicode MS"/>
          <w:sz w:val="21"/>
          <w:szCs w:val="21"/>
        </w:rPr>
        <w:t>值最大的报表</w:t>
      </w:r>
      <w:r>
        <w:rPr>
          <w:rFonts w:ascii="宋体" w:eastAsia="宋体" w:hAnsi="宋体" w:cs="Arial Unicode MS" w:hint="eastAsia"/>
          <w:sz w:val="21"/>
          <w:szCs w:val="21"/>
        </w:rPr>
        <w:t>。</w:t>
      </w:r>
      <w:r w:rsidRPr="001326B3">
        <w:rPr>
          <w:rFonts w:ascii="宋体" w:eastAsia="宋体" w:hAnsi="宋体" w:cs="Arial Unicode MS"/>
          <w:sz w:val="21"/>
          <w:szCs w:val="21"/>
        </w:rPr>
        <w:t>若CASEID和FDA_DT均相同，则保留PRIMARYID值最大的记录。</w:t>
      </w:r>
      <w:r>
        <w:rPr>
          <w:rFonts w:ascii="宋体" w:eastAsia="宋体" w:hAnsi="宋体" w:cs="Arial Unicode MS" w:hint="eastAsia"/>
          <w:sz w:val="21"/>
          <w:szCs w:val="21"/>
        </w:rPr>
        <w:t>删除被标记为d</w:t>
      </w:r>
      <w:r>
        <w:rPr>
          <w:rFonts w:ascii="宋体" w:eastAsia="宋体" w:hAnsi="宋体" w:cs="Arial Unicode MS"/>
          <w:sz w:val="21"/>
          <w:szCs w:val="21"/>
        </w:rPr>
        <w:t>eleted</w:t>
      </w:r>
      <w:r>
        <w:rPr>
          <w:rFonts w:ascii="宋体" w:eastAsia="宋体" w:hAnsi="宋体" w:cs="Arial Unicode MS" w:hint="eastAsia"/>
          <w:sz w:val="21"/>
          <w:szCs w:val="21"/>
        </w:rPr>
        <w:t>的案例I</w:t>
      </w:r>
      <w:r>
        <w:rPr>
          <w:rFonts w:ascii="宋体" w:eastAsia="宋体" w:hAnsi="宋体" w:cs="Arial Unicode MS"/>
          <w:sz w:val="21"/>
          <w:szCs w:val="21"/>
        </w:rPr>
        <w:t>D</w:t>
      </w:r>
      <w:r>
        <w:rPr>
          <w:rFonts w:ascii="宋体" w:eastAsia="宋体" w:hAnsi="宋体" w:cs="Arial Unicode MS" w:hint="eastAsia"/>
          <w:sz w:val="21"/>
          <w:szCs w:val="21"/>
        </w:rPr>
        <w:t>。</w:t>
      </w:r>
      <w:r>
        <w:rPr>
          <w:rFonts w:ascii="宋体" w:eastAsia="宋体" w:hAnsi="宋体" w:cs="Arial Unicode MS"/>
          <w:sz w:val="21"/>
          <w:szCs w:val="21"/>
        </w:rPr>
        <w:t>目标药物限定为非</w:t>
      </w:r>
      <w:proofErr w:type="gramStart"/>
      <w:r>
        <w:rPr>
          <w:rFonts w:ascii="宋体" w:eastAsia="宋体" w:hAnsi="宋体" w:cs="Arial Unicode MS"/>
          <w:sz w:val="21"/>
          <w:szCs w:val="21"/>
        </w:rPr>
        <w:t>离子型碘造影</w:t>
      </w:r>
      <w:proofErr w:type="gramEnd"/>
      <w:r>
        <w:rPr>
          <w:rFonts w:ascii="宋体" w:eastAsia="宋体" w:hAnsi="宋体" w:cs="Arial Unicode MS"/>
          <w:sz w:val="21"/>
          <w:szCs w:val="21"/>
        </w:rPr>
        <w:lastRenderedPageBreak/>
        <w:t>剂</w:t>
      </w:r>
      <w:r>
        <w:rPr>
          <w:rFonts w:ascii="宋体" w:eastAsia="宋体" w:hAnsi="宋体" w:cs="Arial Unicode MS" w:hint="eastAsia"/>
          <w:sz w:val="21"/>
          <w:szCs w:val="21"/>
        </w:rPr>
        <w:t>，</w:t>
      </w:r>
      <w:proofErr w:type="gramStart"/>
      <w:r w:rsidRPr="001326B3">
        <w:rPr>
          <w:rFonts w:ascii="宋体" w:eastAsia="宋体" w:hAnsi="宋体" w:cs="Arial Unicode MS"/>
          <w:sz w:val="21"/>
          <w:szCs w:val="21"/>
        </w:rPr>
        <w:t>碘佛醇、碘海醇、碘帕醇</w:t>
      </w:r>
      <w:r>
        <w:rPr>
          <w:rFonts w:ascii="宋体" w:eastAsia="宋体" w:hAnsi="宋体" w:cs="Arial Unicode MS" w:hint="eastAsia"/>
          <w:sz w:val="21"/>
          <w:szCs w:val="21"/>
        </w:rPr>
        <w:t>和</w:t>
      </w:r>
      <w:r w:rsidRPr="001326B3">
        <w:rPr>
          <w:rFonts w:ascii="宋体" w:eastAsia="宋体" w:hAnsi="宋体" w:cs="Arial Unicode MS"/>
          <w:sz w:val="21"/>
          <w:szCs w:val="21"/>
        </w:rPr>
        <w:t>碘克沙醇</w:t>
      </w:r>
      <w:proofErr w:type="gramEnd"/>
      <w:r>
        <w:rPr>
          <w:rFonts w:ascii="宋体" w:eastAsia="宋体" w:hAnsi="宋体" w:cs="Arial Unicode MS" w:hint="eastAsia"/>
          <w:sz w:val="21"/>
          <w:szCs w:val="21"/>
        </w:rPr>
        <w:t>,以“</w:t>
      </w:r>
      <w:proofErr w:type="spellStart"/>
      <w:r w:rsidRPr="001326B3">
        <w:rPr>
          <w:rFonts w:ascii="宋体" w:eastAsia="宋体" w:hAnsi="宋体" w:cs="Arial Unicode MS"/>
          <w:sz w:val="21"/>
          <w:szCs w:val="21"/>
        </w:rPr>
        <w:t>Ioversol</w:t>
      </w:r>
      <w:proofErr w:type="spellEnd"/>
      <w:r>
        <w:rPr>
          <w:rFonts w:ascii="宋体" w:eastAsia="宋体" w:hAnsi="宋体" w:cs="Arial Unicode MS" w:hint="eastAsia"/>
          <w:sz w:val="21"/>
          <w:szCs w:val="21"/>
        </w:rPr>
        <w:t>”、“</w:t>
      </w:r>
      <w:proofErr w:type="spellStart"/>
      <w:r w:rsidRPr="001326B3">
        <w:rPr>
          <w:rFonts w:ascii="宋体" w:eastAsia="宋体" w:hAnsi="宋体" w:cs="Arial Unicode MS"/>
          <w:sz w:val="21"/>
          <w:szCs w:val="21"/>
        </w:rPr>
        <w:t>Iohexol</w:t>
      </w:r>
      <w:proofErr w:type="spellEnd"/>
      <w:r>
        <w:rPr>
          <w:rFonts w:ascii="宋体" w:eastAsia="宋体" w:hAnsi="宋体" w:cs="Arial Unicode MS" w:hint="eastAsia"/>
          <w:sz w:val="21"/>
          <w:szCs w:val="21"/>
        </w:rPr>
        <w:t>”、“</w:t>
      </w:r>
      <w:proofErr w:type="spellStart"/>
      <w:r w:rsidRPr="001326B3">
        <w:rPr>
          <w:rFonts w:ascii="宋体" w:eastAsia="宋体" w:hAnsi="宋体" w:cs="Arial Unicode MS"/>
          <w:sz w:val="21"/>
          <w:szCs w:val="21"/>
        </w:rPr>
        <w:t>Iopamidol</w:t>
      </w:r>
      <w:proofErr w:type="spellEnd"/>
      <w:r>
        <w:rPr>
          <w:rFonts w:ascii="宋体" w:eastAsia="宋体" w:hAnsi="宋体" w:cs="Arial Unicode MS" w:hint="eastAsia"/>
          <w:sz w:val="21"/>
          <w:szCs w:val="21"/>
        </w:rPr>
        <w:t>”和“</w:t>
      </w:r>
      <w:proofErr w:type="spellStart"/>
      <w:r w:rsidRPr="001326B3">
        <w:rPr>
          <w:rFonts w:ascii="宋体" w:eastAsia="宋体" w:hAnsi="宋体" w:cs="Arial Unicode MS"/>
          <w:sz w:val="21"/>
          <w:szCs w:val="21"/>
        </w:rPr>
        <w:t>Iodixanol</w:t>
      </w:r>
      <w:proofErr w:type="spellEnd"/>
      <w:r>
        <w:rPr>
          <w:rFonts w:ascii="宋体" w:eastAsia="宋体" w:hAnsi="宋体" w:cs="Arial Unicode MS" w:hint="eastAsia"/>
          <w:sz w:val="21"/>
          <w:szCs w:val="21"/>
        </w:rPr>
        <w:t>”为检索词，查询首</w:t>
      </w:r>
      <w:r w:rsidRPr="001326B3">
        <w:rPr>
          <w:rFonts w:ascii="宋体" w:eastAsia="宋体" w:hAnsi="宋体" w:cs="Arial Unicode MS"/>
          <w:sz w:val="21"/>
          <w:szCs w:val="21"/>
        </w:rPr>
        <w:t>要怀疑（</w:t>
      </w:r>
      <w:proofErr w:type="spellStart"/>
      <w:r w:rsidRPr="001326B3">
        <w:rPr>
          <w:rFonts w:ascii="宋体" w:eastAsia="宋体" w:hAnsi="宋体" w:cs="Arial Unicode MS"/>
          <w:sz w:val="21"/>
          <w:szCs w:val="21"/>
        </w:rPr>
        <w:t>PrimarySuspect,PS</w:t>
      </w:r>
      <w:proofErr w:type="spellEnd"/>
      <w:r w:rsidRPr="001326B3">
        <w:rPr>
          <w:rFonts w:ascii="宋体" w:eastAsia="宋体" w:hAnsi="宋体" w:cs="Arial Unicode MS"/>
          <w:sz w:val="21"/>
          <w:szCs w:val="21"/>
        </w:rPr>
        <w:t>）的报告纳入分析。不良事件依据《监管活动医学词典（MedDRA）》的系统器官类别（SOC）和首选术语（PT）进行标准化映射。</w:t>
      </w:r>
      <w:r w:rsidR="00450FE8">
        <w:rPr>
          <w:rFonts w:ascii="宋体" w:eastAsia="宋体" w:hAnsi="宋体" w:cs="Arial Unicode MS" w:hint="eastAsia"/>
          <w:sz w:val="21"/>
          <w:szCs w:val="21"/>
        </w:rPr>
        <w:t>具体流程图如图1所示。</w:t>
      </w:r>
    </w:p>
    <w:p w14:paraId="09615F8C" w14:textId="5B625DD8" w:rsidR="002D3B9E" w:rsidRDefault="002D3B9E" w:rsidP="00E134B7">
      <w:pPr>
        <w:spacing w:line="360" w:lineRule="auto"/>
        <w:ind w:firstLineChars="200" w:firstLine="420"/>
        <w:rPr>
          <w:rFonts w:ascii="宋体" w:eastAsia="宋体" w:hAnsi="宋体" w:cs="Arial Unicode MS"/>
          <w:sz w:val="21"/>
          <w:szCs w:val="21"/>
        </w:rPr>
      </w:pPr>
      <w:r w:rsidRPr="002D3B9E">
        <w:rPr>
          <w:rFonts w:ascii="宋体" w:eastAsia="宋体" w:hAnsi="宋体" w:cs="Arial Unicode MS"/>
          <w:noProof/>
          <w:sz w:val="21"/>
          <w:szCs w:val="21"/>
        </w:rPr>
        <w:drawing>
          <wp:anchor distT="0" distB="0" distL="114300" distR="114300" simplePos="0" relativeHeight="251658240" behindDoc="0" locked="0" layoutInCell="1" allowOverlap="1" wp14:anchorId="63735AC6" wp14:editId="42E3FCCF">
            <wp:simplePos x="0" y="0"/>
            <wp:positionH relativeFrom="column">
              <wp:posOffset>-114300</wp:posOffset>
            </wp:positionH>
            <wp:positionV relativeFrom="paragraph">
              <wp:posOffset>10795</wp:posOffset>
            </wp:positionV>
            <wp:extent cx="5733415" cy="4081704"/>
            <wp:effectExtent l="0" t="0" r="0" b="0"/>
            <wp:wrapNone/>
            <wp:docPr id="5" name="图片 5" descr="C:\Users\XuJianhao\Pictures\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uJianhao\Pictures\流程图.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4081704"/>
                    </a:xfrm>
                    <a:prstGeom prst="rect">
                      <a:avLst/>
                    </a:prstGeom>
                    <a:noFill/>
                    <a:ln>
                      <a:noFill/>
                    </a:ln>
                  </pic:spPr>
                </pic:pic>
              </a:graphicData>
            </a:graphic>
          </wp:anchor>
        </w:drawing>
      </w:r>
    </w:p>
    <w:p w14:paraId="43C1865A" w14:textId="67C476DE" w:rsidR="002D3B9E" w:rsidRDefault="002D3B9E" w:rsidP="00E134B7">
      <w:pPr>
        <w:spacing w:line="360" w:lineRule="auto"/>
        <w:ind w:firstLineChars="200" w:firstLine="420"/>
        <w:rPr>
          <w:rFonts w:ascii="宋体" w:eastAsia="宋体" w:hAnsi="宋体" w:cs="Arial Unicode MS"/>
          <w:sz w:val="21"/>
          <w:szCs w:val="21"/>
        </w:rPr>
      </w:pPr>
    </w:p>
    <w:p w14:paraId="66BBEB71" w14:textId="507EEF32" w:rsidR="002D3B9E" w:rsidRDefault="002D3B9E" w:rsidP="00E134B7">
      <w:pPr>
        <w:spacing w:line="360" w:lineRule="auto"/>
        <w:ind w:firstLineChars="200" w:firstLine="420"/>
        <w:rPr>
          <w:rFonts w:ascii="宋体" w:eastAsia="宋体" w:hAnsi="宋体" w:cs="Arial Unicode MS"/>
          <w:sz w:val="21"/>
          <w:szCs w:val="21"/>
        </w:rPr>
      </w:pPr>
    </w:p>
    <w:p w14:paraId="6A7C3BC1" w14:textId="32A41264" w:rsidR="002D3B9E" w:rsidRDefault="002D3B9E" w:rsidP="00E134B7">
      <w:pPr>
        <w:spacing w:line="360" w:lineRule="auto"/>
        <w:ind w:firstLineChars="200" w:firstLine="420"/>
        <w:rPr>
          <w:rFonts w:ascii="宋体" w:eastAsia="宋体" w:hAnsi="宋体" w:cs="Arial Unicode MS"/>
          <w:sz w:val="21"/>
          <w:szCs w:val="21"/>
        </w:rPr>
      </w:pPr>
    </w:p>
    <w:p w14:paraId="36FDF158" w14:textId="1649807F" w:rsidR="002D3B9E" w:rsidRDefault="002D3B9E" w:rsidP="00E134B7">
      <w:pPr>
        <w:spacing w:line="360" w:lineRule="auto"/>
        <w:ind w:firstLineChars="200" w:firstLine="420"/>
        <w:rPr>
          <w:rFonts w:ascii="宋体" w:eastAsia="宋体" w:hAnsi="宋体" w:cs="Arial Unicode MS"/>
          <w:sz w:val="21"/>
          <w:szCs w:val="21"/>
        </w:rPr>
      </w:pPr>
    </w:p>
    <w:p w14:paraId="46E1E4E8" w14:textId="63177DF5" w:rsidR="002D3B9E" w:rsidRDefault="002D3B9E" w:rsidP="00E134B7">
      <w:pPr>
        <w:spacing w:line="360" w:lineRule="auto"/>
        <w:ind w:firstLineChars="200" w:firstLine="420"/>
        <w:rPr>
          <w:rFonts w:ascii="宋体" w:eastAsia="宋体" w:hAnsi="宋体" w:cs="Arial Unicode MS"/>
          <w:sz w:val="21"/>
          <w:szCs w:val="21"/>
        </w:rPr>
      </w:pPr>
    </w:p>
    <w:p w14:paraId="17480C81" w14:textId="545262A1" w:rsidR="002D3B9E" w:rsidRDefault="002D3B9E" w:rsidP="00E134B7">
      <w:pPr>
        <w:spacing w:line="360" w:lineRule="auto"/>
        <w:ind w:firstLineChars="200" w:firstLine="420"/>
        <w:rPr>
          <w:rFonts w:ascii="宋体" w:eastAsia="宋体" w:hAnsi="宋体" w:cs="Arial Unicode MS"/>
          <w:sz w:val="21"/>
          <w:szCs w:val="21"/>
        </w:rPr>
      </w:pPr>
    </w:p>
    <w:p w14:paraId="23712E3F" w14:textId="4807DF4F" w:rsidR="002D3B9E" w:rsidRDefault="002D3B9E" w:rsidP="00E134B7">
      <w:pPr>
        <w:spacing w:line="360" w:lineRule="auto"/>
        <w:ind w:firstLineChars="200" w:firstLine="420"/>
        <w:rPr>
          <w:rFonts w:ascii="宋体" w:eastAsia="宋体" w:hAnsi="宋体" w:cs="Arial Unicode MS"/>
          <w:sz w:val="21"/>
          <w:szCs w:val="21"/>
        </w:rPr>
      </w:pPr>
    </w:p>
    <w:p w14:paraId="710EAAEB" w14:textId="069AA83B" w:rsidR="002D3B9E" w:rsidRDefault="002D3B9E" w:rsidP="00E134B7">
      <w:pPr>
        <w:spacing w:line="360" w:lineRule="auto"/>
        <w:ind w:firstLineChars="200" w:firstLine="420"/>
        <w:rPr>
          <w:rFonts w:ascii="宋体" w:eastAsia="宋体" w:hAnsi="宋体" w:cs="Arial Unicode MS"/>
          <w:sz w:val="21"/>
          <w:szCs w:val="21"/>
        </w:rPr>
      </w:pPr>
    </w:p>
    <w:p w14:paraId="1140D4E1" w14:textId="7F3365D8" w:rsidR="002D3B9E" w:rsidRDefault="002D3B9E" w:rsidP="00E134B7">
      <w:pPr>
        <w:spacing w:line="360" w:lineRule="auto"/>
        <w:ind w:firstLineChars="200" w:firstLine="420"/>
        <w:rPr>
          <w:rFonts w:ascii="宋体" w:eastAsia="宋体" w:hAnsi="宋体" w:cs="Arial Unicode MS"/>
          <w:sz w:val="21"/>
          <w:szCs w:val="21"/>
        </w:rPr>
      </w:pPr>
    </w:p>
    <w:p w14:paraId="71D712D1" w14:textId="4521BC3F" w:rsidR="002D3B9E" w:rsidRDefault="002D3B9E" w:rsidP="00E134B7">
      <w:pPr>
        <w:spacing w:line="360" w:lineRule="auto"/>
        <w:ind w:firstLineChars="200" w:firstLine="420"/>
        <w:rPr>
          <w:rFonts w:ascii="宋体" w:eastAsia="宋体" w:hAnsi="宋体" w:cs="Arial Unicode MS"/>
          <w:sz w:val="21"/>
          <w:szCs w:val="21"/>
        </w:rPr>
      </w:pPr>
    </w:p>
    <w:p w14:paraId="23261647" w14:textId="07315C3E" w:rsidR="002D3B9E" w:rsidRDefault="002D3B9E" w:rsidP="00E134B7">
      <w:pPr>
        <w:spacing w:line="360" w:lineRule="auto"/>
        <w:ind w:firstLineChars="200" w:firstLine="420"/>
        <w:rPr>
          <w:rFonts w:ascii="宋体" w:eastAsia="宋体" w:hAnsi="宋体" w:cs="Arial Unicode MS"/>
          <w:sz w:val="21"/>
          <w:szCs w:val="21"/>
        </w:rPr>
      </w:pPr>
    </w:p>
    <w:p w14:paraId="0BAC5DB7" w14:textId="3B336BD3" w:rsidR="002D3B9E" w:rsidRDefault="002D3B9E" w:rsidP="00E134B7">
      <w:pPr>
        <w:spacing w:line="360" w:lineRule="auto"/>
        <w:ind w:firstLineChars="200" w:firstLine="420"/>
        <w:rPr>
          <w:rFonts w:ascii="宋体" w:eastAsia="宋体" w:hAnsi="宋体" w:cs="Arial Unicode MS"/>
          <w:sz w:val="21"/>
          <w:szCs w:val="21"/>
        </w:rPr>
      </w:pPr>
    </w:p>
    <w:p w14:paraId="3B59F0CE" w14:textId="0477EC6D" w:rsidR="002D3B9E" w:rsidRDefault="002D3B9E" w:rsidP="00E134B7">
      <w:pPr>
        <w:spacing w:line="360" w:lineRule="auto"/>
        <w:ind w:firstLineChars="200" w:firstLine="420"/>
        <w:rPr>
          <w:rFonts w:ascii="宋体" w:eastAsia="宋体" w:hAnsi="宋体" w:cs="Arial Unicode MS"/>
          <w:sz w:val="21"/>
          <w:szCs w:val="21"/>
        </w:rPr>
      </w:pPr>
    </w:p>
    <w:p w14:paraId="07B5C00F" w14:textId="002EF1A7" w:rsidR="002D3B9E" w:rsidRDefault="002D3B9E" w:rsidP="00E134B7">
      <w:pPr>
        <w:spacing w:line="360" w:lineRule="auto"/>
        <w:ind w:firstLineChars="200" w:firstLine="420"/>
        <w:rPr>
          <w:rFonts w:ascii="宋体" w:eastAsia="宋体" w:hAnsi="宋体" w:cs="Arial Unicode MS"/>
          <w:sz w:val="21"/>
          <w:szCs w:val="21"/>
        </w:rPr>
      </w:pPr>
    </w:p>
    <w:p w14:paraId="21CA991F" w14:textId="7460EF62" w:rsidR="002D3B9E" w:rsidRDefault="002D3B9E" w:rsidP="00E134B7">
      <w:pPr>
        <w:spacing w:line="360" w:lineRule="auto"/>
        <w:ind w:firstLineChars="200" w:firstLine="420"/>
        <w:rPr>
          <w:rFonts w:ascii="宋体" w:eastAsia="宋体" w:hAnsi="宋体" w:cs="Arial Unicode MS"/>
          <w:sz w:val="21"/>
          <w:szCs w:val="21"/>
        </w:rPr>
      </w:pPr>
    </w:p>
    <w:p w14:paraId="3BA56473" w14:textId="50A595FF" w:rsidR="00450FE8" w:rsidRPr="00B73C8D" w:rsidRDefault="00450FE8" w:rsidP="00450FE8">
      <w:pPr>
        <w:jc w:val="center"/>
        <w:rPr>
          <w:rFonts w:ascii="Times New Roman" w:eastAsia="宋体" w:hAnsi="Times New Roman" w:cs="Arial Unicode MS"/>
          <w:bCs/>
          <w:sz w:val="21"/>
          <w:szCs w:val="18"/>
        </w:rPr>
      </w:pPr>
      <w:r w:rsidRPr="00B73C8D">
        <w:rPr>
          <w:rFonts w:ascii="Times New Roman" w:eastAsia="宋体" w:hAnsi="Times New Roman" w:cs="Arial Unicode MS" w:hint="eastAsia"/>
          <w:bCs/>
          <w:sz w:val="21"/>
          <w:szCs w:val="18"/>
        </w:rPr>
        <w:t>图</w:t>
      </w:r>
      <w:r w:rsidRPr="00B73C8D">
        <w:rPr>
          <w:rFonts w:ascii="Times New Roman" w:eastAsia="宋体" w:hAnsi="Times New Roman" w:cs="Arial Unicode MS" w:hint="eastAsia"/>
          <w:bCs/>
          <w:sz w:val="21"/>
          <w:szCs w:val="18"/>
        </w:rPr>
        <w:t>1</w:t>
      </w:r>
      <w:r w:rsidRPr="00B73C8D">
        <w:rPr>
          <w:rFonts w:ascii="Times New Roman" w:eastAsia="宋体" w:hAnsi="Times New Roman" w:cs="Arial Unicode MS"/>
          <w:bCs/>
          <w:sz w:val="21"/>
          <w:szCs w:val="18"/>
        </w:rPr>
        <w:t xml:space="preserve"> </w:t>
      </w:r>
      <w:r w:rsidRPr="00B73C8D">
        <w:rPr>
          <w:rFonts w:ascii="Times New Roman" w:eastAsia="宋体" w:hAnsi="Times New Roman" w:cs="Arial Unicode MS" w:hint="eastAsia"/>
          <w:bCs/>
          <w:sz w:val="21"/>
          <w:szCs w:val="18"/>
        </w:rPr>
        <w:t>非离子</w:t>
      </w:r>
      <w:proofErr w:type="gramStart"/>
      <w:r w:rsidRPr="00B73C8D">
        <w:rPr>
          <w:rFonts w:ascii="Times New Roman" w:eastAsia="宋体" w:hAnsi="Times New Roman" w:cs="Arial Unicode MS" w:hint="eastAsia"/>
          <w:bCs/>
          <w:sz w:val="21"/>
          <w:szCs w:val="18"/>
        </w:rPr>
        <w:t>型碘造影剂相关</w:t>
      </w:r>
      <w:proofErr w:type="gramEnd"/>
      <w:r w:rsidRPr="00B73C8D">
        <w:rPr>
          <w:rFonts w:ascii="Times New Roman" w:eastAsia="宋体" w:hAnsi="Times New Roman" w:cs="Arial Unicode MS" w:hint="eastAsia"/>
          <w:bCs/>
          <w:sz w:val="21"/>
          <w:szCs w:val="18"/>
        </w:rPr>
        <w:t>不良事件的数据库挖掘流程图</w:t>
      </w:r>
    </w:p>
    <w:p w14:paraId="7B784208" w14:textId="365F0AC6" w:rsidR="00B73C8D" w:rsidRPr="00B73C8D" w:rsidRDefault="00B73C8D" w:rsidP="00450FE8">
      <w:pPr>
        <w:jc w:val="center"/>
        <w:rPr>
          <w:rFonts w:ascii="Times New Roman" w:eastAsia="宋体" w:hAnsi="Times New Roman" w:cs="Times New Roman"/>
          <w:bCs/>
          <w:sz w:val="21"/>
          <w:szCs w:val="18"/>
        </w:rPr>
      </w:pPr>
      <w:r w:rsidRPr="00B73C8D">
        <w:rPr>
          <w:rFonts w:ascii="Times New Roman" w:eastAsia="宋体" w:hAnsi="Times New Roman" w:cs="Times New Roman"/>
          <w:bCs/>
          <w:sz w:val="21"/>
          <w:szCs w:val="18"/>
        </w:rPr>
        <w:t>Figure 1. Flowchart of database mining for non-ionic iodinated contrast media-related adverse drug events.</w:t>
      </w:r>
    </w:p>
    <w:p w14:paraId="2BD5D031" w14:textId="77777777" w:rsidR="0007116F" w:rsidRDefault="0007116F" w:rsidP="0095556F">
      <w:pPr>
        <w:spacing w:line="360" w:lineRule="auto"/>
        <w:rPr>
          <w:rFonts w:ascii="Times New Roman" w:eastAsia="楷体" w:hAnsi="Times New Roman" w:cs="Times New Roman"/>
          <w:sz w:val="21"/>
          <w:szCs w:val="24"/>
        </w:rPr>
      </w:pPr>
      <w:bookmarkStart w:id="5" w:name="_r348rrix0ryw" w:colFirst="0" w:colLast="0"/>
      <w:bookmarkEnd w:id="5"/>
    </w:p>
    <w:p w14:paraId="0000000C" w14:textId="09520D53" w:rsidR="00174577" w:rsidRPr="00A11F16" w:rsidRDefault="0095556F" w:rsidP="0095556F">
      <w:pPr>
        <w:spacing w:line="360" w:lineRule="auto"/>
        <w:rPr>
          <w:rFonts w:ascii="Times New Roman" w:eastAsia="楷体" w:hAnsi="Times New Roman" w:cs="Times New Roman"/>
          <w:sz w:val="21"/>
          <w:szCs w:val="24"/>
        </w:rPr>
      </w:pPr>
      <w:r w:rsidRPr="00A11F16">
        <w:rPr>
          <w:rFonts w:ascii="Times New Roman" w:eastAsia="楷体" w:hAnsi="Times New Roman" w:cs="Times New Roman"/>
          <w:sz w:val="21"/>
          <w:szCs w:val="24"/>
        </w:rPr>
        <w:t>1</w:t>
      </w:r>
      <w:r w:rsidR="00B02B44" w:rsidRPr="00A11F16">
        <w:rPr>
          <w:rFonts w:ascii="Times New Roman" w:eastAsia="楷体" w:hAnsi="Times New Roman" w:cs="Times New Roman"/>
          <w:sz w:val="21"/>
          <w:szCs w:val="24"/>
        </w:rPr>
        <w:t xml:space="preserve">.3 </w:t>
      </w:r>
      <w:r w:rsidR="00B02B44" w:rsidRPr="00A11F16">
        <w:rPr>
          <w:rFonts w:ascii="Times New Roman" w:eastAsia="楷体" w:hAnsi="Times New Roman" w:cs="Times New Roman"/>
          <w:sz w:val="21"/>
          <w:szCs w:val="24"/>
        </w:rPr>
        <w:t>数据挖掘与统计分析</w:t>
      </w:r>
    </w:p>
    <w:p w14:paraId="0000000D" w14:textId="479A114B" w:rsidR="00174577" w:rsidRDefault="00B02B44" w:rsidP="0095556F">
      <w:pPr>
        <w:spacing w:line="360" w:lineRule="auto"/>
        <w:ind w:firstLineChars="200" w:firstLine="420"/>
        <w:rPr>
          <w:rFonts w:ascii="宋体" w:eastAsia="宋体" w:hAnsi="宋体" w:cs="Arial Unicode MS"/>
          <w:sz w:val="21"/>
          <w:szCs w:val="21"/>
        </w:rPr>
      </w:pPr>
      <w:r w:rsidRPr="0095556F">
        <w:rPr>
          <w:rFonts w:ascii="宋体" w:eastAsia="宋体" w:hAnsi="宋体" w:cs="Arial Unicode MS"/>
          <w:sz w:val="21"/>
          <w:szCs w:val="21"/>
        </w:rPr>
        <w:t>综合采用四种比例失衡测量法</w:t>
      </w:r>
      <w:r w:rsidR="00450FE8">
        <w:rPr>
          <w:rFonts w:ascii="宋体" w:eastAsia="宋体" w:hAnsi="宋体" w:cs="Arial Unicode MS" w:hint="eastAsia"/>
          <w:sz w:val="21"/>
          <w:szCs w:val="21"/>
        </w:rPr>
        <w:t>，</w:t>
      </w:r>
      <w:r w:rsidRPr="0095556F">
        <w:rPr>
          <w:rFonts w:ascii="宋体" w:eastAsia="宋体" w:hAnsi="宋体" w:cs="Arial Unicode MS"/>
          <w:sz w:val="21"/>
          <w:szCs w:val="21"/>
        </w:rPr>
        <w:t>报告比值比（ROR）、比例报告比（PRR</w:t>
      </w:r>
      <w:r w:rsidR="00A60EF4">
        <w:rPr>
          <w:rFonts w:ascii="宋体" w:eastAsia="宋体" w:hAnsi="宋体" w:cs="Arial Unicode MS"/>
          <w:sz w:val="21"/>
          <w:szCs w:val="21"/>
        </w:rPr>
        <w:t>）</w:t>
      </w:r>
      <w:r w:rsidR="00450FE8">
        <w:rPr>
          <w:rFonts w:ascii="宋体" w:eastAsia="宋体" w:hAnsi="宋体" w:cs="Arial Unicode MS" w:hint="eastAsia"/>
          <w:sz w:val="21"/>
          <w:szCs w:val="21"/>
        </w:rPr>
        <w:t>、</w:t>
      </w:r>
      <w:r w:rsidR="00450FE8" w:rsidRPr="00450FE8">
        <w:rPr>
          <w:rFonts w:ascii="宋体" w:eastAsia="宋体" w:hAnsi="宋体" w:cs="Arial Unicode MS" w:hint="eastAsia"/>
          <w:sz w:val="21"/>
          <w:szCs w:val="21"/>
        </w:rPr>
        <w:t>多项目伽</w:t>
      </w:r>
      <w:proofErr w:type="gramStart"/>
      <w:r w:rsidR="00450FE8" w:rsidRPr="00450FE8">
        <w:rPr>
          <w:rFonts w:ascii="宋体" w:eastAsia="宋体" w:hAnsi="宋体" w:cs="Arial Unicode MS" w:hint="eastAsia"/>
          <w:sz w:val="21"/>
          <w:szCs w:val="21"/>
        </w:rPr>
        <w:t>马泊松</w:t>
      </w:r>
      <w:proofErr w:type="gramEnd"/>
      <w:r w:rsidR="00450FE8" w:rsidRPr="00450FE8">
        <w:rPr>
          <w:rFonts w:ascii="宋体" w:eastAsia="宋体" w:hAnsi="宋体" w:cs="Arial Unicode MS" w:hint="eastAsia"/>
          <w:sz w:val="21"/>
          <w:szCs w:val="21"/>
        </w:rPr>
        <w:t>收缩器（MGPS）方法</w:t>
      </w:r>
      <w:r w:rsidR="00A60EF4">
        <w:rPr>
          <w:rFonts w:ascii="宋体" w:eastAsia="宋体" w:hAnsi="宋体" w:cs="Arial Unicode MS" w:hint="eastAsia"/>
          <w:sz w:val="21"/>
          <w:szCs w:val="21"/>
        </w:rPr>
        <w:t>和</w:t>
      </w:r>
      <w:r w:rsidRPr="0095556F">
        <w:rPr>
          <w:rFonts w:ascii="宋体" w:eastAsia="宋体" w:hAnsi="宋体" w:cs="Arial Unicode MS"/>
          <w:sz w:val="21"/>
          <w:szCs w:val="21"/>
        </w:rPr>
        <w:t>贝叶斯置信传播神经网络（BCPNN）</w:t>
      </w:r>
      <w:r w:rsidR="00450FE8">
        <w:rPr>
          <w:rFonts w:ascii="宋体" w:eastAsia="宋体" w:hAnsi="宋体" w:cs="Arial Unicode MS" w:hint="eastAsia"/>
          <w:sz w:val="21"/>
          <w:szCs w:val="21"/>
        </w:rPr>
        <w:t>开展</w:t>
      </w:r>
      <w:r w:rsidR="00450FE8" w:rsidRPr="0095556F">
        <w:rPr>
          <w:rFonts w:ascii="宋体" w:eastAsia="宋体" w:hAnsi="宋体" w:cs="Arial Unicode MS"/>
          <w:sz w:val="21"/>
          <w:szCs w:val="21"/>
        </w:rPr>
        <w:t>ADE</w:t>
      </w:r>
      <w:r w:rsidR="00450FE8">
        <w:rPr>
          <w:rFonts w:ascii="宋体" w:eastAsia="宋体" w:hAnsi="宋体" w:cs="Arial Unicode MS"/>
          <w:sz w:val="21"/>
          <w:szCs w:val="21"/>
        </w:rPr>
        <w:t>信号</w:t>
      </w:r>
      <w:r w:rsidR="00450FE8">
        <w:rPr>
          <w:rFonts w:ascii="宋体" w:eastAsia="宋体" w:hAnsi="宋体" w:cs="Arial Unicode MS" w:hint="eastAsia"/>
          <w:sz w:val="21"/>
          <w:szCs w:val="21"/>
        </w:rPr>
        <w:t>挖掘。</w:t>
      </w:r>
      <w:r w:rsidRPr="0095556F">
        <w:rPr>
          <w:rFonts w:ascii="宋体" w:eastAsia="宋体" w:hAnsi="宋体" w:cs="Arial Unicode MS"/>
          <w:sz w:val="21"/>
          <w:szCs w:val="21"/>
        </w:rPr>
        <w:t>当且仅当目标PT</w:t>
      </w:r>
      <w:r w:rsidR="00A60EF4">
        <w:rPr>
          <w:rFonts w:ascii="宋体" w:eastAsia="宋体" w:hAnsi="宋体" w:cs="Arial Unicode MS"/>
          <w:sz w:val="21"/>
          <w:szCs w:val="21"/>
        </w:rPr>
        <w:t>同时满足算法的阳性阈值时（</w:t>
      </w:r>
      <w:r w:rsidR="0095556F" w:rsidRPr="0095556F">
        <w:rPr>
          <w:rFonts w:ascii="Times New Roman" w:eastAsia="宋体" w:hAnsi="Times New Roman" w:cs="Arial Unicode MS" w:hint="eastAsia"/>
          <w:sz w:val="21"/>
          <w:szCs w:val="21"/>
        </w:rPr>
        <w:t>α</w:t>
      </w:r>
      <w:r w:rsidR="0095556F" w:rsidRPr="0095556F">
        <w:rPr>
          <w:rFonts w:ascii="Times New Roman" w:eastAsia="宋体" w:hAnsi="Times New Roman" w:cs="Arial Unicode MS"/>
          <w:sz w:val="21"/>
          <w:szCs w:val="21"/>
        </w:rPr>
        <w:t>≥3</w:t>
      </w:r>
      <w:r w:rsidRPr="0095556F">
        <w:rPr>
          <w:rFonts w:ascii="宋体" w:eastAsia="宋体" w:hAnsi="宋体" w:cs="Arial Unicode MS"/>
          <w:sz w:val="21"/>
          <w:szCs w:val="21"/>
        </w:rPr>
        <w:t xml:space="preserve">，ROR </w:t>
      </w:r>
      <w:r w:rsidRPr="00450FE8">
        <w:rPr>
          <w:rFonts w:ascii="宋体" w:eastAsia="宋体" w:hAnsi="宋体" w:cs="Arial Unicode MS"/>
          <w:i/>
          <w:sz w:val="21"/>
          <w:szCs w:val="21"/>
        </w:rPr>
        <w:t>95% CI</w:t>
      </w:r>
      <w:r w:rsidRPr="0095556F">
        <w:rPr>
          <w:rFonts w:ascii="宋体" w:eastAsia="宋体" w:hAnsi="宋体" w:cs="Arial Unicode MS"/>
          <w:sz w:val="21"/>
          <w:szCs w:val="21"/>
        </w:rPr>
        <w:t>下限&gt;1，PRR&gt;2，</w:t>
      </w:r>
      <w:r w:rsidR="00450FE8" w:rsidRPr="00450FE8">
        <w:rPr>
          <w:rFonts w:ascii="宋体" w:eastAsia="宋体" w:hAnsi="宋体" w:cs="Arial Unicode MS" w:hint="eastAsia"/>
          <w:sz w:val="21"/>
          <w:szCs w:val="21"/>
        </w:rPr>
        <w:t>EBGM05 ＞ 2</w:t>
      </w:r>
      <w:r w:rsidR="00450FE8">
        <w:rPr>
          <w:rFonts w:ascii="宋体" w:eastAsia="宋体" w:hAnsi="宋体" w:cs="Arial Unicode MS" w:hint="eastAsia"/>
          <w:sz w:val="21"/>
          <w:szCs w:val="21"/>
        </w:rPr>
        <w:t>，</w:t>
      </w:r>
      <w:r w:rsidR="00450FE8" w:rsidRPr="00450FE8">
        <w:rPr>
          <w:rFonts w:ascii="Times New Roman" w:eastAsia="宋体" w:hAnsi="Times New Roman" w:cs="Times New Roman"/>
          <w:i/>
          <w:sz w:val="28"/>
          <w:szCs w:val="21"/>
        </w:rPr>
        <w:t>x</w:t>
      </w:r>
      <w:r w:rsidR="00450FE8" w:rsidRPr="00450FE8">
        <w:rPr>
          <w:rFonts w:ascii="宋体" w:eastAsia="宋体" w:hAnsi="宋体" w:cs="Arial Unicode MS"/>
          <w:i/>
          <w:sz w:val="21"/>
          <w:szCs w:val="21"/>
          <w:vertAlign w:val="superscript"/>
        </w:rPr>
        <w:t>2</w:t>
      </w:r>
      <w:r w:rsidR="00450FE8">
        <w:rPr>
          <w:rFonts w:ascii="宋体" w:eastAsia="宋体" w:hAnsi="宋体" w:cs="Arial Unicode MS"/>
          <w:i/>
          <w:sz w:val="21"/>
          <w:szCs w:val="21"/>
          <w:vertAlign w:val="superscript"/>
        </w:rPr>
        <w:t xml:space="preserve"> </w:t>
      </w:r>
      <w:r w:rsidR="00450FE8" w:rsidRPr="0095556F">
        <w:rPr>
          <w:rFonts w:ascii="Times New Roman" w:eastAsia="宋体" w:hAnsi="Times New Roman" w:cs="Arial Unicode MS"/>
          <w:sz w:val="21"/>
          <w:szCs w:val="21"/>
        </w:rPr>
        <w:t>≥</w:t>
      </w:r>
      <w:r w:rsidR="00450FE8">
        <w:rPr>
          <w:rFonts w:ascii="Times New Roman" w:eastAsia="宋体" w:hAnsi="Times New Roman" w:cs="Arial Unicode MS"/>
          <w:sz w:val="21"/>
          <w:szCs w:val="21"/>
        </w:rPr>
        <w:t>4</w:t>
      </w:r>
      <w:r w:rsidR="00450FE8">
        <w:rPr>
          <w:rFonts w:ascii="Times New Roman" w:eastAsia="宋体" w:hAnsi="Times New Roman" w:cs="Arial Unicode MS" w:hint="eastAsia"/>
          <w:sz w:val="21"/>
          <w:szCs w:val="21"/>
        </w:rPr>
        <w:t>，</w:t>
      </w:r>
      <w:r w:rsidR="0095556F">
        <w:rPr>
          <w:rFonts w:ascii="宋体" w:eastAsia="宋体" w:hAnsi="宋体" w:cs="Arial Unicode MS"/>
          <w:sz w:val="21"/>
          <w:szCs w:val="21"/>
        </w:rPr>
        <w:t>IC</w:t>
      </w:r>
      <w:r w:rsidR="0095556F" w:rsidRPr="0095556F">
        <w:rPr>
          <w:rFonts w:ascii="宋体" w:eastAsia="宋体" w:hAnsi="宋体" w:cs="Arial Unicode MS"/>
          <w:sz w:val="21"/>
          <w:szCs w:val="21"/>
          <w:vertAlign w:val="subscript"/>
        </w:rPr>
        <w:t>025</w:t>
      </w:r>
      <w:r w:rsidR="0095556F">
        <w:rPr>
          <w:rFonts w:ascii="宋体" w:eastAsia="宋体" w:hAnsi="宋体" w:cs="Arial Unicode MS"/>
          <w:sz w:val="21"/>
          <w:szCs w:val="21"/>
        </w:rPr>
        <w:t>&gt;0</w:t>
      </w:r>
      <w:r w:rsidRPr="0095556F">
        <w:rPr>
          <w:rFonts w:ascii="宋体" w:eastAsia="宋体" w:hAnsi="宋体" w:cs="Arial Unicode MS"/>
          <w:sz w:val="21"/>
          <w:szCs w:val="21"/>
        </w:rPr>
        <w:t xml:space="preserve"> </w:t>
      </w:r>
      <w:r w:rsidR="00945D2D">
        <w:rPr>
          <w:rFonts w:ascii="宋体" w:eastAsia="宋体" w:hAnsi="宋体" w:cs="Arial Unicode MS"/>
          <w:sz w:val="21"/>
          <w:szCs w:val="21"/>
        </w:rPr>
        <w:t>等），</w:t>
      </w:r>
      <w:r w:rsidR="00450FE8">
        <w:rPr>
          <w:rFonts w:ascii="宋体" w:eastAsia="宋体" w:hAnsi="宋体" w:cs="Arial Unicode MS" w:hint="eastAsia"/>
          <w:sz w:val="21"/>
          <w:szCs w:val="21"/>
        </w:rPr>
        <w:t>才</w:t>
      </w:r>
      <w:r w:rsidR="00945D2D">
        <w:rPr>
          <w:rFonts w:ascii="宋体" w:eastAsia="宋体" w:hAnsi="宋体" w:cs="Arial Unicode MS"/>
          <w:sz w:val="21"/>
          <w:szCs w:val="21"/>
        </w:rPr>
        <w:t>被认定为</w:t>
      </w:r>
      <w:r w:rsidR="00945D2D">
        <w:rPr>
          <w:rFonts w:ascii="宋体" w:eastAsia="宋体" w:hAnsi="宋体" w:cs="Arial Unicode MS" w:hint="eastAsia"/>
          <w:sz w:val="21"/>
          <w:szCs w:val="21"/>
        </w:rPr>
        <w:t>有效</w:t>
      </w:r>
      <w:r w:rsidRPr="0095556F">
        <w:rPr>
          <w:rFonts w:ascii="宋体" w:eastAsia="宋体" w:hAnsi="宋体" w:cs="Arial Unicode MS"/>
          <w:sz w:val="21"/>
          <w:szCs w:val="21"/>
        </w:rPr>
        <w:t>ADE信号</w:t>
      </w:r>
      <w:r w:rsidR="00945D2D" w:rsidRPr="00305113">
        <w:rPr>
          <w:rFonts w:ascii="宋体" w:eastAsia="宋体" w:hAnsi="宋体" w:cs="Arial Unicode MS" w:hint="eastAsia"/>
          <w:sz w:val="21"/>
          <w:szCs w:val="21"/>
          <w:vertAlign w:val="superscript"/>
        </w:rPr>
        <w:t>[</w:t>
      </w:r>
      <w:r w:rsidR="00945D2D" w:rsidRPr="00305113">
        <w:rPr>
          <w:rFonts w:ascii="宋体" w:eastAsia="宋体" w:hAnsi="宋体" w:cs="Arial Unicode MS"/>
          <w:sz w:val="21"/>
          <w:szCs w:val="21"/>
          <w:vertAlign w:val="superscript"/>
        </w:rPr>
        <w:t>5]</w:t>
      </w:r>
      <w:r w:rsidRPr="0095556F">
        <w:rPr>
          <w:rFonts w:ascii="宋体" w:eastAsia="宋体" w:hAnsi="宋体" w:cs="Arial Unicode MS"/>
          <w:sz w:val="21"/>
          <w:szCs w:val="21"/>
        </w:rPr>
        <w:t>。对于不良事件发生时间（TTO），计算其中位数及四分位间距（IQR</w:t>
      </w:r>
      <w:r w:rsidR="00305113">
        <w:rPr>
          <w:rFonts w:ascii="宋体" w:eastAsia="宋体" w:hAnsi="宋体" w:cs="Arial Unicode MS"/>
          <w:sz w:val="21"/>
          <w:szCs w:val="21"/>
        </w:rPr>
        <w:t>），</w:t>
      </w:r>
      <w:r w:rsidRPr="0095556F">
        <w:rPr>
          <w:rFonts w:ascii="宋体" w:eastAsia="宋体" w:hAnsi="宋体" w:cs="Arial Unicode MS"/>
          <w:sz w:val="21"/>
          <w:szCs w:val="21"/>
        </w:rPr>
        <w:t>采用Weibull分布模型来评估其时间风险模式</w:t>
      </w:r>
      <w:r w:rsidR="00945D2D" w:rsidRPr="00305113">
        <w:rPr>
          <w:rFonts w:ascii="宋体" w:eastAsia="宋体" w:hAnsi="宋体" w:cs="Arial Unicode MS" w:hint="eastAsia"/>
          <w:sz w:val="21"/>
          <w:szCs w:val="21"/>
          <w:vertAlign w:val="superscript"/>
        </w:rPr>
        <w:t>[</w:t>
      </w:r>
      <w:r w:rsidR="00945D2D" w:rsidRPr="00305113">
        <w:rPr>
          <w:rFonts w:ascii="宋体" w:eastAsia="宋体" w:hAnsi="宋体" w:cs="Arial Unicode MS"/>
          <w:sz w:val="21"/>
          <w:szCs w:val="21"/>
          <w:vertAlign w:val="superscript"/>
        </w:rPr>
        <w:t>6</w:t>
      </w:r>
      <w:r w:rsidR="0090639D">
        <w:rPr>
          <w:rFonts w:ascii="宋体" w:eastAsia="宋体" w:hAnsi="宋体" w:cs="Arial Unicode MS"/>
          <w:sz w:val="21"/>
          <w:szCs w:val="21"/>
          <w:vertAlign w:val="superscript"/>
        </w:rPr>
        <w:t>-7</w:t>
      </w:r>
      <w:r w:rsidR="00945D2D" w:rsidRPr="00305113">
        <w:rPr>
          <w:rFonts w:ascii="宋体" w:eastAsia="宋体" w:hAnsi="宋体" w:cs="Arial Unicode MS"/>
          <w:sz w:val="21"/>
          <w:szCs w:val="21"/>
          <w:vertAlign w:val="superscript"/>
        </w:rPr>
        <w:t>]</w:t>
      </w:r>
      <w:r w:rsidRPr="0095556F">
        <w:rPr>
          <w:rFonts w:ascii="宋体" w:eastAsia="宋体" w:hAnsi="宋体" w:cs="Arial Unicode MS"/>
          <w:sz w:val="21"/>
          <w:szCs w:val="21"/>
        </w:rPr>
        <w:t>。</w:t>
      </w:r>
    </w:p>
    <w:p w14:paraId="3A20C7C8" w14:textId="3F8BA941" w:rsidR="00945D2D" w:rsidRPr="00945D2D" w:rsidRDefault="00945D2D" w:rsidP="00945D2D">
      <w:pPr>
        <w:spacing w:line="360" w:lineRule="auto"/>
        <w:ind w:firstLineChars="200" w:firstLine="420"/>
        <w:rPr>
          <w:rFonts w:ascii="宋体" w:eastAsia="宋体" w:hAnsi="宋体" w:cs="Arial Unicode MS"/>
          <w:sz w:val="21"/>
          <w:szCs w:val="21"/>
        </w:rPr>
      </w:pPr>
      <w:r w:rsidRPr="0095556F">
        <w:rPr>
          <w:rFonts w:ascii="宋体" w:eastAsia="宋体" w:hAnsi="宋体" w:cs="Arial Unicode MS"/>
          <w:sz w:val="21"/>
          <w:szCs w:val="21"/>
        </w:rPr>
        <w:t>数据处理采用Python</w:t>
      </w:r>
      <w:r w:rsidR="0090639D">
        <w:rPr>
          <w:rFonts w:ascii="宋体" w:eastAsia="宋体" w:hAnsi="宋体" w:cs="Arial Unicode MS"/>
          <w:sz w:val="21"/>
          <w:szCs w:val="21"/>
        </w:rPr>
        <w:t xml:space="preserve"> 3.11</w:t>
      </w:r>
      <w:r w:rsidRPr="0095556F">
        <w:rPr>
          <w:rFonts w:ascii="宋体" w:eastAsia="宋体" w:hAnsi="宋体" w:cs="Arial Unicode MS"/>
          <w:sz w:val="21"/>
          <w:szCs w:val="21"/>
        </w:rPr>
        <w:t>及MySQL数据库软件完成。</w:t>
      </w:r>
    </w:p>
    <w:p w14:paraId="0000000E" w14:textId="282803F6" w:rsidR="00174577" w:rsidRPr="00A11F16" w:rsidRDefault="0095556F" w:rsidP="0095556F">
      <w:pPr>
        <w:spacing w:line="360" w:lineRule="auto"/>
        <w:rPr>
          <w:rFonts w:ascii="黑体" w:eastAsia="黑体" w:hAnsi="黑体" w:cs="Arial Unicode MS"/>
          <w:bCs/>
          <w:sz w:val="21"/>
          <w:szCs w:val="21"/>
        </w:rPr>
      </w:pPr>
      <w:bookmarkStart w:id="6" w:name="_jcdugivk6cc6" w:colFirst="0" w:colLast="0"/>
      <w:bookmarkEnd w:id="6"/>
      <w:r w:rsidRPr="00A11F16">
        <w:rPr>
          <w:rFonts w:ascii="黑体" w:eastAsia="黑体" w:hAnsi="黑体" w:cs="Arial Unicode MS"/>
          <w:bCs/>
          <w:sz w:val="21"/>
          <w:szCs w:val="21"/>
        </w:rPr>
        <w:t>2</w:t>
      </w:r>
      <w:r w:rsidR="00B02B44" w:rsidRPr="00A11F16">
        <w:rPr>
          <w:rFonts w:ascii="黑体" w:eastAsia="黑体" w:hAnsi="黑体" w:cs="Arial Unicode MS"/>
          <w:bCs/>
          <w:sz w:val="21"/>
          <w:szCs w:val="21"/>
        </w:rPr>
        <w:t>. 结果</w:t>
      </w:r>
    </w:p>
    <w:p w14:paraId="0000000F" w14:textId="49970673" w:rsidR="00174577" w:rsidRPr="00A11F16" w:rsidRDefault="0095556F" w:rsidP="0095556F">
      <w:pPr>
        <w:spacing w:line="360" w:lineRule="auto"/>
        <w:rPr>
          <w:rFonts w:ascii="Times New Roman" w:eastAsia="楷体" w:hAnsi="Times New Roman" w:cs="Times New Roman"/>
          <w:sz w:val="21"/>
          <w:szCs w:val="24"/>
        </w:rPr>
      </w:pPr>
      <w:bookmarkStart w:id="7" w:name="_jqs860gr9jg2" w:colFirst="0" w:colLast="0"/>
      <w:bookmarkEnd w:id="7"/>
      <w:r w:rsidRPr="00A11F16">
        <w:rPr>
          <w:rFonts w:ascii="Times New Roman" w:eastAsia="楷体" w:hAnsi="Times New Roman" w:cs="Times New Roman"/>
          <w:sz w:val="21"/>
          <w:szCs w:val="24"/>
        </w:rPr>
        <w:t>2</w:t>
      </w:r>
      <w:r w:rsidR="00B02B44" w:rsidRPr="00A11F16">
        <w:rPr>
          <w:rFonts w:ascii="Times New Roman" w:eastAsia="楷体" w:hAnsi="Times New Roman" w:cs="Times New Roman"/>
          <w:sz w:val="21"/>
          <w:szCs w:val="24"/>
        </w:rPr>
        <w:t xml:space="preserve">.1 </w:t>
      </w:r>
      <w:r w:rsidR="00B02B44" w:rsidRPr="00A11F16">
        <w:rPr>
          <w:rFonts w:ascii="Times New Roman" w:eastAsia="楷体" w:hAnsi="Times New Roman" w:cs="Times New Roman"/>
          <w:sz w:val="21"/>
          <w:szCs w:val="24"/>
        </w:rPr>
        <w:t>基线特征</w:t>
      </w:r>
    </w:p>
    <w:p w14:paraId="41DF48A3" w14:textId="6D3C6D4F" w:rsidR="00EF6848" w:rsidRDefault="00EF6848" w:rsidP="00EF6848">
      <w:pPr>
        <w:spacing w:line="360" w:lineRule="auto"/>
        <w:ind w:firstLineChars="200" w:firstLine="420"/>
        <w:rPr>
          <w:rFonts w:ascii="宋体" w:eastAsia="宋体" w:hAnsi="宋体" w:cs="Arial Unicode MS"/>
          <w:sz w:val="21"/>
          <w:szCs w:val="21"/>
        </w:rPr>
      </w:pPr>
      <w:r>
        <w:rPr>
          <w:rFonts w:ascii="宋体" w:eastAsia="宋体" w:hAnsi="宋体" w:cs="Arial Unicode MS" w:hint="eastAsia"/>
          <w:sz w:val="21"/>
          <w:szCs w:val="21"/>
        </w:rPr>
        <w:t>共检索到</w:t>
      </w:r>
      <w:r w:rsidRPr="00EF6848">
        <w:rPr>
          <w:rFonts w:ascii="宋体" w:eastAsia="宋体" w:hAnsi="宋体" w:cs="Arial Unicode MS"/>
          <w:sz w:val="21"/>
          <w:szCs w:val="21"/>
        </w:rPr>
        <w:t>有效报告14,780例。女性患者的报告数量及占比（6932例，46.90%）显著高于男性（5137例，34.76%</w:t>
      </w:r>
      <w:r>
        <w:rPr>
          <w:rFonts w:ascii="宋体" w:eastAsia="宋体" w:hAnsi="宋体" w:cs="Arial Unicode MS"/>
          <w:sz w:val="21"/>
          <w:szCs w:val="21"/>
        </w:rPr>
        <w:t>）。年龄</w:t>
      </w:r>
      <w:r>
        <w:rPr>
          <w:rFonts w:ascii="宋体" w:eastAsia="宋体" w:hAnsi="宋体" w:cs="Arial Unicode MS" w:hint="eastAsia"/>
          <w:sz w:val="21"/>
          <w:szCs w:val="21"/>
        </w:rPr>
        <w:t>方面</w:t>
      </w:r>
      <w:r w:rsidRPr="00EF6848">
        <w:rPr>
          <w:rFonts w:ascii="宋体" w:eastAsia="宋体" w:hAnsi="宋体" w:cs="Arial Unicode MS"/>
          <w:sz w:val="21"/>
          <w:szCs w:val="21"/>
        </w:rPr>
        <w:t>，</w:t>
      </w:r>
      <w:r w:rsidR="006D04EE">
        <w:rPr>
          <w:rFonts w:ascii="宋体" w:eastAsia="宋体" w:hAnsi="宋体" w:cs="Arial Unicode MS" w:hint="eastAsia"/>
          <w:sz w:val="21"/>
          <w:szCs w:val="21"/>
        </w:rPr>
        <w:t>小于</w:t>
      </w:r>
      <w:r w:rsidR="006D04EE" w:rsidRPr="00EF6848">
        <w:rPr>
          <w:rFonts w:ascii="宋体" w:eastAsia="宋体" w:hAnsi="宋体" w:cs="Arial Unicode MS"/>
          <w:sz w:val="21"/>
          <w:szCs w:val="21"/>
        </w:rPr>
        <w:t>18</w:t>
      </w:r>
      <w:r w:rsidR="006D04EE">
        <w:rPr>
          <w:rFonts w:ascii="宋体" w:eastAsia="宋体" w:hAnsi="宋体" w:cs="Arial Unicode MS"/>
          <w:sz w:val="21"/>
          <w:szCs w:val="21"/>
        </w:rPr>
        <w:t>岁的未成年人报告</w:t>
      </w:r>
      <w:r w:rsidR="006D04EE">
        <w:rPr>
          <w:rFonts w:ascii="宋体" w:eastAsia="宋体" w:hAnsi="宋体" w:cs="Arial Unicode MS" w:hint="eastAsia"/>
          <w:sz w:val="21"/>
          <w:szCs w:val="21"/>
        </w:rPr>
        <w:t>2</w:t>
      </w:r>
      <w:r w:rsidR="006D04EE">
        <w:rPr>
          <w:rFonts w:ascii="宋体" w:eastAsia="宋体" w:hAnsi="宋体" w:cs="Arial Unicode MS"/>
          <w:sz w:val="21"/>
          <w:szCs w:val="21"/>
        </w:rPr>
        <w:t>69</w:t>
      </w:r>
      <w:r w:rsidR="006D04EE">
        <w:rPr>
          <w:rFonts w:ascii="宋体" w:eastAsia="宋体" w:hAnsi="宋体" w:cs="Arial Unicode MS" w:hint="eastAsia"/>
          <w:sz w:val="21"/>
          <w:szCs w:val="21"/>
        </w:rPr>
        <w:t>例，占比</w:t>
      </w:r>
      <w:r w:rsidR="006D04EE" w:rsidRPr="00EF6848">
        <w:rPr>
          <w:rFonts w:ascii="宋体" w:eastAsia="宋体" w:hAnsi="宋体" w:cs="Arial Unicode MS"/>
          <w:sz w:val="21"/>
          <w:szCs w:val="21"/>
        </w:rPr>
        <w:t>1.82</w:t>
      </w:r>
      <w:r w:rsidR="006D04EE">
        <w:rPr>
          <w:rFonts w:ascii="宋体" w:eastAsia="宋体" w:hAnsi="宋体" w:cs="Arial Unicode MS"/>
          <w:sz w:val="21"/>
          <w:szCs w:val="21"/>
        </w:rPr>
        <w:t>%</w:t>
      </w:r>
      <w:r w:rsidR="006D04EE">
        <w:rPr>
          <w:rFonts w:ascii="宋体" w:eastAsia="宋体" w:hAnsi="宋体" w:cs="Arial Unicode MS" w:hint="eastAsia"/>
          <w:sz w:val="21"/>
          <w:szCs w:val="21"/>
        </w:rPr>
        <w:t>，</w:t>
      </w:r>
      <w:r w:rsidR="006D04EE">
        <w:rPr>
          <w:rFonts w:ascii="宋体" w:eastAsia="宋体" w:hAnsi="宋体" w:cs="Arial Unicode MS"/>
          <w:sz w:val="21"/>
          <w:szCs w:val="21"/>
        </w:rPr>
        <w:t>18</w:t>
      </w:r>
      <w:r w:rsidR="00694579">
        <w:rPr>
          <w:rFonts w:ascii="宋体" w:eastAsia="宋体" w:hAnsi="宋体" w:cs="Arial Unicode MS" w:hint="eastAsia"/>
          <w:sz w:val="21"/>
          <w:szCs w:val="21"/>
        </w:rPr>
        <w:t>到</w:t>
      </w:r>
      <w:r w:rsidRPr="00EF6848">
        <w:rPr>
          <w:rFonts w:ascii="宋体" w:eastAsia="宋体" w:hAnsi="宋体" w:cs="Arial Unicode MS"/>
          <w:sz w:val="21"/>
          <w:szCs w:val="21"/>
        </w:rPr>
        <w:t>59岁的</w:t>
      </w:r>
      <w:r w:rsidRPr="00EF6848">
        <w:rPr>
          <w:rFonts w:ascii="宋体" w:eastAsia="宋体" w:hAnsi="宋体" w:cs="Arial Unicode MS"/>
          <w:sz w:val="21"/>
          <w:szCs w:val="21"/>
        </w:rPr>
        <w:lastRenderedPageBreak/>
        <w:t>中青年群体</w:t>
      </w:r>
      <w:r w:rsidR="006D04EE">
        <w:rPr>
          <w:rFonts w:ascii="宋体" w:eastAsia="宋体" w:hAnsi="宋体" w:cs="Arial Unicode MS" w:hint="eastAsia"/>
          <w:sz w:val="21"/>
          <w:szCs w:val="21"/>
        </w:rPr>
        <w:t>有</w:t>
      </w:r>
      <w:r w:rsidRPr="00EF6848">
        <w:rPr>
          <w:rFonts w:ascii="宋体" w:eastAsia="宋体" w:hAnsi="宋体" w:cs="Arial Unicode MS"/>
          <w:sz w:val="21"/>
          <w:szCs w:val="21"/>
        </w:rPr>
        <w:t>5355例，</w:t>
      </w:r>
      <w:r w:rsidR="006D04EE">
        <w:rPr>
          <w:rFonts w:ascii="宋体" w:eastAsia="宋体" w:hAnsi="宋体" w:cs="Arial Unicode MS" w:hint="eastAsia"/>
          <w:sz w:val="21"/>
          <w:szCs w:val="21"/>
        </w:rPr>
        <w:t>占比</w:t>
      </w:r>
      <w:r w:rsidRPr="00EF6848">
        <w:rPr>
          <w:rFonts w:ascii="宋体" w:eastAsia="宋体" w:hAnsi="宋体" w:cs="Arial Unicode MS"/>
          <w:sz w:val="21"/>
          <w:szCs w:val="21"/>
        </w:rPr>
        <w:t>36.23%</w:t>
      </w:r>
      <w:r w:rsidR="006D04EE">
        <w:rPr>
          <w:rFonts w:ascii="宋体" w:eastAsia="宋体" w:hAnsi="宋体" w:cs="Arial Unicode MS" w:hint="eastAsia"/>
          <w:sz w:val="21"/>
          <w:szCs w:val="21"/>
        </w:rPr>
        <w:t>，</w:t>
      </w:r>
      <w:r>
        <w:rPr>
          <w:rFonts w:ascii="宋体" w:eastAsia="宋体" w:hAnsi="宋体" w:cs="Arial Unicode MS" w:hint="eastAsia"/>
          <w:sz w:val="21"/>
          <w:szCs w:val="21"/>
        </w:rPr>
        <w:t>大于6</w:t>
      </w:r>
      <w:r>
        <w:rPr>
          <w:rFonts w:ascii="宋体" w:eastAsia="宋体" w:hAnsi="宋体" w:cs="Arial Unicode MS"/>
          <w:sz w:val="21"/>
          <w:szCs w:val="21"/>
        </w:rPr>
        <w:t>0</w:t>
      </w:r>
      <w:r w:rsidRPr="00EF6848">
        <w:rPr>
          <w:rFonts w:ascii="宋体" w:eastAsia="宋体" w:hAnsi="宋体" w:cs="Arial Unicode MS"/>
          <w:sz w:val="21"/>
          <w:szCs w:val="21"/>
        </w:rPr>
        <w:t>岁的老年群体4980例</w:t>
      </w:r>
      <w:r w:rsidR="006D04EE">
        <w:rPr>
          <w:rFonts w:ascii="宋体" w:eastAsia="宋体" w:hAnsi="宋体" w:cs="Arial Unicode MS" w:hint="eastAsia"/>
          <w:sz w:val="21"/>
          <w:szCs w:val="21"/>
        </w:rPr>
        <w:t>占比</w:t>
      </w:r>
      <w:r w:rsidRPr="00EF6848">
        <w:rPr>
          <w:rFonts w:ascii="宋体" w:eastAsia="宋体" w:hAnsi="宋体" w:cs="Arial Unicode MS"/>
          <w:sz w:val="21"/>
          <w:szCs w:val="21"/>
        </w:rPr>
        <w:t>33.69%。</w:t>
      </w:r>
      <w:r w:rsidR="006D04EE">
        <w:rPr>
          <w:rFonts w:ascii="宋体" w:eastAsia="宋体" w:hAnsi="宋体" w:cs="Arial Unicode MS"/>
          <w:sz w:val="21"/>
          <w:szCs w:val="21"/>
        </w:rPr>
        <w:t>从上报国家</w:t>
      </w:r>
      <w:r w:rsidR="006D04EE">
        <w:rPr>
          <w:rFonts w:ascii="宋体" w:eastAsia="宋体" w:hAnsi="宋体" w:cs="Arial Unicode MS" w:hint="eastAsia"/>
          <w:sz w:val="21"/>
          <w:szCs w:val="21"/>
        </w:rPr>
        <w:t>分析</w:t>
      </w:r>
      <w:r w:rsidRPr="00EF6848">
        <w:rPr>
          <w:rFonts w:ascii="宋体" w:eastAsia="宋体" w:hAnsi="宋体" w:cs="Arial Unicode MS"/>
          <w:sz w:val="21"/>
          <w:szCs w:val="21"/>
        </w:rPr>
        <w:t>，排名前两位的分别为美国（39.88%）和中国（9.38%）。上报人职业构成中，其他健康专业人员占比最高（44.93%），其次为健康专业人员（22.02%）、医师（21.37%）和药师（11.58%</w:t>
      </w:r>
      <w:r w:rsidR="00305113">
        <w:rPr>
          <w:rFonts w:ascii="宋体" w:eastAsia="宋体" w:hAnsi="宋体" w:cs="Arial Unicode MS"/>
          <w:sz w:val="21"/>
          <w:szCs w:val="21"/>
        </w:rPr>
        <w:t>）</w:t>
      </w:r>
      <w:r w:rsidR="00305113">
        <w:rPr>
          <w:rFonts w:ascii="宋体" w:eastAsia="宋体" w:hAnsi="宋体" w:cs="Arial Unicode MS" w:hint="eastAsia"/>
          <w:sz w:val="21"/>
          <w:szCs w:val="21"/>
        </w:rPr>
        <w:t>。</w:t>
      </w:r>
      <w:proofErr w:type="gramStart"/>
      <w:r w:rsidR="006D04EE">
        <w:rPr>
          <w:rFonts w:ascii="宋体" w:eastAsia="宋体" w:hAnsi="宋体" w:cs="Arial Unicode MS" w:hint="eastAsia"/>
          <w:sz w:val="21"/>
          <w:szCs w:val="21"/>
        </w:rPr>
        <w:t>案例数前5名</w:t>
      </w:r>
      <w:proofErr w:type="gramEnd"/>
      <w:r w:rsidR="006D04EE">
        <w:rPr>
          <w:rFonts w:ascii="宋体" w:eastAsia="宋体" w:hAnsi="宋体" w:cs="Arial Unicode MS" w:hint="eastAsia"/>
          <w:sz w:val="21"/>
          <w:szCs w:val="21"/>
        </w:rPr>
        <w:t>的P</w:t>
      </w:r>
      <w:r w:rsidR="006D04EE">
        <w:rPr>
          <w:rFonts w:ascii="宋体" w:eastAsia="宋体" w:hAnsi="宋体" w:cs="Arial Unicode MS"/>
          <w:sz w:val="21"/>
          <w:szCs w:val="21"/>
        </w:rPr>
        <w:t>T</w:t>
      </w:r>
      <w:r w:rsidR="006D04EE">
        <w:rPr>
          <w:rFonts w:ascii="宋体" w:eastAsia="宋体" w:hAnsi="宋体" w:cs="Arial Unicode MS" w:hint="eastAsia"/>
          <w:sz w:val="21"/>
          <w:szCs w:val="21"/>
        </w:rPr>
        <w:t>为</w:t>
      </w:r>
      <w:r w:rsidRPr="00EF6848">
        <w:rPr>
          <w:rFonts w:ascii="宋体" w:eastAsia="宋体" w:hAnsi="宋体" w:cs="Arial Unicode MS"/>
          <w:sz w:val="21"/>
          <w:szCs w:val="21"/>
        </w:rPr>
        <w:t>瘙痒（11.80%）、呼吸困难（10.91%）</w:t>
      </w:r>
      <w:r w:rsidR="006D04EE">
        <w:rPr>
          <w:rFonts w:ascii="宋体" w:eastAsia="宋体" w:hAnsi="宋体" w:cs="Arial Unicode MS" w:hint="eastAsia"/>
          <w:sz w:val="21"/>
          <w:szCs w:val="21"/>
        </w:rPr>
        <w:t>、</w:t>
      </w:r>
      <w:r w:rsidRPr="00EF6848">
        <w:rPr>
          <w:rFonts w:ascii="宋体" w:eastAsia="宋体" w:hAnsi="宋体" w:cs="Arial Unicode MS"/>
          <w:sz w:val="21"/>
          <w:szCs w:val="21"/>
        </w:rPr>
        <w:t>红斑（6.85%）</w:t>
      </w:r>
      <w:r w:rsidR="006D04EE">
        <w:rPr>
          <w:rFonts w:ascii="宋体" w:eastAsia="宋体" w:hAnsi="宋体" w:cs="Arial Unicode MS" w:hint="eastAsia"/>
          <w:sz w:val="21"/>
          <w:szCs w:val="21"/>
        </w:rPr>
        <w:t>、恶心（6</w:t>
      </w:r>
      <w:r w:rsidR="006D04EE">
        <w:rPr>
          <w:rFonts w:ascii="宋体" w:eastAsia="宋体" w:hAnsi="宋体" w:cs="Arial Unicode MS"/>
          <w:sz w:val="21"/>
          <w:szCs w:val="21"/>
        </w:rPr>
        <w:t>.01%</w:t>
      </w:r>
      <w:r w:rsidR="006D04EE">
        <w:rPr>
          <w:rFonts w:ascii="宋体" w:eastAsia="宋体" w:hAnsi="宋体" w:cs="Arial Unicode MS" w:hint="eastAsia"/>
          <w:sz w:val="21"/>
          <w:szCs w:val="21"/>
        </w:rPr>
        <w:t>）和呕吐（5</w:t>
      </w:r>
      <w:r w:rsidR="006D04EE">
        <w:rPr>
          <w:rFonts w:ascii="宋体" w:eastAsia="宋体" w:hAnsi="宋体" w:cs="Arial Unicode MS"/>
          <w:sz w:val="21"/>
          <w:szCs w:val="21"/>
        </w:rPr>
        <w:t>.53%</w:t>
      </w:r>
      <w:r w:rsidR="006D04EE">
        <w:rPr>
          <w:rFonts w:ascii="宋体" w:eastAsia="宋体" w:hAnsi="宋体" w:cs="Arial Unicode MS" w:hint="eastAsia"/>
          <w:sz w:val="21"/>
          <w:szCs w:val="21"/>
        </w:rPr>
        <w:t>）</w:t>
      </w:r>
      <w:r w:rsidR="00694579">
        <w:rPr>
          <w:rFonts w:ascii="宋体" w:eastAsia="宋体" w:hAnsi="宋体" w:cs="Arial Unicode MS" w:hint="eastAsia"/>
          <w:sz w:val="21"/>
          <w:szCs w:val="21"/>
        </w:rPr>
        <w:t>，详见表1。</w:t>
      </w:r>
    </w:p>
    <w:p w14:paraId="2F7EBD78" w14:textId="6FCAD1A2" w:rsidR="0095556F" w:rsidRPr="00B73C8D" w:rsidRDefault="0095556F" w:rsidP="0095556F">
      <w:pPr>
        <w:jc w:val="center"/>
        <w:rPr>
          <w:rFonts w:ascii="Times New Roman" w:eastAsia="宋体" w:hAnsi="Times New Roman" w:cs="Arial Unicode MS"/>
          <w:bCs/>
          <w:sz w:val="21"/>
          <w:szCs w:val="18"/>
        </w:rPr>
      </w:pPr>
      <w:r w:rsidRPr="00B73C8D">
        <w:rPr>
          <w:rFonts w:ascii="Times New Roman" w:eastAsia="宋体" w:hAnsi="Times New Roman" w:cs="Arial Unicode MS"/>
          <w:bCs/>
          <w:sz w:val="21"/>
          <w:szCs w:val="18"/>
        </w:rPr>
        <w:t>表</w:t>
      </w:r>
      <w:r w:rsidRPr="00B73C8D">
        <w:rPr>
          <w:rFonts w:ascii="Times New Roman" w:eastAsia="宋体" w:hAnsi="Times New Roman" w:cs="Arial Unicode MS"/>
          <w:bCs/>
          <w:sz w:val="21"/>
          <w:szCs w:val="18"/>
        </w:rPr>
        <w:t>1</w:t>
      </w:r>
      <w:r w:rsidRPr="00B73C8D">
        <w:rPr>
          <w:rFonts w:ascii="Times New Roman" w:eastAsia="宋体" w:hAnsi="Times New Roman" w:cs="Arial Unicode MS"/>
          <w:bCs/>
          <w:sz w:val="21"/>
          <w:szCs w:val="18"/>
        </w:rPr>
        <w:t>非离子</w:t>
      </w:r>
      <w:proofErr w:type="gramStart"/>
      <w:r w:rsidRPr="00B73C8D">
        <w:rPr>
          <w:rFonts w:ascii="Times New Roman" w:eastAsia="宋体" w:hAnsi="Times New Roman" w:cs="Arial Unicode MS"/>
          <w:bCs/>
          <w:sz w:val="21"/>
          <w:szCs w:val="18"/>
        </w:rPr>
        <w:t>型碘造影剂相关</w:t>
      </w:r>
      <w:proofErr w:type="gramEnd"/>
      <w:r w:rsidRPr="00B73C8D">
        <w:rPr>
          <w:rFonts w:ascii="Times New Roman" w:eastAsia="宋体" w:hAnsi="Times New Roman" w:cs="Arial Unicode MS"/>
          <w:bCs/>
          <w:sz w:val="21"/>
          <w:szCs w:val="18"/>
        </w:rPr>
        <w:t>ADE</w:t>
      </w:r>
      <w:r w:rsidRPr="00B73C8D">
        <w:rPr>
          <w:rFonts w:ascii="Times New Roman" w:eastAsia="宋体" w:hAnsi="Times New Roman" w:cs="Arial Unicode MS"/>
          <w:bCs/>
          <w:sz w:val="21"/>
          <w:szCs w:val="18"/>
        </w:rPr>
        <w:t>报告患者的基线特征表</w:t>
      </w:r>
      <w:r w:rsidR="00694579" w:rsidRPr="00B73C8D">
        <w:rPr>
          <w:rFonts w:ascii="Times New Roman" w:eastAsia="宋体" w:hAnsi="Times New Roman" w:cs="Arial Unicode MS" w:hint="eastAsia"/>
          <w:bCs/>
          <w:sz w:val="21"/>
          <w:szCs w:val="18"/>
        </w:rPr>
        <w:t>（</w:t>
      </w:r>
      <w:r w:rsidR="00694579" w:rsidRPr="00B73C8D">
        <w:rPr>
          <w:rFonts w:ascii="Times New Roman" w:eastAsia="宋体" w:hAnsi="Times New Roman" w:cs="Arial Unicode MS" w:hint="eastAsia"/>
          <w:bCs/>
          <w:sz w:val="21"/>
          <w:szCs w:val="18"/>
        </w:rPr>
        <w:t>n</w:t>
      </w:r>
      <w:r w:rsidR="00694579" w:rsidRPr="00B73C8D">
        <w:rPr>
          <w:rFonts w:ascii="Times New Roman" w:eastAsia="宋体" w:hAnsi="Times New Roman" w:cs="Arial Unicode MS"/>
          <w:bCs/>
          <w:sz w:val="21"/>
          <w:szCs w:val="18"/>
        </w:rPr>
        <w:t>=14780</w:t>
      </w:r>
      <w:r w:rsidR="00694579" w:rsidRPr="00B73C8D">
        <w:rPr>
          <w:rFonts w:ascii="Times New Roman" w:eastAsia="宋体" w:hAnsi="Times New Roman" w:cs="Arial Unicode MS" w:hint="eastAsia"/>
          <w:bCs/>
          <w:sz w:val="21"/>
          <w:szCs w:val="18"/>
        </w:rPr>
        <w:t>）</w:t>
      </w:r>
    </w:p>
    <w:p w14:paraId="52D932DB" w14:textId="7C96A836" w:rsidR="00B73C8D" w:rsidRPr="00B73C8D" w:rsidRDefault="00B73C8D" w:rsidP="0095556F">
      <w:pPr>
        <w:jc w:val="center"/>
        <w:rPr>
          <w:rFonts w:ascii="Times New Roman" w:eastAsia="宋体" w:hAnsi="Times New Roman" w:cs="Arial Unicode MS"/>
          <w:bCs/>
          <w:sz w:val="21"/>
          <w:szCs w:val="18"/>
        </w:rPr>
      </w:pPr>
      <w:r w:rsidRPr="00B73C8D">
        <w:rPr>
          <w:rFonts w:ascii="Times New Roman" w:eastAsia="宋体" w:hAnsi="Times New Roman" w:cs="Arial Unicode MS"/>
          <w:bCs/>
          <w:sz w:val="21"/>
          <w:szCs w:val="18"/>
        </w:rPr>
        <w:t>Table 1. Baseline characteristics of patients with non-ionic iodinated contrast media-related adverse drug events (n=14780).</w:t>
      </w:r>
    </w:p>
    <w:tbl>
      <w:tblPr>
        <w:tblStyle w:val="1-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701"/>
        <w:gridCol w:w="1559"/>
        <w:gridCol w:w="1081"/>
        <w:gridCol w:w="1201"/>
        <w:gridCol w:w="1545"/>
      </w:tblGrid>
      <w:tr w:rsidR="00694579" w:rsidRPr="0095556F" w14:paraId="30F0A0D9" w14:textId="7EAD7369" w:rsidTr="00F7665A">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851" w:type="dxa"/>
            <w:tcBorders>
              <w:top w:val="single" w:sz="6" w:space="0" w:color="000000" w:themeColor="text1"/>
              <w:bottom w:val="single" w:sz="6" w:space="0" w:color="000000" w:themeColor="text1"/>
            </w:tcBorders>
            <w:shd w:val="clear" w:color="auto" w:fill="BFBFBF" w:themeFill="background1" w:themeFillShade="BF"/>
            <w:vAlign w:val="center"/>
          </w:tcPr>
          <w:p w14:paraId="51AC1EB7" w14:textId="77777777" w:rsidR="00694579" w:rsidRPr="0095556F" w:rsidRDefault="00694579" w:rsidP="00694579">
            <w:pPr>
              <w:spacing w:line="240" w:lineRule="exact"/>
              <w:jc w:val="center"/>
              <w:rPr>
                <w:rFonts w:ascii="Times New Roman" w:eastAsia="宋体" w:hAnsi="Times New Roman"/>
                <w:snapToGrid w:val="0"/>
                <w:kern w:val="0"/>
                <w:sz w:val="18"/>
                <w:szCs w:val="21"/>
              </w:rPr>
            </w:pPr>
          </w:p>
        </w:tc>
        <w:tc>
          <w:tcPr>
            <w:tcW w:w="1701" w:type="dxa"/>
            <w:tcBorders>
              <w:top w:val="single" w:sz="6" w:space="0" w:color="000000" w:themeColor="text1"/>
              <w:bottom w:val="single" w:sz="6" w:space="0" w:color="000000" w:themeColor="text1"/>
            </w:tcBorders>
            <w:shd w:val="clear" w:color="auto" w:fill="BFBFBF" w:themeFill="background1" w:themeFillShade="BF"/>
            <w:vAlign w:val="center"/>
          </w:tcPr>
          <w:p w14:paraId="53234545" w14:textId="77777777" w:rsidR="00694579" w:rsidRPr="0095556F" w:rsidRDefault="00694579" w:rsidP="0069457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项目</w:t>
            </w:r>
          </w:p>
        </w:tc>
        <w:tc>
          <w:tcPr>
            <w:tcW w:w="1559" w:type="dxa"/>
            <w:tcBorders>
              <w:top w:val="single" w:sz="6" w:space="0" w:color="000000" w:themeColor="text1"/>
              <w:bottom w:val="single" w:sz="6" w:space="0" w:color="000000" w:themeColor="text1"/>
              <w:right w:val="double" w:sz="12" w:space="0" w:color="auto"/>
            </w:tcBorders>
            <w:shd w:val="clear" w:color="auto" w:fill="BFBFBF" w:themeFill="background1" w:themeFillShade="BF"/>
            <w:vAlign w:val="center"/>
          </w:tcPr>
          <w:p w14:paraId="0B254C66" w14:textId="77777777" w:rsidR="00694579" w:rsidRPr="0095556F" w:rsidRDefault="00694579" w:rsidP="0069457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例数</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占比（</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w:t>
            </w:r>
          </w:p>
        </w:tc>
        <w:tc>
          <w:tcPr>
            <w:tcW w:w="1081" w:type="dxa"/>
            <w:tcBorders>
              <w:top w:val="single" w:sz="6" w:space="0" w:color="000000" w:themeColor="text1"/>
              <w:left w:val="double" w:sz="12" w:space="0" w:color="auto"/>
              <w:bottom w:val="single" w:sz="6" w:space="0" w:color="000000" w:themeColor="text1"/>
            </w:tcBorders>
            <w:shd w:val="clear" w:color="auto" w:fill="BFBFBF" w:themeFill="background1" w:themeFillShade="BF"/>
            <w:vAlign w:val="center"/>
          </w:tcPr>
          <w:p w14:paraId="4C645F0E" w14:textId="77777777" w:rsidR="00694579" w:rsidRPr="0095556F" w:rsidRDefault="00694579" w:rsidP="0069457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napToGrid w:val="0"/>
                <w:sz w:val="18"/>
                <w:szCs w:val="21"/>
              </w:rPr>
            </w:pPr>
          </w:p>
        </w:tc>
        <w:tc>
          <w:tcPr>
            <w:tcW w:w="1201" w:type="dxa"/>
            <w:tcBorders>
              <w:top w:val="single" w:sz="6" w:space="0" w:color="000000" w:themeColor="text1"/>
              <w:bottom w:val="single" w:sz="6" w:space="0" w:color="000000" w:themeColor="text1"/>
            </w:tcBorders>
            <w:shd w:val="clear" w:color="auto" w:fill="BFBFBF" w:themeFill="background1" w:themeFillShade="BF"/>
            <w:vAlign w:val="center"/>
          </w:tcPr>
          <w:p w14:paraId="01FCE463" w14:textId="2147AEC7" w:rsidR="00694579" w:rsidRPr="0095556F" w:rsidRDefault="00694579" w:rsidP="0069457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napToGrid w:val="0"/>
                <w:sz w:val="18"/>
                <w:szCs w:val="21"/>
              </w:rPr>
            </w:pPr>
            <w:r w:rsidRPr="0095556F">
              <w:rPr>
                <w:rFonts w:ascii="Times New Roman" w:eastAsia="宋体" w:hAnsi="Times New Roman" w:hint="eastAsia"/>
                <w:snapToGrid w:val="0"/>
                <w:kern w:val="0"/>
                <w:sz w:val="18"/>
                <w:szCs w:val="21"/>
              </w:rPr>
              <w:t>项目</w:t>
            </w:r>
          </w:p>
        </w:tc>
        <w:tc>
          <w:tcPr>
            <w:tcW w:w="1545" w:type="dxa"/>
            <w:tcBorders>
              <w:top w:val="single" w:sz="6" w:space="0" w:color="000000" w:themeColor="text1"/>
              <w:bottom w:val="single" w:sz="6" w:space="0" w:color="000000" w:themeColor="text1"/>
            </w:tcBorders>
            <w:shd w:val="clear" w:color="auto" w:fill="BFBFBF" w:themeFill="background1" w:themeFillShade="BF"/>
            <w:vAlign w:val="center"/>
          </w:tcPr>
          <w:p w14:paraId="5F31842B" w14:textId="5608DD7C" w:rsidR="00694579" w:rsidRPr="0095556F" w:rsidRDefault="00694579" w:rsidP="00694579">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napToGrid w:val="0"/>
                <w:sz w:val="18"/>
                <w:szCs w:val="21"/>
              </w:rPr>
            </w:pPr>
            <w:r w:rsidRPr="0095556F">
              <w:rPr>
                <w:rFonts w:ascii="Times New Roman" w:eastAsia="宋体" w:hAnsi="Times New Roman" w:hint="eastAsia"/>
                <w:snapToGrid w:val="0"/>
                <w:kern w:val="0"/>
                <w:sz w:val="18"/>
                <w:szCs w:val="21"/>
              </w:rPr>
              <w:t>例数</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占比（</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w:t>
            </w:r>
          </w:p>
        </w:tc>
      </w:tr>
      <w:tr w:rsidR="00694579" w:rsidRPr="0095556F" w14:paraId="56DCEFB0" w14:textId="09A85DBC"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Borders>
              <w:top w:val="single" w:sz="6" w:space="0" w:color="000000" w:themeColor="text1"/>
            </w:tcBorders>
          </w:tcPr>
          <w:p w14:paraId="1A577CBA"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r w:rsidRPr="0095556F">
              <w:rPr>
                <w:rFonts w:ascii="Times New Roman" w:eastAsia="宋体" w:hAnsi="Times New Roman" w:hint="eastAsia"/>
                <w:b w:val="0"/>
                <w:snapToGrid w:val="0"/>
                <w:kern w:val="0"/>
                <w:sz w:val="18"/>
                <w:szCs w:val="21"/>
              </w:rPr>
              <w:t>性别</w:t>
            </w:r>
          </w:p>
        </w:tc>
        <w:tc>
          <w:tcPr>
            <w:tcW w:w="1701" w:type="dxa"/>
            <w:tcBorders>
              <w:top w:val="single" w:sz="6" w:space="0" w:color="000000" w:themeColor="text1"/>
            </w:tcBorders>
          </w:tcPr>
          <w:p w14:paraId="2958A185"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男</w:t>
            </w:r>
          </w:p>
        </w:tc>
        <w:tc>
          <w:tcPr>
            <w:tcW w:w="1559" w:type="dxa"/>
            <w:tcBorders>
              <w:top w:val="single" w:sz="6" w:space="0" w:color="000000" w:themeColor="text1"/>
              <w:right w:val="double" w:sz="12" w:space="0" w:color="auto"/>
            </w:tcBorders>
          </w:tcPr>
          <w:p w14:paraId="48393CC3"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5137</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34.76%</w:t>
            </w:r>
            <w:r w:rsidRPr="0095556F">
              <w:rPr>
                <w:rFonts w:ascii="Times New Roman" w:eastAsia="宋体" w:hAnsi="Times New Roman" w:hint="eastAsia"/>
                <w:snapToGrid w:val="0"/>
                <w:kern w:val="0"/>
                <w:sz w:val="18"/>
                <w:szCs w:val="21"/>
              </w:rPr>
              <w:t>）</w:t>
            </w:r>
          </w:p>
        </w:tc>
        <w:tc>
          <w:tcPr>
            <w:tcW w:w="1081" w:type="dxa"/>
            <w:tcBorders>
              <w:top w:val="single" w:sz="6" w:space="0" w:color="000000" w:themeColor="text1"/>
              <w:left w:val="double" w:sz="12" w:space="0" w:color="auto"/>
            </w:tcBorders>
          </w:tcPr>
          <w:p w14:paraId="1FB4FD2A" w14:textId="343E767C"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上报国家</w:t>
            </w:r>
          </w:p>
        </w:tc>
        <w:tc>
          <w:tcPr>
            <w:tcW w:w="1201" w:type="dxa"/>
            <w:tcBorders>
              <w:top w:val="single" w:sz="6" w:space="0" w:color="000000" w:themeColor="text1"/>
            </w:tcBorders>
          </w:tcPr>
          <w:p w14:paraId="693256EA" w14:textId="5B544BC3"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美国</w:t>
            </w:r>
          </w:p>
        </w:tc>
        <w:tc>
          <w:tcPr>
            <w:tcW w:w="1545" w:type="dxa"/>
            <w:tcBorders>
              <w:top w:val="single" w:sz="6" w:space="0" w:color="000000" w:themeColor="text1"/>
            </w:tcBorders>
          </w:tcPr>
          <w:p w14:paraId="1B20AF4B" w14:textId="4BEB5413"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5895</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39.88%</w:t>
            </w:r>
            <w:r w:rsidRPr="0095556F">
              <w:rPr>
                <w:rFonts w:ascii="Times New Roman" w:eastAsia="宋体" w:hAnsi="Times New Roman" w:hint="eastAsia"/>
                <w:snapToGrid w:val="0"/>
                <w:kern w:val="0"/>
                <w:sz w:val="18"/>
                <w:szCs w:val="21"/>
              </w:rPr>
              <w:t>）</w:t>
            </w:r>
          </w:p>
        </w:tc>
      </w:tr>
      <w:tr w:rsidR="00694579" w:rsidRPr="0095556F" w14:paraId="459D1597" w14:textId="4FF19A59"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Pr>
          <w:p w14:paraId="74E40D86"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Pr>
          <w:p w14:paraId="6BE7BEAB"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女</w:t>
            </w:r>
          </w:p>
        </w:tc>
        <w:tc>
          <w:tcPr>
            <w:tcW w:w="1559" w:type="dxa"/>
            <w:tcBorders>
              <w:right w:val="double" w:sz="12" w:space="0" w:color="auto"/>
            </w:tcBorders>
          </w:tcPr>
          <w:p w14:paraId="348AA307"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6932</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46.9%</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0DC8B961" w14:textId="1E054DBF"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（前</w:t>
            </w:r>
            <w:r w:rsidRPr="0095556F">
              <w:rPr>
                <w:rFonts w:ascii="Times New Roman" w:eastAsia="宋体" w:hAnsi="Times New Roman" w:hint="eastAsia"/>
                <w:snapToGrid w:val="0"/>
                <w:kern w:val="0"/>
                <w:sz w:val="18"/>
                <w:szCs w:val="21"/>
              </w:rPr>
              <w:t>5</w:t>
            </w:r>
            <w:r w:rsidRPr="0095556F">
              <w:rPr>
                <w:rFonts w:ascii="Times New Roman" w:eastAsia="宋体" w:hAnsi="Times New Roman" w:hint="eastAsia"/>
                <w:snapToGrid w:val="0"/>
                <w:kern w:val="0"/>
                <w:sz w:val="18"/>
                <w:szCs w:val="21"/>
              </w:rPr>
              <w:t>）</w:t>
            </w:r>
          </w:p>
        </w:tc>
        <w:tc>
          <w:tcPr>
            <w:tcW w:w="1201" w:type="dxa"/>
          </w:tcPr>
          <w:p w14:paraId="0776DA6D" w14:textId="4C8460FE"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中国</w:t>
            </w:r>
          </w:p>
        </w:tc>
        <w:tc>
          <w:tcPr>
            <w:tcW w:w="1545" w:type="dxa"/>
          </w:tcPr>
          <w:p w14:paraId="02BB3AD4" w14:textId="0D89CA7E"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1386</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9.38%</w:t>
            </w:r>
            <w:r w:rsidRPr="0095556F">
              <w:rPr>
                <w:rFonts w:ascii="Times New Roman" w:eastAsia="宋体" w:hAnsi="Times New Roman" w:hint="eastAsia"/>
                <w:snapToGrid w:val="0"/>
                <w:kern w:val="0"/>
                <w:sz w:val="18"/>
                <w:szCs w:val="21"/>
              </w:rPr>
              <w:t>）</w:t>
            </w:r>
          </w:p>
        </w:tc>
      </w:tr>
      <w:tr w:rsidR="00694579" w:rsidRPr="0095556F" w14:paraId="08543B55" w14:textId="63CC791B"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Borders>
              <w:bottom w:val="single" w:sz="6" w:space="0" w:color="000000" w:themeColor="text1"/>
            </w:tcBorders>
          </w:tcPr>
          <w:p w14:paraId="365217B9"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Borders>
              <w:bottom w:val="single" w:sz="6" w:space="0" w:color="000000" w:themeColor="text1"/>
            </w:tcBorders>
          </w:tcPr>
          <w:p w14:paraId="0664F432"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未知</w:t>
            </w:r>
          </w:p>
        </w:tc>
        <w:tc>
          <w:tcPr>
            <w:tcW w:w="1559" w:type="dxa"/>
            <w:tcBorders>
              <w:bottom w:val="single" w:sz="6" w:space="0" w:color="000000" w:themeColor="text1"/>
              <w:right w:val="double" w:sz="12" w:space="0" w:color="auto"/>
            </w:tcBorders>
          </w:tcPr>
          <w:p w14:paraId="69F8C96D"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2711</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18.34%</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0BC9ACA3"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Pr>
          <w:p w14:paraId="054EF86A" w14:textId="7A29EB8F"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日本</w:t>
            </w:r>
          </w:p>
        </w:tc>
        <w:tc>
          <w:tcPr>
            <w:tcW w:w="1545" w:type="dxa"/>
          </w:tcPr>
          <w:p w14:paraId="364EF374" w14:textId="353EB819"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1016</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6.87%</w:t>
            </w:r>
            <w:r w:rsidRPr="0095556F">
              <w:rPr>
                <w:rFonts w:ascii="Times New Roman" w:eastAsia="宋体" w:hAnsi="Times New Roman" w:hint="eastAsia"/>
                <w:snapToGrid w:val="0"/>
                <w:kern w:val="0"/>
                <w:sz w:val="18"/>
                <w:szCs w:val="21"/>
              </w:rPr>
              <w:t>）</w:t>
            </w:r>
          </w:p>
        </w:tc>
      </w:tr>
      <w:tr w:rsidR="00694579" w:rsidRPr="0095556F" w14:paraId="75F99414" w14:textId="0DDE702D"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Borders>
              <w:top w:val="single" w:sz="6" w:space="0" w:color="000000" w:themeColor="text1"/>
            </w:tcBorders>
          </w:tcPr>
          <w:p w14:paraId="2274F277"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r w:rsidRPr="0095556F">
              <w:rPr>
                <w:rFonts w:ascii="Times New Roman" w:eastAsia="宋体" w:hAnsi="Times New Roman" w:hint="eastAsia"/>
                <w:b w:val="0"/>
                <w:snapToGrid w:val="0"/>
                <w:kern w:val="0"/>
                <w:sz w:val="18"/>
                <w:szCs w:val="21"/>
              </w:rPr>
              <w:t>年龄</w:t>
            </w:r>
          </w:p>
        </w:tc>
        <w:tc>
          <w:tcPr>
            <w:tcW w:w="1701" w:type="dxa"/>
            <w:tcBorders>
              <w:top w:val="single" w:sz="6" w:space="0" w:color="000000" w:themeColor="text1"/>
            </w:tcBorders>
          </w:tcPr>
          <w:p w14:paraId="7B8676C0"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&lt;18</w:t>
            </w:r>
            <w:r w:rsidRPr="0095556F">
              <w:rPr>
                <w:rFonts w:ascii="Times New Roman" w:eastAsia="宋体" w:hAnsi="Times New Roman" w:hint="eastAsia"/>
                <w:snapToGrid w:val="0"/>
                <w:kern w:val="0"/>
                <w:sz w:val="18"/>
                <w:szCs w:val="21"/>
              </w:rPr>
              <w:t>岁</w:t>
            </w:r>
          </w:p>
        </w:tc>
        <w:tc>
          <w:tcPr>
            <w:tcW w:w="1559" w:type="dxa"/>
            <w:tcBorders>
              <w:top w:val="single" w:sz="6" w:space="0" w:color="000000" w:themeColor="text1"/>
              <w:right w:val="double" w:sz="12" w:space="0" w:color="auto"/>
            </w:tcBorders>
          </w:tcPr>
          <w:p w14:paraId="70869471"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269</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1.82%</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71A15C06"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Pr>
          <w:p w14:paraId="32EDECAB" w14:textId="42296755"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未上报</w:t>
            </w:r>
          </w:p>
        </w:tc>
        <w:tc>
          <w:tcPr>
            <w:tcW w:w="1545" w:type="dxa"/>
          </w:tcPr>
          <w:p w14:paraId="29822951" w14:textId="496DEFF6"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940</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6.36%</w:t>
            </w:r>
            <w:r w:rsidRPr="0095556F">
              <w:rPr>
                <w:rFonts w:ascii="Times New Roman" w:eastAsia="宋体" w:hAnsi="Times New Roman" w:hint="eastAsia"/>
                <w:snapToGrid w:val="0"/>
                <w:kern w:val="0"/>
                <w:sz w:val="18"/>
                <w:szCs w:val="21"/>
              </w:rPr>
              <w:t>）</w:t>
            </w:r>
          </w:p>
        </w:tc>
      </w:tr>
      <w:tr w:rsidR="00694579" w:rsidRPr="0095556F" w14:paraId="3523A55C" w14:textId="0177E065"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Pr>
          <w:p w14:paraId="02B2CC2A"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Pr>
          <w:p w14:paraId="204F1557"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18-59</w:t>
            </w:r>
            <w:r w:rsidRPr="0095556F">
              <w:rPr>
                <w:rFonts w:ascii="Times New Roman" w:eastAsia="宋体" w:hAnsi="Times New Roman" w:hint="eastAsia"/>
                <w:snapToGrid w:val="0"/>
                <w:kern w:val="0"/>
                <w:sz w:val="18"/>
                <w:szCs w:val="21"/>
              </w:rPr>
              <w:t>岁</w:t>
            </w:r>
          </w:p>
        </w:tc>
        <w:tc>
          <w:tcPr>
            <w:tcW w:w="1559" w:type="dxa"/>
            <w:tcBorders>
              <w:right w:val="double" w:sz="12" w:space="0" w:color="auto"/>
            </w:tcBorders>
          </w:tcPr>
          <w:p w14:paraId="14F27949"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5355</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36.23%</w:t>
            </w:r>
            <w:r w:rsidRPr="0095556F">
              <w:rPr>
                <w:rFonts w:ascii="Times New Roman" w:eastAsia="宋体" w:hAnsi="Times New Roman" w:hint="eastAsia"/>
                <w:snapToGrid w:val="0"/>
                <w:kern w:val="0"/>
                <w:sz w:val="18"/>
                <w:szCs w:val="21"/>
              </w:rPr>
              <w:t>）</w:t>
            </w:r>
          </w:p>
        </w:tc>
        <w:tc>
          <w:tcPr>
            <w:tcW w:w="1081" w:type="dxa"/>
            <w:tcBorders>
              <w:left w:val="double" w:sz="12" w:space="0" w:color="auto"/>
              <w:bottom w:val="single" w:sz="6" w:space="0" w:color="auto"/>
            </w:tcBorders>
          </w:tcPr>
          <w:p w14:paraId="7BBB4D6A"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Borders>
              <w:bottom w:val="single" w:sz="6" w:space="0" w:color="auto"/>
            </w:tcBorders>
          </w:tcPr>
          <w:p w14:paraId="647143F4" w14:textId="199B802B"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法国</w:t>
            </w:r>
          </w:p>
        </w:tc>
        <w:tc>
          <w:tcPr>
            <w:tcW w:w="1545" w:type="dxa"/>
            <w:tcBorders>
              <w:bottom w:val="single" w:sz="6" w:space="0" w:color="auto"/>
            </w:tcBorders>
          </w:tcPr>
          <w:p w14:paraId="6EE83F9B" w14:textId="7D90B641"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905</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6.12%</w:t>
            </w:r>
            <w:r w:rsidRPr="0095556F">
              <w:rPr>
                <w:rFonts w:ascii="Times New Roman" w:eastAsia="宋体" w:hAnsi="Times New Roman" w:hint="eastAsia"/>
                <w:snapToGrid w:val="0"/>
                <w:kern w:val="0"/>
                <w:sz w:val="18"/>
                <w:szCs w:val="21"/>
              </w:rPr>
              <w:t>）</w:t>
            </w:r>
          </w:p>
        </w:tc>
      </w:tr>
      <w:tr w:rsidR="00694579" w:rsidRPr="0095556F" w14:paraId="21FD9FC5" w14:textId="5EDD10FF"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Pr>
          <w:p w14:paraId="338B8AF9"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Pr>
          <w:p w14:paraId="0B5F300D"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&gt;=60</w:t>
            </w:r>
            <w:r w:rsidRPr="0095556F">
              <w:rPr>
                <w:rFonts w:ascii="Times New Roman" w:eastAsia="宋体" w:hAnsi="Times New Roman" w:hint="eastAsia"/>
                <w:snapToGrid w:val="0"/>
                <w:kern w:val="0"/>
                <w:sz w:val="18"/>
                <w:szCs w:val="21"/>
              </w:rPr>
              <w:t>岁</w:t>
            </w:r>
          </w:p>
        </w:tc>
        <w:tc>
          <w:tcPr>
            <w:tcW w:w="1559" w:type="dxa"/>
            <w:tcBorders>
              <w:right w:val="double" w:sz="12" w:space="0" w:color="auto"/>
            </w:tcBorders>
          </w:tcPr>
          <w:p w14:paraId="5DC32209"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4980</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33.69%</w:t>
            </w:r>
            <w:r w:rsidRPr="0095556F">
              <w:rPr>
                <w:rFonts w:ascii="Times New Roman" w:eastAsia="宋体" w:hAnsi="Times New Roman" w:hint="eastAsia"/>
                <w:snapToGrid w:val="0"/>
                <w:kern w:val="0"/>
                <w:sz w:val="18"/>
                <w:szCs w:val="21"/>
              </w:rPr>
              <w:t>）</w:t>
            </w:r>
          </w:p>
        </w:tc>
        <w:tc>
          <w:tcPr>
            <w:tcW w:w="1081" w:type="dxa"/>
            <w:tcBorders>
              <w:top w:val="single" w:sz="6" w:space="0" w:color="auto"/>
              <w:left w:val="double" w:sz="12" w:space="0" w:color="auto"/>
            </w:tcBorders>
          </w:tcPr>
          <w:p w14:paraId="1E76CE50" w14:textId="524DA10D"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适应症</w:t>
            </w:r>
          </w:p>
        </w:tc>
        <w:tc>
          <w:tcPr>
            <w:tcW w:w="1201" w:type="dxa"/>
            <w:tcBorders>
              <w:top w:val="single" w:sz="6" w:space="0" w:color="auto"/>
            </w:tcBorders>
          </w:tcPr>
          <w:p w14:paraId="4D413A2E" w14:textId="0728570D"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瘙痒</w:t>
            </w:r>
          </w:p>
        </w:tc>
        <w:tc>
          <w:tcPr>
            <w:tcW w:w="1545" w:type="dxa"/>
            <w:tcBorders>
              <w:top w:val="single" w:sz="6" w:space="0" w:color="auto"/>
            </w:tcBorders>
          </w:tcPr>
          <w:p w14:paraId="61E1FD65" w14:textId="31A053B5"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1744</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11.8%</w:t>
            </w:r>
            <w:r w:rsidRPr="0095556F">
              <w:rPr>
                <w:rFonts w:ascii="Times New Roman" w:eastAsia="宋体" w:hAnsi="Times New Roman" w:hint="eastAsia"/>
                <w:snapToGrid w:val="0"/>
                <w:kern w:val="0"/>
                <w:sz w:val="18"/>
                <w:szCs w:val="21"/>
              </w:rPr>
              <w:t>）</w:t>
            </w:r>
          </w:p>
        </w:tc>
      </w:tr>
      <w:tr w:rsidR="00694579" w:rsidRPr="0095556F" w14:paraId="280C4170" w14:textId="35C30813"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Pr>
          <w:p w14:paraId="19E6FCA5"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Pr>
          <w:p w14:paraId="4D7702A2"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未上报</w:t>
            </w:r>
          </w:p>
        </w:tc>
        <w:tc>
          <w:tcPr>
            <w:tcW w:w="1559" w:type="dxa"/>
            <w:tcBorders>
              <w:right w:val="double" w:sz="12" w:space="0" w:color="auto"/>
            </w:tcBorders>
          </w:tcPr>
          <w:p w14:paraId="69ACDFA2"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4176</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28.25%</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7351AE60" w14:textId="6EB81341"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（前</w:t>
            </w:r>
            <w:r w:rsidRPr="0095556F">
              <w:rPr>
                <w:rFonts w:ascii="Times New Roman" w:eastAsia="宋体" w:hAnsi="Times New Roman" w:hint="eastAsia"/>
                <w:snapToGrid w:val="0"/>
                <w:kern w:val="0"/>
                <w:sz w:val="18"/>
                <w:szCs w:val="21"/>
              </w:rPr>
              <w:t>5</w:t>
            </w:r>
            <w:r w:rsidRPr="0095556F">
              <w:rPr>
                <w:rFonts w:ascii="Times New Roman" w:eastAsia="宋体" w:hAnsi="Times New Roman" w:hint="eastAsia"/>
                <w:snapToGrid w:val="0"/>
                <w:kern w:val="0"/>
                <w:sz w:val="18"/>
                <w:szCs w:val="21"/>
              </w:rPr>
              <w:t>）</w:t>
            </w:r>
          </w:p>
        </w:tc>
        <w:tc>
          <w:tcPr>
            <w:tcW w:w="1201" w:type="dxa"/>
          </w:tcPr>
          <w:p w14:paraId="74375227" w14:textId="26C78FEA"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呼吸困难</w:t>
            </w:r>
          </w:p>
        </w:tc>
        <w:tc>
          <w:tcPr>
            <w:tcW w:w="1545" w:type="dxa"/>
          </w:tcPr>
          <w:p w14:paraId="16198876" w14:textId="50E8BBAE"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1612</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10.91%</w:t>
            </w:r>
            <w:r w:rsidRPr="0095556F">
              <w:rPr>
                <w:rFonts w:ascii="Times New Roman" w:eastAsia="宋体" w:hAnsi="Times New Roman" w:hint="eastAsia"/>
                <w:snapToGrid w:val="0"/>
                <w:kern w:val="0"/>
                <w:sz w:val="18"/>
                <w:szCs w:val="21"/>
              </w:rPr>
              <w:t>）</w:t>
            </w:r>
          </w:p>
        </w:tc>
      </w:tr>
      <w:tr w:rsidR="00694579" w:rsidRPr="0095556F" w14:paraId="62AD666F" w14:textId="6C94DC40"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Borders>
              <w:top w:val="single" w:sz="6" w:space="0" w:color="000000" w:themeColor="text1"/>
            </w:tcBorders>
          </w:tcPr>
          <w:p w14:paraId="79373BA1"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r w:rsidRPr="0095556F">
              <w:rPr>
                <w:rFonts w:ascii="Times New Roman" w:eastAsia="宋体" w:hAnsi="Times New Roman" w:hint="eastAsia"/>
                <w:b w:val="0"/>
                <w:snapToGrid w:val="0"/>
                <w:kern w:val="0"/>
                <w:sz w:val="18"/>
                <w:szCs w:val="21"/>
              </w:rPr>
              <w:t>上报者</w:t>
            </w:r>
          </w:p>
        </w:tc>
        <w:tc>
          <w:tcPr>
            <w:tcW w:w="1701" w:type="dxa"/>
            <w:tcBorders>
              <w:top w:val="single" w:sz="6" w:space="0" w:color="000000" w:themeColor="text1"/>
            </w:tcBorders>
          </w:tcPr>
          <w:p w14:paraId="56F77670"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医师</w:t>
            </w:r>
          </w:p>
        </w:tc>
        <w:tc>
          <w:tcPr>
            <w:tcW w:w="1559" w:type="dxa"/>
            <w:tcBorders>
              <w:top w:val="single" w:sz="6" w:space="0" w:color="000000" w:themeColor="text1"/>
              <w:right w:val="double" w:sz="12" w:space="0" w:color="auto"/>
            </w:tcBorders>
          </w:tcPr>
          <w:p w14:paraId="6E8796B4"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3158</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21.37%</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2EA2CD92" w14:textId="6B4CAD46"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Pr>
          <w:p w14:paraId="000E7E82" w14:textId="0B74DA7B"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红斑</w:t>
            </w:r>
          </w:p>
        </w:tc>
        <w:tc>
          <w:tcPr>
            <w:tcW w:w="1545" w:type="dxa"/>
          </w:tcPr>
          <w:p w14:paraId="25D264BC" w14:textId="1CEE531D"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1012</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6.85%</w:t>
            </w:r>
            <w:r w:rsidRPr="0095556F">
              <w:rPr>
                <w:rFonts w:ascii="Times New Roman" w:eastAsia="宋体" w:hAnsi="Times New Roman" w:hint="eastAsia"/>
                <w:snapToGrid w:val="0"/>
                <w:kern w:val="0"/>
                <w:sz w:val="18"/>
                <w:szCs w:val="21"/>
              </w:rPr>
              <w:t>）</w:t>
            </w:r>
          </w:p>
        </w:tc>
      </w:tr>
      <w:tr w:rsidR="00694579" w:rsidRPr="0095556F" w14:paraId="12C912C6" w14:textId="136F3FEA"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Pr>
          <w:p w14:paraId="313F91A8"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Pr>
          <w:p w14:paraId="6EC3B1FF"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药师</w:t>
            </w:r>
          </w:p>
        </w:tc>
        <w:tc>
          <w:tcPr>
            <w:tcW w:w="1559" w:type="dxa"/>
            <w:tcBorders>
              <w:right w:val="double" w:sz="12" w:space="0" w:color="auto"/>
            </w:tcBorders>
          </w:tcPr>
          <w:p w14:paraId="649066EA"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1711</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11.58%</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5CB45D07" w14:textId="6C1BBB56"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Pr>
          <w:p w14:paraId="7B0B2678" w14:textId="7DF73C60"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恶心</w:t>
            </w:r>
          </w:p>
        </w:tc>
        <w:tc>
          <w:tcPr>
            <w:tcW w:w="1545" w:type="dxa"/>
          </w:tcPr>
          <w:p w14:paraId="2DF3AFA7" w14:textId="10D41B99"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888</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6.01%</w:t>
            </w:r>
            <w:r w:rsidRPr="0095556F">
              <w:rPr>
                <w:rFonts w:ascii="Times New Roman" w:eastAsia="宋体" w:hAnsi="Times New Roman" w:hint="eastAsia"/>
                <w:snapToGrid w:val="0"/>
                <w:kern w:val="0"/>
                <w:sz w:val="18"/>
                <w:szCs w:val="21"/>
              </w:rPr>
              <w:t>）</w:t>
            </w:r>
          </w:p>
        </w:tc>
      </w:tr>
      <w:tr w:rsidR="00694579" w:rsidRPr="0095556F" w14:paraId="2789DC88" w14:textId="78A6639E"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Pr>
          <w:p w14:paraId="46E201C2"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Pr>
          <w:p w14:paraId="676A426C"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护士</w:t>
            </w:r>
          </w:p>
        </w:tc>
        <w:tc>
          <w:tcPr>
            <w:tcW w:w="1559" w:type="dxa"/>
            <w:tcBorders>
              <w:right w:val="double" w:sz="12" w:space="0" w:color="auto"/>
            </w:tcBorders>
          </w:tcPr>
          <w:p w14:paraId="728305FE"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17</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0.12%</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54D9F10A"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Pr>
          <w:p w14:paraId="3E441707" w14:textId="343385A3"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呕吐</w:t>
            </w:r>
          </w:p>
        </w:tc>
        <w:tc>
          <w:tcPr>
            <w:tcW w:w="1545" w:type="dxa"/>
          </w:tcPr>
          <w:p w14:paraId="2248AF51" w14:textId="379A9BE0"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r w:rsidRPr="0095556F">
              <w:rPr>
                <w:rFonts w:ascii="Times New Roman" w:eastAsia="宋体" w:hAnsi="Times New Roman" w:hint="eastAsia"/>
                <w:snapToGrid w:val="0"/>
                <w:kern w:val="0"/>
                <w:sz w:val="18"/>
                <w:szCs w:val="21"/>
              </w:rPr>
              <w:t>818</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5.53%</w:t>
            </w:r>
            <w:r w:rsidRPr="0095556F">
              <w:rPr>
                <w:rFonts w:ascii="Times New Roman" w:eastAsia="宋体" w:hAnsi="Times New Roman" w:hint="eastAsia"/>
                <w:snapToGrid w:val="0"/>
                <w:kern w:val="0"/>
                <w:sz w:val="18"/>
                <w:szCs w:val="21"/>
              </w:rPr>
              <w:t>）</w:t>
            </w:r>
          </w:p>
        </w:tc>
      </w:tr>
      <w:tr w:rsidR="00694579" w:rsidRPr="0095556F" w14:paraId="0BB24327" w14:textId="597A8746"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Pr>
          <w:p w14:paraId="6EDE1F9A"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Pr>
          <w:p w14:paraId="5A6F3AC0"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健康专业人员</w:t>
            </w:r>
          </w:p>
        </w:tc>
        <w:tc>
          <w:tcPr>
            <w:tcW w:w="1559" w:type="dxa"/>
            <w:tcBorders>
              <w:right w:val="double" w:sz="12" w:space="0" w:color="auto"/>
            </w:tcBorders>
          </w:tcPr>
          <w:p w14:paraId="782DAF7D"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3254</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22.02%</w:t>
            </w:r>
            <w:r w:rsidRPr="0095556F">
              <w:rPr>
                <w:rFonts w:ascii="Times New Roman" w:eastAsia="宋体" w:hAnsi="Times New Roman" w:hint="eastAsia"/>
                <w:snapToGrid w:val="0"/>
                <w:kern w:val="0"/>
                <w:sz w:val="18"/>
                <w:szCs w:val="21"/>
              </w:rPr>
              <w:t>）</w:t>
            </w:r>
          </w:p>
        </w:tc>
        <w:tc>
          <w:tcPr>
            <w:tcW w:w="1081" w:type="dxa"/>
            <w:tcBorders>
              <w:left w:val="double" w:sz="12" w:space="0" w:color="auto"/>
            </w:tcBorders>
          </w:tcPr>
          <w:p w14:paraId="67540D95"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Pr>
          <w:p w14:paraId="51191A22" w14:textId="3F953FD9"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545" w:type="dxa"/>
          </w:tcPr>
          <w:p w14:paraId="4CA461E5" w14:textId="613168FB"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r>
      <w:tr w:rsidR="00694579" w:rsidRPr="0095556F" w14:paraId="551F90E6" w14:textId="594C6362" w:rsidTr="00F7665A">
        <w:trPr>
          <w:trHeight w:val="227"/>
          <w:jc w:val="center"/>
        </w:trPr>
        <w:tc>
          <w:tcPr>
            <w:cnfStyle w:val="001000000000" w:firstRow="0" w:lastRow="0" w:firstColumn="1" w:lastColumn="0" w:oddVBand="0" w:evenVBand="0" w:oddHBand="0" w:evenHBand="0" w:firstRowFirstColumn="0" w:firstRowLastColumn="0" w:lastRowFirstColumn="0" w:lastRowLastColumn="0"/>
            <w:tcW w:w="851" w:type="dxa"/>
            <w:tcBorders>
              <w:bottom w:val="single" w:sz="6" w:space="0" w:color="000000" w:themeColor="text1"/>
            </w:tcBorders>
          </w:tcPr>
          <w:p w14:paraId="50C6E2A5" w14:textId="77777777" w:rsidR="00694579" w:rsidRPr="0095556F" w:rsidRDefault="00694579" w:rsidP="00694579">
            <w:pPr>
              <w:spacing w:line="240" w:lineRule="exact"/>
              <w:jc w:val="center"/>
              <w:rPr>
                <w:rFonts w:ascii="Times New Roman" w:eastAsia="宋体" w:hAnsi="Times New Roman"/>
                <w:b w:val="0"/>
                <w:snapToGrid w:val="0"/>
                <w:kern w:val="0"/>
                <w:sz w:val="18"/>
                <w:szCs w:val="21"/>
              </w:rPr>
            </w:pPr>
          </w:p>
        </w:tc>
        <w:tc>
          <w:tcPr>
            <w:tcW w:w="1701" w:type="dxa"/>
            <w:tcBorders>
              <w:bottom w:val="single" w:sz="6" w:space="0" w:color="000000" w:themeColor="text1"/>
            </w:tcBorders>
          </w:tcPr>
          <w:p w14:paraId="78F1A59C"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其他健康专业人员</w:t>
            </w:r>
          </w:p>
        </w:tc>
        <w:tc>
          <w:tcPr>
            <w:tcW w:w="1559" w:type="dxa"/>
            <w:tcBorders>
              <w:bottom w:val="single" w:sz="6" w:space="0" w:color="000000" w:themeColor="text1"/>
              <w:right w:val="double" w:sz="12" w:space="0" w:color="auto"/>
            </w:tcBorders>
          </w:tcPr>
          <w:p w14:paraId="696B516C"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kern w:val="0"/>
                <w:sz w:val="18"/>
                <w:szCs w:val="21"/>
              </w:rPr>
            </w:pPr>
            <w:r w:rsidRPr="0095556F">
              <w:rPr>
                <w:rFonts w:ascii="Times New Roman" w:eastAsia="宋体" w:hAnsi="Times New Roman" w:hint="eastAsia"/>
                <w:snapToGrid w:val="0"/>
                <w:kern w:val="0"/>
                <w:sz w:val="18"/>
                <w:szCs w:val="21"/>
              </w:rPr>
              <w:t>6640</w:t>
            </w:r>
            <w:r w:rsidRPr="0095556F">
              <w:rPr>
                <w:rFonts w:ascii="Times New Roman" w:eastAsia="宋体" w:hAnsi="Times New Roman" w:hint="eastAsia"/>
                <w:snapToGrid w:val="0"/>
                <w:kern w:val="0"/>
                <w:sz w:val="18"/>
                <w:szCs w:val="21"/>
              </w:rPr>
              <w:t>（</w:t>
            </w:r>
            <w:r w:rsidRPr="0095556F">
              <w:rPr>
                <w:rFonts w:ascii="Times New Roman" w:eastAsia="宋体" w:hAnsi="Times New Roman" w:hint="eastAsia"/>
                <w:snapToGrid w:val="0"/>
                <w:kern w:val="0"/>
                <w:sz w:val="18"/>
                <w:szCs w:val="21"/>
              </w:rPr>
              <w:t>44.93%</w:t>
            </w:r>
            <w:r w:rsidRPr="0095556F">
              <w:rPr>
                <w:rFonts w:ascii="Times New Roman" w:eastAsia="宋体" w:hAnsi="Times New Roman" w:hint="eastAsia"/>
                <w:snapToGrid w:val="0"/>
                <w:kern w:val="0"/>
                <w:sz w:val="18"/>
                <w:szCs w:val="21"/>
              </w:rPr>
              <w:t>）</w:t>
            </w:r>
          </w:p>
        </w:tc>
        <w:tc>
          <w:tcPr>
            <w:tcW w:w="1081" w:type="dxa"/>
            <w:tcBorders>
              <w:left w:val="double" w:sz="12" w:space="0" w:color="auto"/>
              <w:bottom w:val="single" w:sz="6" w:space="0" w:color="000000" w:themeColor="text1"/>
            </w:tcBorders>
          </w:tcPr>
          <w:p w14:paraId="132FD365" w14:textId="77777777"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201" w:type="dxa"/>
            <w:tcBorders>
              <w:bottom w:val="single" w:sz="6" w:space="0" w:color="000000" w:themeColor="text1"/>
            </w:tcBorders>
          </w:tcPr>
          <w:p w14:paraId="38971901" w14:textId="520B0362"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c>
          <w:tcPr>
            <w:tcW w:w="1545" w:type="dxa"/>
            <w:tcBorders>
              <w:bottom w:val="single" w:sz="6" w:space="0" w:color="000000" w:themeColor="text1"/>
            </w:tcBorders>
          </w:tcPr>
          <w:p w14:paraId="628D9498" w14:textId="5BBF396D" w:rsidR="00694579" w:rsidRPr="0095556F" w:rsidRDefault="00694579" w:rsidP="00694579">
            <w:pPr>
              <w:spacing w:line="24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napToGrid w:val="0"/>
                <w:sz w:val="18"/>
                <w:szCs w:val="21"/>
              </w:rPr>
            </w:pPr>
          </w:p>
        </w:tc>
      </w:tr>
    </w:tbl>
    <w:p w14:paraId="6417FA6F" w14:textId="77777777" w:rsidR="0007116F" w:rsidRDefault="0007116F" w:rsidP="0095556F">
      <w:pPr>
        <w:spacing w:line="360" w:lineRule="auto"/>
        <w:rPr>
          <w:rFonts w:ascii="Times New Roman" w:eastAsia="楷体" w:hAnsi="Times New Roman" w:cs="Times New Roman"/>
          <w:sz w:val="21"/>
          <w:szCs w:val="24"/>
        </w:rPr>
      </w:pPr>
      <w:bookmarkStart w:id="8" w:name="_fuzpldjnakyh" w:colFirst="0" w:colLast="0"/>
      <w:bookmarkEnd w:id="8"/>
    </w:p>
    <w:p w14:paraId="00000011" w14:textId="44A0B3A1" w:rsidR="00174577" w:rsidRPr="00A11F16" w:rsidRDefault="0095556F" w:rsidP="0095556F">
      <w:pPr>
        <w:spacing w:line="360" w:lineRule="auto"/>
        <w:rPr>
          <w:rFonts w:ascii="Times New Roman" w:eastAsia="楷体" w:hAnsi="Times New Roman" w:cs="Times New Roman"/>
          <w:sz w:val="21"/>
          <w:szCs w:val="24"/>
        </w:rPr>
      </w:pPr>
      <w:r w:rsidRPr="00A11F16">
        <w:rPr>
          <w:rFonts w:ascii="Times New Roman" w:eastAsia="楷体" w:hAnsi="Times New Roman" w:cs="Times New Roman"/>
          <w:sz w:val="21"/>
          <w:szCs w:val="24"/>
        </w:rPr>
        <w:t>2</w:t>
      </w:r>
      <w:r w:rsidR="00B02B44" w:rsidRPr="00A11F16">
        <w:rPr>
          <w:rFonts w:ascii="Times New Roman" w:eastAsia="楷体" w:hAnsi="Times New Roman" w:cs="Times New Roman"/>
          <w:sz w:val="21"/>
          <w:szCs w:val="24"/>
        </w:rPr>
        <w:t xml:space="preserve">.2 </w:t>
      </w:r>
      <w:r w:rsidR="00B02B44" w:rsidRPr="00A11F16">
        <w:rPr>
          <w:rFonts w:ascii="Times New Roman" w:eastAsia="楷体" w:hAnsi="Times New Roman" w:cs="Times New Roman"/>
          <w:sz w:val="21"/>
          <w:szCs w:val="24"/>
        </w:rPr>
        <w:t>基于</w:t>
      </w:r>
      <w:r w:rsidR="00B02B44" w:rsidRPr="00A11F16">
        <w:rPr>
          <w:rFonts w:ascii="Times New Roman" w:eastAsia="楷体" w:hAnsi="Times New Roman" w:cs="Times New Roman"/>
          <w:sz w:val="21"/>
          <w:szCs w:val="24"/>
        </w:rPr>
        <w:t>SOC</w:t>
      </w:r>
      <w:r w:rsidR="00B02B44" w:rsidRPr="00A11F16">
        <w:rPr>
          <w:rFonts w:ascii="Times New Roman" w:eastAsia="楷体" w:hAnsi="Times New Roman" w:cs="Times New Roman"/>
          <w:sz w:val="21"/>
          <w:szCs w:val="24"/>
        </w:rPr>
        <w:t>与</w:t>
      </w:r>
      <w:r w:rsidR="00B02B44" w:rsidRPr="00A11F16">
        <w:rPr>
          <w:rFonts w:ascii="Times New Roman" w:eastAsia="楷体" w:hAnsi="Times New Roman" w:cs="Times New Roman"/>
          <w:sz w:val="21"/>
          <w:szCs w:val="24"/>
        </w:rPr>
        <w:t>PT</w:t>
      </w:r>
      <w:r w:rsidR="00B02B44" w:rsidRPr="00A11F16">
        <w:rPr>
          <w:rFonts w:ascii="Times New Roman" w:eastAsia="楷体" w:hAnsi="Times New Roman" w:cs="Times New Roman"/>
          <w:sz w:val="21"/>
          <w:szCs w:val="24"/>
        </w:rPr>
        <w:t>层面的信号挖掘</w:t>
      </w:r>
    </w:p>
    <w:p w14:paraId="00000012" w14:textId="4B63851B" w:rsidR="00174577" w:rsidRPr="0095556F" w:rsidRDefault="00B02B44" w:rsidP="0095556F">
      <w:pPr>
        <w:spacing w:line="360" w:lineRule="auto"/>
        <w:ind w:firstLineChars="200" w:firstLine="420"/>
        <w:rPr>
          <w:rFonts w:ascii="宋体" w:eastAsia="宋体" w:hAnsi="宋体" w:cs="Arial Unicode MS"/>
          <w:sz w:val="21"/>
          <w:szCs w:val="21"/>
        </w:rPr>
      </w:pPr>
      <w:r w:rsidRPr="0095556F">
        <w:rPr>
          <w:rFonts w:ascii="宋体" w:eastAsia="宋体" w:hAnsi="宋体" w:cs="Arial Unicode MS"/>
          <w:sz w:val="21"/>
          <w:szCs w:val="21"/>
        </w:rPr>
        <w:t>基于SOC层面的检测，通过对</w:t>
      </w:r>
      <w:r w:rsidR="007046B4" w:rsidRPr="00F726BB">
        <w:rPr>
          <w:rFonts w:ascii="Times New Roman" w:eastAsia="宋体" w:hAnsi="Times New Roman" w:cs="Arial Unicode MS"/>
          <w:sz w:val="21"/>
        </w:rPr>
        <w:t>非</w:t>
      </w:r>
      <w:proofErr w:type="gramStart"/>
      <w:r w:rsidR="007046B4" w:rsidRPr="00F726BB">
        <w:rPr>
          <w:rFonts w:ascii="Times New Roman" w:eastAsia="宋体" w:hAnsi="Times New Roman" w:cs="Arial Unicode MS"/>
          <w:sz w:val="21"/>
        </w:rPr>
        <w:t>离子型碘造影</w:t>
      </w:r>
      <w:proofErr w:type="gramEnd"/>
      <w:r w:rsidR="007046B4" w:rsidRPr="00F726BB">
        <w:rPr>
          <w:rFonts w:ascii="Times New Roman" w:eastAsia="宋体" w:hAnsi="Times New Roman" w:cs="Arial Unicode MS"/>
          <w:sz w:val="21"/>
        </w:rPr>
        <w:t>剂</w:t>
      </w:r>
      <w:r w:rsidR="00694579">
        <w:rPr>
          <w:rFonts w:ascii="宋体" w:eastAsia="宋体" w:hAnsi="宋体" w:cs="Arial Unicode MS" w:hint="eastAsia"/>
          <w:sz w:val="21"/>
          <w:szCs w:val="21"/>
        </w:rPr>
        <w:t>1</w:t>
      </w:r>
      <w:r w:rsidR="00694579">
        <w:rPr>
          <w:rFonts w:ascii="宋体" w:eastAsia="宋体" w:hAnsi="宋体" w:cs="Arial Unicode MS"/>
          <w:sz w:val="21"/>
          <w:szCs w:val="21"/>
        </w:rPr>
        <w:t>4780</w:t>
      </w:r>
      <w:r w:rsidR="00694579">
        <w:rPr>
          <w:rFonts w:ascii="宋体" w:eastAsia="宋体" w:hAnsi="宋体" w:cs="Arial Unicode MS" w:hint="eastAsia"/>
          <w:sz w:val="21"/>
          <w:szCs w:val="21"/>
        </w:rPr>
        <w:t>例A</w:t>
      </w:r>
      <w:r w:rsidR="00694579">
        <w:rPr>
          <w:rFonts w:ascii="宋体" w:eastAsia="宋体" w:hAnsi="宋体" w:cs="Arial Unicode MS"/>
          <w:sz w:val="21"/>
          <w:szCs w:val="21"/>
        </w:rPr>
        <w:t>E</w:t>
      </w:r>
      <w:r w:rsidR="00694579">
        <w:rPr>
          <w:rFonts w:ascii="宋体" w:eastAsia="宋体" w:hAnsi="宋体" w:cs="Arial Unicode MS" w:hint="eastAsia"/>
          <w:sz w:val="21"/>
          <w:szCs w:val="21"/>
        </w:rPr>
        <w:t>s报告</w:t>
      </w:r>
      <w:r w:rsidR="00A60EF4">
        <w:rPr>
          <w:rFonts w:ascii="宋体" w:eastAsia="宋体" w:hAnsi="宋体" w:cs="Arial Unicode MS" w:hint="eastAsia"/>
          <w:sz w:val="21"/>
          <w:szCs w:val="21"/>
        </w:rPr>
        <w:t>的挖掘</w:t>
      </w:r>
      <w:r w:rsidR="00694579">
        <w:rPr>
          <w:rFonts w:ascii="宋体" w:eastAsia="宋体" w:hAnsi="宋体" w:cs="Arial Unicode MS" w:hint="eastAsia"/>
          <w:sz w:val="21"/>
          <w:szCs w:val="21"/>
        </w:rPr>
        <w:t>，共发现</w:t>
      </w:r>
      <w:r w:rsidRPr="0095556F">
        <w:rPr>
          <w:rFonts w:ascii="宋体" w:eastAsia="宋体" w:hAnsi="宋体" w:cs="Arial Unicode MS"/>
          <w:sz w:val="21"/>
          <w:szCs w:val="21"/>
        </w:rPr>
        <w:t>42,808例AEs，27个相关SOC。经过比例失衡测量法</w:t>
      </w:r>
      <w:r w:rsidR="00A60EF4">
        <w:rPr>
          <w:rFonts w:ascii="宋体" w:eastAsia="宋体" w:hAnsi="宋体" w:cs="Arial Unicode MS" w:hint="eastAsia"/>
          <w:sz w:val="21"/>
          <w:szCs w:val="21"/>
        </w:rPr>
        <w:t>的进一步</w:t>
      </w:r>
      <w:r w:rsidR="00A60EF4" w:rsidRPr="0095556F">
        <w:rPr>
          <w:rFonts w:ascii="宋体" w:eastAsia="宋体" w:hAnsi="宋体" w:cs="Arial Unicode MS"/>
          <w:sz w:val="21"/>
          <w:szCs w:val="21"/>
        </w:rPr>
        <w:t>筛选</w:t>
      </w:r>
      <w:r w:rsidRPr="0095556F">
        <w:rPr>
          <w:rFonts w:ascii="宋体" w:eastAsia="宋体" w:hAnsi="宋体" w:cs="Arial Unicode MS"/>
          <w:sz w:val="21"/>
          <w:szCs w:val="21"/>
        </w:rPr>
        <w:t>后，显著信号主要集中在9个SOC</w:t>
      </w:r>
      <w:r w:rsidR="00A60EF4">
        <w:rPr>
          <w:rFonts w:ascii="宋体" w:eastAsia="宋体" w:hAnsi="宋体" w:cs="Arial Unicode MS" w:hint="eastAsia"/>
          <w:sz w:val="21"/>
          <w:szCs w:val="21"/>
        </w:rPr>
        <w:t>。</w:t>
      </w:r>
      <w:r w:rsidR="00694579">
        <w:rPr>
          <w:rFonts w:ascii="宋体" w:eastAsia="宋体" w:hAnsi="宋体" w:cs="Arial Unicode MS" w:hint="eastAsia"/>
          <w:sz w:val="21"/>
          <w:szCs w:val="21"/>
        </w:rPr>
        <w:t>详见图1</w:t>
      </w:r>
      <w:r w:rsidR="00694579">
        <w:rPr>
          <w:rFonts w:ascii="宋体" w:eastAsia="宋体" w:hAnsi="宋体" w:cs="Arial Unicode MS"/>
          <w:sz w:val="21"/>
          <w:szCs w:val="21"/>
        </w:rPr>
        <w:t>.</w:t>
      </w:r>
    </w:p>
    <w:p w14:paraId="56B67390" w14:textId="0680B2CD" w:rsidR="00EF6848" w:rsidRDefault="00EF6848" w:rsidP="0095556F">
      <w:pPr>
        <w:spacing w:line="360" w:lineRule="auto"/>
        <w:ind w:firstLineChars="200" w:firstLine="440"/>
        <w:rPr>
          <w:rFonts w:ascii="宋体" w:eastAsia="宋体" w:hAnsi="宋体" w:cs="Arial Unicode MS"/>
          <w:sz w:val="21"/>
          <w:szCs w:val="21"/>
        </w:rPr>
      </w:pPr>
      <w:r>
        <w:rPr>
          <w:noProof/>
        </w:rPr>
        <w:drawing>
          <wp:inline distT="0" distB="0" distL="0" distR="0" wp14:anchorId="12581BF2" wp14:editId="60BDE2DD">
            <wp:extent cx="4648200" cy="2781300"/>
            <wp:effectExtent l="0" t="0" r="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364C9B" w14:textId="6FB51352" w:rsidR="00EF6848" w:rsidRPr="00B73C8D" w:rsidRDefault="00EF6848" w:rsidP="00694579">
      <w:pPr>
        <w:jc w:val="center"/>
        <w:rPr>
          <w:rFonts w:ascii="Times New Roman" w:eastAsia="宋体" w:hAnsi="Times New Roman" w:cs="Arial Unicode MS"/>
          <w:bCs/>
          <w:sz w:val="21"/>
          <w:szCs w:val="18"/>
        </w:rPr>
      </w:pPr>
      <w:r w:rsidRPr="00B73C8D">
        <w:rPr>
          <w:rFonts w:ascii="Times New Roman" w:eastAsia="宋体" w:hAnsi="Times New Roman" w:cs="Arial Unicode MS" w:hint="eastAsia"/>
          <w:bCs/>
          <w:sz w:val="21"/>
          <w:szCs w:val="18"/>
        </w:rPr>
        <w:t>图</w:t>
      </w:r>
      <w:r w:rsidR="00B73C8D" w:rsidRPr="00B73C8D">
        <w:rPr>
          <w:rFonts w:ascii="Times New Roman" w:eastAsia="宋体" w:hAnsi="Times New Roman" w:cs="Arial Unicode MS" w:hint="eastAsia"/>
          <w:bCs/>
          <w:sz w:val="21"/>
          <w:szCs w:val="18"/>
        </w:rPr>
        <w:t>2</w:t>
      </w:r>
      <w:r w:rsidR="00694579" w:rsidRPr="00B73C8D">
        <w:rPr>
          <w:rFonts w:ascii="Times New Roman" w:eastAsia="宋体" w:hAnsi="Times New Roman" w:cs="Arial Unicode MS"/>
          <w:bCs/>
          <w:sz w:val="21"/>
          <w:szCs w:val="18"/>
        </w:rPr>
        <w:t xml:space="preserve"> SOC</w:t>
      </w:r>
      <w:r w:rsidR="00694579" w:rsidRPr="00B73C8D">
        <w:rPr>
          <w:rFonts w:ascii="Times New Roman" w:eastAsia="宋体" w:hAnsi="Times New Roman" w:cs="Arial Unicode MS" w:hint="eastAsia"/>
          <w:bCs/>
          <w:sz w:val="21"/>
          <w:szCs w:val="18"/>
        </w:rPr>
        <w:t>层面信号检测</w:t>
      </w:r>
    </w:p>
    <w:p w14:paraId="10B3253B" w14:textId="22147544" w:rsidR="00B73C8D" w:rsidRDefault="00B73C8D" w:rsidP="00B73C8D">
      <w:pPr>
        <w:jc w:val="center"/>
        <w:rPr>
          <w:rFonts w:ascii="Times New Roman" w:eastAsia="宋体" w:hAnsi="Times New Roman" w:cs="Arial Unicode MS"/>
          <w:bCs/>
          <w:sz w:val="21"/>
          <w:szCs w:val="18"/>
        </w:rPr>
      </w:pPr>
      <w:r w:rsidRPr="00B73C8D">
        <w:rPr>
          <w:rFonts w:ascii="Times New Roman" w:eastAsia="宋体" w:hAnsi="Times New Roman" w:cs="Arial Unicode MS"/>
          <w:bCs/>
          <w:sz w:val="21"/>
          <w:szCs w:val="18"/>
        </w:rPr>
        <w:t>Figure 2. Signal detection at the System Organ Class (SOC) level.</w:t>
      </w:r>
    </w:p>
    <w:p w14:paraId="05E36F73" w14:textId="77777777" w:rsidR="00B73C8D" w:rsidRPr="00B73C8D" w:rsidRDefault="00B73C8D" w:rsidP="00B73C8D">
      <w:pPr>
        <w:jc w:val="center"/>
        <w:rPr>
          <w:rFonts w:ascii="Times New Roman" w:eastAsia="宋体" w:hAnsi="Times New Roman" w:cs="Arial Unicode MS"/>
          <w:bCs/>
          <w:sz w:val="21"/>
          <w:szCs w:val="18"/>
        </w:rPr>
      </w:pPr>
    </w:p>
    <w:p w14:paraId="00000016" w14:textId="70536C02" w:rsidR="00174577" w:rsidRDefault="00B02B44" w:rsidP="002F3EE3">
      <w:pPr>
        <w:spacing w:line="360" w:lineRule="auto"/>
        <w:ind w:firstLineChars="200" w:firstLine="420"/>
        <w:rPr>
          <w:rFonts w:ascii="宋体" w:eastAsia="宋体" w:hAnsi="宋体" w:cs="Arial Unicode MS"/>
          <w:sz w:val="21"/>
          <w:szCs w:val="21"/>
        </w:rPr>
      </w:pPr>
      <w:r w:rsidRPr="0095556F">
        <w:rPr>
          <w:rFonts w:ascii="宋体" w:eastAsia="宋体" w:hAnsi="宋体" w:cs="Arial Unicode MS"/>
          <w:sz w:val="21"/>
          <w:szCs w:val="21"/>
        </w:rPr>
        <w:lastRenderedPageBreak/>
        <w:t>在PT层面，</w:t>
      </w:r>
      <w:r w:rsidR="007046B4" w:rsidRPr="00F726BB">
        <w:rPr>
          <w:rFonts w:ascii="Times New Roman" w:eastAsia="宋体" w:hAnsi="Times New Roman" w:cs="Arial Unicode MS"/>
          <w:sz w:val="21"/>
        </w:rPr>
        <w:t>非离子</w:t>
      </w:r>
      <w:proofErr w:type="gramStart"/>
      <w:r w:rsidR="007046B4" w:rsidRPr="00F726BB">
        <w:rPr>
          <w:rFonts w:ascii="Times New Roman" w:eastAsia="宋体" w:hAnsi="Times New Roman" w:cs="Arial Unicode MS"/>
          <w:sz w:val="21"/>
        </w:rPr>
        <w:t>型碘造影剂</w:t>
      </w:r>
      <w:r w:rsidR="00A60EF4">
        <w:rPr>
          <w:rFonts w:ascii="宋体" w:eastAsia="宋体" w:hAnsi="宋体" w:cs="Arial Unicode MS" w:hint="eastAsia"/>
          <w:sz w:val="21"/>
          <w:szCs w:val="21"/>
        </w:rPr>
        <w:t>涉及</w:t>
      </w:r>
      <w:proofErr w:type="gramEnd"/>
      <w:r w:rsidR="00A60EF4">
        <w:rPr>
          <w:rFonts w:ascii="宋体" w:eastAsia="宋体" w:hAnsi="宋体" w:cs="Arial Unicode MS" w:hint="eastAsia"/>
          <w:sz w:val="21"/>
          <w:szCs w:val="21"/>
        </w:rPr>
        <w:t>的P</w:t>
      </w:r>
      <w:r w:rsidR="00A60EF4">
        <w:rPr>
          <w:rFonts w:ascii="宋体" w:eastAsia="宋体" w:hAnsi="宋体" w:cs="Arial Unicode MS"/>
          <w:sz w:val="21"/>
          <w:szCs w:val="21"/>
        </w:rPr>
        <w:t>T</w:t>
      </w:r>
      <w:r w:rsidR="00A60EF4">
        <w:rPr>
          <w:rFonts w:ascii="宋体" w:eastAsia="宋体" w:hAnsi="宋体" w:cs="Arial Unicode MS" w:hint="eastAsia"/>
          <w:sz w:val="21"/>
          <w:szCs w:val="21"/>
        </w:rPr>
        <w:t>共9</w:t>
      </w:r>
      <w:r w:rsidR="00A60EF4">
        <w:rPr>
          <w:rFonts w:ascii="宋体" w:eastAsia="宋体" w:hAnsi="宋体" w:cs="Arial Unicode MS"/>
          <w:sz w:val="21"/>
          <w:szCs w:val="21"/>
        </w:rPr>
        <w:t>51</w:t>
      </w:r>
      <w:r w:rsidR="00A60EF4">
        <w:rPr>
          <w:rFonts w:ascii="宋体" w:eastAsia="宋体" w:hAnsi="宋体" w:cs="Arial Unicode MS" w:hint="eastAsia"/>
          <w:sz w:val="21"/>
          <w:szCs w:val="21"/>
        </w:rPr>
        <w:t>个，通过R</w:t>
      </w:r>
      <w:r w:rsidR="00A60EF4">
        <w:rPr>
          <w:rFonts w:ascii="宋体" w:eastAsia="宋体" w:hAnsi="宋体" w:cs="Arial Unicode MS"/>
          <w:sz w:val="21"/>
          <w:szCs w:val="21"/>
        </w:rPr>
        <w:t>OR</w:t>
      </w:r>
      <w:r w:rsidR="00A60EF4">
        <w:rPr>
          <w:rFonts w:ascii="宋体" w:eastAsia="宋体" w:hAnsi="宋体" w:cs="Arial Unicode MS" w:hint="eastAsia"/>
          <w:sz w:val="21"/>
          <w:szCs w:val="21"/>
        </w:rPr>
        <w:t>、P</w:t>
      </w:r>
      <w:r w:rsidR="00A60EF4">
        <w:rPr>
          <w:rFonts w:ascii="宋体" w:eastAsia="宋体" w:hAnsi="宋体" w:cs="Arial Unicode MS"/>
          <w:sz w:val="21"/>
          <w:szCs w:val="21"/>
        </w:rPr>
        <w:t>RR</w:t>
      </w:r>
      <w:r w:rsidR="00A60EF4">
        <w:rPr>
          <w:rFonts w:ascii="宋体" w:eastAsia="宋体" w:hAnsi="宋体" w:cs="Arial Unicode MS" w:hint="eastAsia"/>
          <w:sz w:val="21"/>
          <w:szCs w:val="21"/>
        </w:rPr>
        <w:t>和</w:t>
      </w:r>
      <w:r w:rsidR="00A60EF4" w:rsidRPr="0095556F">
        <w:rPr>
          <w:rFonts w:ascii="宋体" w:eastAsia="宋体" w:hAnsi="宋体" w:cs="Arial Unicode MS"/>
          <w:sz w:val="21"/>
          <w:szCs w:val="21"/>
        </w:rPr>
        <w:t>BCPNN</w:t>
      </w:r>
      <w:r w:rsidRPr="0095556F">
        <w:rPr>
          <w:rFonts w:ascii="宋体" w:eastAsia="宋体" w:hAnsi="宋体" w:cs="Arial Unicode MS"/>
          <w:sz w:val="21"/>
          <w:szCs w:val="21"/>
        </w:rPr>
        <w:t>算法筛选最终确定了</w:t>
      </w:r>
      <w:r w:rsidR="002F3EE3">
        <w:rPr>
          <w:rFonts w:ascii="宋体" w:eastAsia="宋体" w:hAnsi="宋体" w:cs="Arial Unicode MS" w:hint="eastAsia"/>
          <w:sz w:val="21"/>
          <w:szCs w:val="21"/>
        </w:rPr>
        <w:t>阳性信号2</w:t>
      </w:r>
      <w:r w:rsidR="002F3EE3">
        <w:rPr>
          <w:rFonts w:ascii="宋体" w:eastAsia="宋体" w:hAnsi="宋体" w:cs="Arial Unicode MS"/>
          <w:sz w:val="21"/>
          <w:szCs w:val="21"/>
        </w:rPr>
        <w:t>4</w:t>
      </w:r>
      <w:r w:rsidR="002F3EE3">
        <w:rPr>
          <w:rFonts w:ascii="宋体" w:eastAsia="宋体" w:hAnsi="宋体" w:cs="Arial Unicode MS" w:hint="eastAsia"/>
          <w:sz w:val="21"/>
          <w:szCs w:val="21"/>
        </w:rPr>
        <w:t>个</w:t>
      </w:r>
      <w:r w:rsidRPr="0095556F">
        <w:rPr>
          <w:rFonts w:ascii="宋体" w:eastAsia="宋体" w:hAnsi="宋体" w:cs="Arial Unicode MS"/>
          <w:sz w:val="21"/>
          <w:szCs w:val="21"/>
        </w:rPr>
        <w:t>。</w:t>
      </w:r>
      <w:r w:rsidR="002F3EE3">
        <w:rPr>
          <w:rFonts w:ascii="宋体" w:eastAsia="宋体" w:hAnsi="宋体" w:cs="Arial Unicode MS" w:hint="eastAsia"/>
          <w:sz w:val="21"/>
          <w:szCs w:val="21"/>
        </w:rPr>
        <w:t>案例数排名前</w:t>
      </w:r>
      <w:r w:rsidR="002F3EE3">
        <w:rPr>
          <w:rFonts w:ascii="宋体" w:eastAsia="宋体" w:hAnsi="宋体" w:cs="Arial Unicode MS"/>
          <w:sz w:val="21"/>
          <w:szCs w:val="21"/>
        </w:rPr>
        <w:t>5</w:t>
      </w:r>
      <w:r w:rsidR="002F3EE3">
        <w:rPr>
          <w:rFonts w:ascii="宋体" w:eastAsia="宋体" w:hAnsi="宋体" w:cs="Arial Unicode MS" w:hint="eastAsia"/>
          <w:sz w:val="21"/>
          <w:szCs w:val="21"/>
        </w:rPr>
        <w:t>的分别是</w:t>
      </w:r>
      <w:r w:rsidR="002F3EE3" w:rsidRPr="0095556F">
        <w:rPr>
          <w:rFonts w:ascii="宋体" w:eastAsia="宋体" w:hAnsi="宋体" w:cs="Arial Unicode MS"/>
          <w:sz w:val="21"/>
          <w:szCs w:val="21"/>
        </w:rPr>
        <w:t>，</w:t>
      </w:r>
      <w:r w:rsidR="002F3EE3">
        <w:rPr>
          <w:rFonts w:ascii="宋体" w:eastAsia="宋体" w:hAnsi="宋体" w:cs="Arial Unicode MS" w:hint="eastAsia"/>
          <w:sz w:val="21"/>
          <w:szCs w:val="21"/>
        </w:rPr>
        <w:t>瘙痒、呼吸困难、红斑、呕吐、皮疹。详见表2。信号强度排名前5的分别是，</w:t>
      </w:r>
      <w:r w:rsidR="002F3EE3" w:rsidRPr="0095556F">
        <w:rPr>
          <w:rFonts w:ascii="宋体" w:eastAsia="宋体" w:hAnsi="宋体" w:cs="Arial Unicode MS"/>
          <w:sz w:val="21"/>
          <w:szCs w:val="21"/>
        </w:rPr>
        <w:t xml:space="preserve"> </w:t>
      </w:r>
      <w:r w:rsidR="002F3EE3">
        <w:rPr>
          <w:rFonts w:ascii="宋体" w:eastAsia="宋体" w:hAnsi="宋体" w:cs="Arial Unicode MS" w:hint="eastAsia"/>
          <w:sz w:val="21"/>
          <w:szCs w:val="21"/>
        </w:rPr>
        <w:t>外渗、输液部位渗出、给药部位渗出、注射部位渗出、休克。详见表3</w:t>
      </w:r>
      <w:r w:rsidR="002F3EE3">
        <w:rPr>
          <w:rFonts w:ascii="宋体" w:eastAsia="宋体" w:hAnsi="宋体" w:cs="Arial Unicode MS"/>
          <w:sz w:val="21"/>
          <w:szCs w:val="21"/>
        </w:rPr>
        <w:t>.</w:t>
      </w:r>
    </w:p>
    <w:p w14:paraId="41D1BB94" w14:textId="3E129F03" w:rsidR="002F3EE3" w:rsidRPr="00B73C8D" w:rsidRDefault="002F3EE3" w:rsidP="002F3EE3">
      <w:pPr>
        <w:jc w:val="center"/>
        <w:rPr>
          <w:rFonts w:ascii="Times New Roman" w:eastAsia="宋体" w:hAnsi="Times New Roman" w:cs="Arial Unicode MS"/>
          <w:bCs/>
          <w:sz w:val="21"/>
          <w:szCs w:val="18"/>
        </w:rPr>
      </w:pPr>
      <w:r w:rsidRPr="00B73C8D">
        <w:rPr>
          <w:rFonts w:ascii="Times New Roman" w:eastAsia="宋体" w:hAnsi="Times New Roman" w:cs="Arial Unicode MS" w:hint="eastAsia"/>
          <w:bCs/>
          <w:sz w:val="21"/>
          <w:szCs w:val="18"/>
        </w:rPr>
        <w:t>表</w:t>
      </w:r>
      <w:r w:rsidRPr="00B73C8D">
        <w:rPr>
          <w:rFonts w:ascii="Times New Roman" w:eastAsia="宋体" w:hAnsi="Times New Roman" w:cs="Arial Unicode MS" w:hint="eastAsia"/>
          <w:bCs/>
          <w:sz w:val="21"/>
          <w:szCs w:val="18"/>
        </w:rPr>
        <w:t>2</w:t>
      </w:r>
      <w:r w:rsidRPr="00B73C8D">
        <w:rPr>
          <w:rFonts w:ascii="Times New Roman" w:eastAsia="宋体" w:hAnsi="Times New Roman" w:cs="Arial Unicode MS"/>
          <w:bCs/>
          <w:sz w:val="21"/>
          <w:szCs w:val="18"/>
        </w:rPr>
        <w:t xml:space="preserve"> </w:t>
      </w:r>
      <w:r w:rsidRPr="00B73C8D">
        <w:rPr>
          <w:rFonts w:ascii="Times New Roman" w:eastAsia="宋体" w:hAnsi="Times New Roman" w:cs="Arial Unicode MS" w:hint="eastAsia"/>
          <w:bCs/>
          <w:sz w:val="21"/>
          <w:szCs w:val="18"/>
        </w:rPr>
        <w:t>案例数排名前</w:t>
      </w:r>
      <w:r w:rsidRPr="00B73C8D">
        <w:rPr>
          <w:rFonts w:ascii="Times New Roman" w:eastAsia="宋体" w:hAnsi="Times New Roman" w:cs="Arial Unicode MS" w:hint="eastAsia"/>
          <w:bCs/>
          <w:sz w:val="21"/>
          <w:szCs w:val="18"/>
        </w:rPr>
        <w:t>2</w:t>
      </w:r>
      <w:r w:rsidRPr="00B73C8D">
        <w:rPr>
          <w:rFonts w:ascii="Times New Roman" w:eastAsia="宋体" w:hAnsi="Times New Roman" w:cs="Arial Unicode MS"/>
          <w:bCs/>
          <w:sz w:val="21"/>
          <w:szCs w:val="18"/>
        </w:rPr>
        <w:t>0</w:t>
      </w:r>
      <w:r w:rsidRPr="00B73C8D">
        <w:rPr>
          <w:rFonts w:ascii="Times New Roman" w:eastAsia="宋体" w:hAnsi="Times New Roman" w:cs="Arial Unicode MS" w:hint="eastAsia"/>
          <w:bCs/>
          <w:sz w:val="21"/>
          <w:szCs w:val="18"/>
        </w:rPr>
        <w:t>个的不良反应</w:t>
      </w:r>
    </w:p>
    <w:p w14:paraId="6B6B1147" w14:textId="0B858F02" w:rsidR="00B73C8D" w:rsidRPr="00B73C8D" w:rsidRDefault="00B73C8D" w:rsidP="002F3EE3">
      <w:pPr>
        <w:jc w:val="center"/>
        <w:rPr>
          <w:rFonts w:ascii="Times New Roman" w:eastAsia="宋体" w:hAnsi="Times New Roman" w:cs="Arial Unicode MS"/>
          <w:bCs/>
          <w:sz w:val="21"/>
          <w:szCs w:val="18"/>
        </w:rPr>
      </w:pPr>
      <w:r w:rsidRPr="00B73C8D">
        <w:rPr>
          <w:rFonts w:ascii="Times New Roman" w:eastAsia="宋体" w:hAnsi="Times New Roman" w:cs="Arial Unicode MS"/>
          <w:bCs/>
          <w:sz w:val="21"/>
          <w:szCs w:val="18"/>
        </w:rPr>
        <w:t>Table 2. Top 20 adverse drug reactions ranked by case count.</w:t>
      </w:r>
    </w:p>
    <w:tbl>
      <w:tblPr>
        <w:tblW w:w="7987" w:type="dxa"/>
        <w:jc w:val="center"/>
        <w:tblLook w:val="04A0" w:firstRow="1" w:lastRow="0" w:firstColumn="1" w:lastColumn="0" w:noHBand="0" w:noVBand="1"/>
      </w:tblPr>
      <w:tblGrid>
        <w:gridCol w:w="2083"/>
        <w:gridCol w:w="715"/>
        <w:gridCol w:w="2188"/>
        <w:gridCol w:w="1805"/>
        <w:gridCol w:w="1196"/>
      </w:tblGrid>
      <w:tr w:rsidR="002F3EE3" w:rsidRPr="002F3EE3" w14:paraId="65F7C630" w14:textId="77777777" w:rsidTr="002F3EE3">
        <w:trPr>
          <w:trHeight w:val="250"/>
          <w:jc w:val="center"/>
        </w:trPr>
        <w:tc>
          <w:tcPr>
            <w:tcW w:w="2083" w:type="dxa"/>
            <w:tcBorders>
              <w:top w:val="single" w:sz="8" w:space="0" w:color="auto"/>
              <w:left w:val="nil"/>
              <w:bottom w:val="single" w:sz="6" w:space="0" w:color="auto"/>
              <w:right w:val="nil"/>
            </w:tcBorders>
            <w:shd w:val="clear" w:color="auto" w:fill="D9D9D9" w:themeFill="background1" w:themeFillShade="D9"/>
            <w:noWrap/>
            <w:vAlign w:val="center"/>
            <w:hideMark/>
          </w:tcPr>
          <w:p w14:paraId="76A37D4B" w14:textId="77777777" w:rsidR="002F3EE3" w:rsidRPr="002F3EE3" w:rsidRDefault="002F3EE3" w:rsidP="002F3EE3">
            <w:pPr>
              <w:jc w:val="center"/>
              <w:rPr>
                <w:rFonts w:ascii="宋体" w:eastAsia="宋体" w:hAnsi="宋体" w:cs="宋体"/>
                <w:b/>
                <w:color w:val="000000"/>
                <w:sz w:val="21"/>
                <w:szCs w:val="21"/>
              </w:rPr>
            </w:pPr>
            <w:r w:rsidRPr="002F3EE3">
              <w:rPr>
                <w:rFonts w:ascii="宋体" w:eastAsia="宋体" w:hAnsi="宋体" w:cs="宋体" w:hint="eastAsia"/>
                <w:b/>
                <w:color w:val="000000"/>
                <w:sz w:val="21"/>
                <w:szCs w:val="21"/>
              </w:rPr>
              <w:t>PT</w:t>
            </w:r>
          </w:p>
        </w:tc>
        <w:tc>
          <w:tcPr>
            <w:tcW w:w="715" w:type="dxa"/>
            <w:tcBorders>
              <w:top w:val="single" w:sz="8" w:space="0" w:color="auto"/>
              <w:left w:val="nil"/>
              <w:bottom w:val="single" w:sz="6" w:space="0" w:color="auto"/>
              <w:right w:val="nil"/>
            </w:tcBorders>
            <w:shd w:val="clear" w:color="auto" w:fill="D9D9D9" w:themeFill="background1" w:themeFillShade="D9"/>
            <w:noWrap/>
            <w:vAlign w:val="center"/>
            <w:hideMark/>
          </w:tcPr>
          <w:p w14:paraId="790A97AF" w14:textId="77777777" w:rsidR="002F3EE3" w:rsidRPr="002F3EE3" w:rsidRDefault="002F3EE3" w:rsidP="002F3EE3">
            <w:pPr>
              <w:jc w:val="center"/>
              <w:rPr>
                <w:rFonts w:ascii="宋体" w:eastAsia="宋体" w:hAnsi="宋体" w:cs="宋体"/>
                <w:b/>
                <w:color w:val="000000"/>
                <w:sz w:val="21"/>
                <w:szCs w:val="21"/>
              </w:rPr>
            </w:pPr>
            <w:r w:rsidRPr="002F3EE3">
              <w:rPr>
                <w:rFonts w:ascii="宋体" w:eastAsia="宋体" w:hAnsi="宋体" w:cs="宋体" w:hint="eastAsia"/>
                <w:b/>
                <w:color w:val="000000"/>
                <w:sz w:val="21"/>
                <w:szCs w:val="21"/>
              </w:rPr>
              <w:t>数量</w:t>
            </w:r>
          </w:p>
        </w:tc>
        <w:tc>
          <w:tcPr>
            <w:tcW w:w="2188" w:type="dxa"/>
            <w:tcBorders>
              <w:top w:val="single" w:sz="8" w:space="0" w:color="auto"/>
              <w:left w:val="nil"/>
              <w:bottom w:val="single" w:sz="6" w:space="0" w:color="auto"/>
              <w:right w:val="nil"/>
            </w:tcBorders>
            <w:shd w:val="clear" w:color="auto" w:fill="D9D9D9" w:themeFill="background1" w:themeFillShade="D9"/>
            <w:noWrap/>
            <w:vAlign w:val="center"/>
            <w:hideMark/>
          </w:tcPr>
          <w:p w14:paraId="266A1514" w14:textId="77777777" w:rsidR="002F3EE3" w:rsidRPr="002F3EE3" w:rsidRDefault="002F3EE3" w:rsidP="002F3EE3">
            <w:pPr>
              <w:jc w:val="center"/>
              <w:rPr>
                <w:rFonts w:ascii="宋体" w:eastAsia="宋体" w:hAnsi="宋体" w:cs="宋体"/>
                <w:b/>
                <w:color w:val="000000"/>
                <w:sz w:val="21"/>
                <w:szCs w:val="21"/>
              </w:rPr>
            </w:pPr>
            <w:r w:rsidRPr="002F3EE3">
              <w:rPr>
                <w:rFonts w:ascii="宋体" w:eastAsia="宋体" w:hAnsi="宋体" w:cs="宋体" w:hint="eastAsia"/>
                <w:b/>
                <w:color w:val="000000"/>
                <w:sz w:val="21"/>
                <w:szCs w:val="21"/>
              </w:rPr>
              <w:t>ROR(95%CI)</w:t>
            </w:r>
          </w:p>
        </w:tc>
        <w:tc>
          <w:tcPr>
            <w:tcW w:w="1805" w:type="dxa"/>
            <w:tcBorders>
              <w:top w:val="single" w:sz="8" w:space="0" w:color="auto"/>
              <w:left w:val="nil"/>
              <w:bottom w:val="single" w:sz="6" w:space="0" w:color="auto"/>
              <w:right w:val="nil"/>
            </w:tcBorders>
            <w:shd w:val="clear" w:color="auto" w:fill="D9D9D9" w:themeFill="background1" w:themeFillShade="D9"/>
            <w:noWrap/>
            <w:vAlign w:val="center"/>
            <w:hideMark/>
          </w:tcPr>
          <w:p w14:paraId="4EB76786" w14:textId="77777777" w:rsidR="002F3EE3" w:rsidRPr="002F3EE3" w:rsidRDefault="002F3EE3" w:rsidP="002F3EE3">
            <w:pPr>
              <w:jc w:val="center"/>
              <w:rPr>
                <w:rFonts w:ascii="宋体" w:eastAsia="宋体" w:hAnsi="宋体" w:cs="宋体"/>
                <w:b/>
                <w:color w:val="000000"/>
                <w:sz w:val="21"/>
                <w:szCs w:val="21"/>
              </w:rPr>
            </w:pPr>
            <w:r w:rsidRPr="002F3EE3">
              <w:rPr>
                <w:rFonts w:ascii="宋体" w:eastAsia="宋体" w:hAnsi="宋体" w:cs="宋体" w:hint="eastAsia"/>
                <w:b/>
                <w:color w:val="000000"/>
                <w:sz w:val="21"/>
                <w:szCs w:val="21"/>
              </w:rPr>
              <w:t>PRR</w:t>
            </w:r>
            <w:r w:rsidRPr="002F3EE3">
              <w:rPr>
                <w:rFonts w:ascii="宋体" w:eastAsia="宋体" w:hAnsi="宋体" w:cs="宋体"/>
                <w:b/>
                <w:color w:val="000000"/>
                <w:sz w:val="21"/>
                <w:szCs w:val="21"/>
              </w:rPr>
              <w:t>(</w:t>
            </w:r>
            <w:r w:rsidRPr="002F3EE3">
              <w:rPr>
                <w:rFonts w:ascii="宋体" w:eastAsia="宋体" w:hAnsi="宋体" w:cs="宋体" w:hint="eastAsia"/>
                <w:b/>
                <w:color w:val="000000"/>
                <w:sz w:val="21"/>
                <w:szCs w:val="21"/>
              </w:rPr>
              <w:t>x</w:t>
            </w:r>
            <w:r w:rsidRPr="002F3EE3">
              <w:rPr>
                <w:rFonts w:ascii="宋体" w:eastAsia="宋体" w:hAnsi="宋体" w:cs="宋体"/>
                <w:b/>
                <w:color w:val="000000"/>
                <w:sz w:val="21"/>
                <w:szCs w:val="21"/>
                <w:vertAlign w:val="superscript"/>
              </w:rPr>
              <w:t>2</w:t>
            </w:r>
            <w:r w:rsidRPr="002F3EE3">
              <w:rPr>
                <w:rFonts w:ascii="宋体" w:eastAsia="宋体" w:hAnsi="宋体" w:cs="宋体" w:hint="eastAsia"/>
                <w:b/>
                <w:color w:val="000000"/>
                <w:sz w:val="21"/>
                <w:szCs w:val="21"/>
              </w:rPr>
              <w:t>)</w:t>
            </w:r>
          </w:p>
        </w:tc>
        <w:tc>
          <w:tcPr>
            <w:tcW w:w="1196" w:type="dxa"/>
            <w:tcBorders>
              <w:top w:val="single" w:sz="8" w:space="0" w:color="auto"/>
              <w:left w:val="nil"/>
              <w:bottom w:val="single" w:sz="6" w:space="0" w:color="auto"/>
              <w:right w:val="nil"/>
            </w:tcBorders>
            <w:shd w:val="clear" w:color="auto" w:fill="D9D9D9" w:themeFill="background1" w:themeFillShade="D9"/>
            <w:noWrap/>
            <w:vAlign w:val="center"/>
            <w:hideMark/>
          </w:tcPr>
          <w:p w14:paraId="6D0B4F8D" w14:textId="77777777" w:rsidR="002F3EE3" w:rsidRPr="002F3EE3" w:rsidRDefault="002F3EE3" w:rsidP="002F3EE3">
            <w:pPr>
              <w:jc w:val="center"/>
              <w:rPr>
                <w:rFonts w:ascii="宋体" w:eastAsia="宋体" w:hAnsi="宋体" w:cs="Times New Roman"/>
                <w:b/>
                <w:sz w:val="21"/>
                <w:szCs w:val="21"/>
              </w:rPr>
            </w:pPr>
            <w:r w:rsidRPr="002F3EE3">
              <w:rPr>
                <w:rFonts w:ascii="宋体" w:eastAsia="宋体" w:hAnsi="宋体" w:cs="Times New Roman" w:hint="eastAsia"/>
                <w:b/>
                <w:sz w:val="21"/>
                <w:szCs w:val="21"/>
              </w:rPr>
              <w:t>I</w:t>
            </w:r>
            <w:r w:rsidRPr="002F3EE3">
              <w:rPr>
                <w:rFonts w:ascii="宋体" w:eastAsia="宋体" w:hAnsi="宋体" w:cs="Times New Roman"/>
                <w:b/>
                <w:sz w:val="21"/>
                <w:szCs w:val="21"/>
              </w:rPr>
              <w:t>C(IC</w:t>
            </w:r>
            <w:r w:rsidRPr="002F3EE3">
              <w:rPr>
                <w:rFonts w:ascii="宋体" w:eastAsia="宋体" w:hAnsi="宋体" w:cs="Times New Roman"/>
                <w:b/>
                <w:sz w:val="21"/>
                <w:szCs w:val="21"/>
                <w:vertAlign w:val="subscript"/>
              </w:rPr>
              <w:t>025</w:t>
            </w:r>
            <w:r w:rsidRPr="002F3EE3">
              <w:rPr>
                <w:rFonts w:ascii="宋体" w:eastAsia="宋体" w:hAnsi="宋体" w:cs="Times New Roman"/>
                <w:b/>
                <w:sz w:val="21"/>
                <w:szCs w:val="21"/>
              </w:rPr>
              <w:t>)</w:t>
            </w:r>
          </w:p>
        </w:tc>
      </w:tr>
      <w:tr w:rsidR="002F3EE3" w:rsidRPr="006535DC" w14:paraId="253FFC74" w14:textId="77777777" w:rsidTr="002F3EE3">
        <w:trPr>
          <w:trHeight w:val="250"/>
          <w:jc w:val="center"/>
        </w:trPr>
        <w:tc>
          <w:tcPr>
            <w:tcW w:w="2083" w:type="dxa"/>
            <w:tcBorders>
              <w:top w:val="single" w:sz="6" w:space="0" w:color="auto"/>
              <w:left w:val="nil"/>
              <w:bottom w:val="nil"/>
              <w:right w:val="nil"/>
            </w:tcBorders>
            <w:shd w:val="clear" w:color="auto" w:fill="auto"/>
            <w:noWrap/>
            <w:vAlign w:val="center"/>
            <w:hideMark/>
          </w:tcPr>
          <w:p w14:paraId="6D7B03E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瘙痒</w:t>
            </w:r>
          </w:p>
        </w:tc>
        <w:tc>
          <w:tcPr>
            <w:tcW w:w="715" w:type="dxa"/>
            <w:tcBorders>
              <w:top w:val="single" w:sz="6" w:space="0" w:color="auto"/>
              <w:left w:val="nil"/>
              <w:bottom w:val="nil"/>
              <w:right w:val="nil"/>
            </w:tcBorders>
            <w:shd w:val="clear" w:color="auto" w:fill="auto"/>
            <w:noWrap/>
            <w:vAlign w:val="center"/>
            <w:hideMark/>
          </w:tcPr>
          <w:p w14:paraId="2352181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1744</w:t>
            </w:r>
          </w:p>
        </w:tc>
        <w:tc>
          <w:tcPr>
            <w:tcW w:w="2188" w:type="dxa"/>
            <w:tcBorders>
              <w:top w:val="single" w:sz="6" w:space="0" w:color="auto"/>
              <w:left w:val="nil"/>
              <w:bottom w:val="nil"/>
              <w:right w:val="nil"/>
            </w:tcBorders>
            <w:shd w:val="clear" w:color="auto" w:fill="auto"/>
            <w:noWrap/>
            <w:vAlign w:val="center"/>
            <w:hideMark/>
          </w:tcPr>
          <w:p w14:paraId="1F736D1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7.51 (7.14, 7.90)</w:t>
            </w:r>
          </w:p>
        </w:tc>
        <w:tc>
          <w:tcPr>
            <w:tcW w:w="1805" w:type="dxa"/>
            <w:tcBorders>
              <w:top w:val="single" w:sz="6" w:space="0" w:color="auto"/>
              <w:left w:val="nil"/>
              <w:bottom w:val="nil"/>
              <w:right w:val="nil"/>
            </w:tcBorders>
            <w:shd w:val="clear" w:color="auto" w:fill="auto"/>
            <w:noWrap/>
            <w:vAlign w:val="center"/>
            <w:hideMark/>
          </w:tcPr>
          <w:p w14:paraId="2A2D0EC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6.74(8638.8)</w:t>
            </w:r>
          </w:p>
        </w:tc>
        <w:tc>
          <w:tcPr>
            <w:tcW w:w="1196" w:type="dxa"/>
            <w:tcBorders>
              <w:top w:val="single" w:sz="6" w:space="0" w:color="auto"/>
              <w:left w:val="nil"/>
              <w:bottom w:val="nil"/>
              <w:right w:val="nil"/>
            </w:tcBorders>
            <w:shd w:val="clear" w:color="auto" w:fill="auto"/>
            <w:noWrap/>
            <w:vAlign w:val="center"/>
            <w:hideMark/>
          </w:tcPr>
          <w:p w14:paraId="1D9CD91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2.75(2.7)</w:t>
            </w:r>
          </w:p>
        </w:tc>
      </w:tr>
      <w:tr w:rsidR="002F3EE3" w:rsidRPr="006535DC" w14:paraId="51B7B48E"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22C4A61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呼吸困难</w:t>
            </w:r>
          </w:p>
        </w:tc>
        <w:tc>
          <w:tcPr>
            <w:tcW w:w="715" w:type="dxa"/>
            <w:tcBorders>
              <w:top w:val="nil"/>
              <w:left w:val="nil"/>
              <w:bottom w:val="nil"/>
              <w:right w:val="nil"/>
            </w:tcBorders>
            <w:shd w:val="clear" w:color="auto" w:fill="auto"/>
            <w:noWrap/>
            <w:vAlign w:val="center"/>
            <w:hideMark/>
          </w:tcPr>
          <w:p w14:paraId="6D25744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1612</w:t>
            </w:r>
          </w:p>
        </w:tc>
        <w:tc>
          <w:tcPr>
            <w:tcW w:w="2188" w:type="dxa"/>
            <w:tcBorders>
              <w:top w:val="nil"/>
              <w:left w:val="nil"/>
              <w:bottom w:val="nil"/>
              <w:right w:val="nil"/>
            </w:tcBorders>
            <w:shd w:val="clear" w:color="auto" w:fill="auto"/>
            <w:noWrap/>
            <w:vAlign w:val="center"/>
            <w:hideMark/>
          </w:tcPr>
          <w:p w14:paraId="50EBE95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4.43 (4.20, 4.66)</w:t>
            </w:r>
          </w:p>
        </w:tc>
        <w:tc>
          <w:tcPr>
            <w:tcW w:w="1805" w:type="dxa"/>
            <w:tcBorders>
              <w:top w:val="nil"/>
              <w:left w:val="nil"/>
              <w:bottom w:val="nil"/>
              <w:right w:val="nil"/>
            </w:tcBorders>
            <w:shd w:val="clear" w:color="auto" w:fill="auto"/>
            <w:noWrap/>
            <w:vAlign w:val="center"/>
            <w:hideMark/>
          </w:tcPr>
          <w:p w14:paraId="05649FE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4.05(3800.14)</w:t>
            </w:r>
          </w:p>
        </w:tc>
        <w:tc>
          <w:tcPr>
            <w:tcW w:w="1196" w:type="dxa"/>
            <w:tcBorders>
              <w:top w:val="nil"/>
              <w:left w:val="nil"/>
              <w:bottom w:val="nil"/>
              <w:right w:val="nil"/>
            </w:tcBorders>
            <w:shd w:val="clear" w:color="auto" w:fill="auto"/>
            <w:noWrap/>
            <w:vAlign w:val="center"/>
            <w:hideMark/>
          </w:tcPr>
          <w:p w14:paraId="00582CB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2.02(1.96)</w:t>
            </w:r>
          </w:p>
        </w:tc>
      </w:tr>
      <w:tr w:rsidR="002F3EE3" w:rsidRPr="006535DC" w14:paraId="7C9384DD"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0F968A2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红斑</w:t>
            </w:r>
          </w:p>
        </w:tc>
        <w:tc>
          <w:tcPr>
            <w:tcW w:w="715" w:type="dxa"/>
            <w:tcBorders>
              <w:top w:val="nil"/>
              <w:left w:val="nil"/>
              <w:bottom w:val="nil"/>
              <w:right w:val="nil"/>
            </w:tcBorders>
            <w:shd w:val="clear" w:color="auto" w:fill="auto"/>
            <w:noWrap/>
            <w:vAlign w:val="center"/>
            <w:hideMark/>
          </w:tcPr>
          <w:p w14:paraId="1D3E9E8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1012</w:t>
            </w:r>
          </w:p>
        </w:tc>
        <w:tc>
          <w:tcPr>
            <w:tcW w:w="2188" w:type="dxa"/>
            <w:tcBorders>
              <w:top w:val="nil"/>
              <w:left w:val="nil"/>
              <w:bottom w:val="nil"/>
              <w:right w:val="nil"/>
            </w:tcBorders>
            <w:shd w:val="clear" w:color="auto" w:fill="auto"/>
            <w:noWrap/>
            <w:vAlign w:val="center"/>
            <w:hideMark/>
          </w:tcPr>
          <w:p w14:paraId="0653BEB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7.45 (6.99, 7.94)</w:t>
            </w:r>
          </w:p>
        </w:tc>
        <w:tc>
          <w:tcPr>
            <w:tcW w:w="1805" w:type="dxa"/>
            <w:tcBorders>
              <w:top w:val="nil"/>
              <w:left w:val="nil"/>
              <w:bottom w:val="nil"/>
              <w:right w:val="nil"/>
            </w:tcBorders>
            <w:shd w:val="clear" w:color="auto" w:fill="auto"/>
            <w:noWrap/>
            <w:vAlign w:val="center"/>
            <w:hideMark/>
          </w:tcPr>
          <w:p w14:paraId="55C9268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7.01(5237.95)</w:t>
            </w:r>
          </w:p>
        </w:tc>
        <w:tc>
          <w:tcPr>
            <w:tcW w:w="1196" w:type="dxa"/>
            <w:tcBorders>
              <w:top w:val="nil"/>
              <w:left w:val="nil"/>
              <w:bottom w:val="nil"/>
              <w:right w:val="nil"/>
            </w:tcBorders>
            <w:shd w:val="clear" w:color="auto" w:fill="auto"/>
            <w:noWrap/>
            <w:vAlign w:val="center"/>
            <w:hideMark/>
          </w:tcPr>
          <w:p w14:paraId="20D73ED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2.8(2.74)</w:t>
            </w:r>
          </w:p>
        </w:tc>
      </w:tr>
      <w:tr w:rsidR="002F3EE3" w:rsidRPr="006535DC" w14:paraId="789FE745"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425D17A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呕吐</w:t>
            </w:r>
          </w:p>
        </w:tc>
        <w:tc>
          <w:tcPr>
            <w:tcW w:w="715" w:type="dxa"/>
            <w:tcBorders>
              <w:top w:val="nil"/>
              <w:left w:val="nil"/>
              <w:bottom w:val="nil"/>
              <w:right w:val="nil"/>
            </w:tcBorders>
            <w:shd w:val="clear" w:color="auto" w:fill="auto"/>
            <w:noWrap/>
            <w:vAlign w:val="center"/>
            <w:hideMark/>
          </w:tcPr>
          <w:p w14:paraId="08616E2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818</w:t>
            </w:r>
          </w:p>
        </w:tc>
        <w:tc>
          <w:tcPr>
            <w:tcW w:w="2188" w:type="dxa"/>
            <w:tcBorders>
              <w:top w:val="nil"/>
              <w:left w:val="nil"/>
              <w:bottom w:val="nil"/>
              <w:right w:val="nil"/>
            </w:tcBorders>
            <w:shd w:val="clear" w:color="auto" w:fill="auto"/>
            <w:noWrap/>
            <w:vAlign w:val="center"/>
            <w:hideMark/>
          </w:tcPr>
          <w:p w14:paraId="1CCBE47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2.58 (2.40, 2.76)</w:t>
            </w:r>
          </w:p>
        </w:tc>
        <w:tc>
          <w:tcPr>
            <w:tcW w:w="1805" w:type="dxa"/>
            <w:tcBorders>
              <w:top w:val="nil"/>
              <w:left w:val="nil"/>
              <w:bottom w:val="nil"/>
              <w:right w:val="nil"/>
            </w:tcBorders>
            <w:shd w:val="clear" w:color="auto" w:fill="auto"/>
            <w:noWrap/>
            <w:vAlign w:val="center"/>
            <w:hideMark/>
          </w:tcPr>
          <w:p w14:paraId="5508DE0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2.49(744.09)</w:t>
            </w:r>
          </w:p>
        </w:tc>
        <w:tc>
          <w:tcPr>
            <w:tcW w:w="1196" w:type="dxa"/>
            <w:tcBorders>
              <w:top w:val="nil"/>
              <w:left w:val="nil"/>
              <w:bottom w:val="nil"/>
              <w:right w:val="nil"/>
            </w:tcBorders>
            <w:shd w:val="clear" w:color="auto" w:fill="auto"/>
            <w:noWrap/>
            <w:vAlign w:val="center"/>
            <w:hideMark/>
          </w:tcPr>
          <w:p w14:paraId="503ABE3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1.31(1.24)</w:t>
            </w:r>
          </w:p>
        </w:tc>
      </w:tr>
      <w:tr w:rsidR="002F3EE3" w:rsidRPr="006535DC" w14:paraId="6F7C4857"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2978311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皮疹</w:t>
            </w:r>
          </w:p>
        </w:tc>
        <w:tc>
          <w:tcPr>
            <w:tcW w:w="715" w:type="dxa"/>
            <w:tcBorders>
              <w:top w:val="nil"/>
              <w:left w:val="nil"/>
              <w:bottom w:val="nil"/>
              <w:right w:val="nil"/>
            </w:tcBorders>
            <w:shd w:val="clear" w:color="auto" w:fill="auto"/>
            <w:noWrap/>
            <w:vAlign w:val="center"/>
            <w:hideMark/>
          </w:tcPr>
          <w:p w14:paraId="0300E08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817</w:t>
            </w:r>
          </w:p>
        </w:tc>
        <w:tc>
          <w:tcPr>
            <w:tcW w:w="2188" w:type="dxa"/>
            <w:tcBorders>
              <w:top w:val="nil"/>
              <w:left w:val="nil"/>
              <w:bottom w:val="nil"/>
              <w:right w:val="nil"/>
            </w:tcBorders>
            <w:shd w:val="clear" w:color="auto" w:fill="auto"/>
            <w:noWrap/>
            <w:vAlign w:val="center"/>
            <w:hideMark/>
          </w:tcPr>
          <w:p w14:paraId="53B18CD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2.81 (2.62, 3.02)</w:t>
            </w:r>
          </w:p>
        </w:tc>
        <w:tc>
          <w:tcPr>
            <w:tcW w:w="1805" w:type="dxa"/>
            <w:tcBorders>
              <w:top w:val="nil"/>
              <w:left w:val="nil"/>
              <w:bottom w:val="nil"/>
              <w:right w:val="nil"/>
            </w:tcBorders>
            <w:shd w:val="clear" w:color="auto" w:fill="auto"/>
            <w:noWrap/>
            <w:vAlign w:val="center"/>
            <w:hideMark/>
          </w:tcPr>
          <w:p w14:paraId="5D74844C"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2.71(900.84)</w:t>
            </w:r>
          </w:p>
        </w:tc>
        <w:tc>
          <w:tcPr>
            <w:tcW w:w="1196" w:type="dxa"/>
            <w:tcBorders>
              <w:top w:val="nil"/>
              <w:left w:val="nil"/>
              <w:bottom w:val="nil"/>
              <w:right w:val="nil"/>
            </w:tcBorders>
            <w:shd w:val="clear" w:color="auto" w:fill="auto"/>
            <w:noWrap/>
            <w:vAlign w:val="center"/>
            <w:hideMark/>
          </w:tcPr>
          <w:p w14:paraId="5A043BF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1.44(1.37)</w:t>
            </w:r>
          </w:p>
        </w:tc>
      </w:tr>
      <w:tr w:rsidR="002F3EE3" w:rsidRPr="006535DC" w14:paraId="3F3E2171"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0DF02FD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咳嗽</w:t>
            </w:r>
          </w:p>
        </w:tc>
        <w:tc>
          <w:tcPr>
            <w:tcW w:w="715" w:type="dxa"/>
            <w:tcBorders>
              <w:top w:val="nil"/>
              <w:left w:val="nil"/>
              <w:bottom w:val="nil"/>
              <w:right w:val="nil"/>
            </w:tcBorders>
            <w:shd w:val="clear" w:color="auto" w:fill="auto"/>
            <w:noWrap/>
            <w:vAlign w:val="center"/>
            <w:hideMark/>
          </w:tcPr>
          <w:p w14:paraId="5268E74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586</w:t>
            </w:r>
          </w:p>
        </w:tc>
        <w:tc>
          <w:tcPr>
            <w:tcW w:w="2188" w:type="dxa"/>
            <w:tcBorders>
              <w:top w:val="nil"/>
              <w:left w:val="nil"/>
              <w:bottom w:val="nil"/>
              <w:right w:val="nil"/>
            </w:tcBorders>
            <w:shd w:val="clear" w:color="auto" w:fill="auto"/>
            <w:noWrap/>
            <w:vAlign w:val="center"/>
            <w:hideMark/>
          </w:tcPr>
          <w:p w14:paraId="1D7E9A1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3.08 (2.83, 3.34)</w:t>
            </w:r>
          </w:p>
        </w:tc>
        <w:tc>
          <w:tcPr>
            <w:tcW w:w="1805" w:type="dxa"/>
            <w:tcBorders>
              <w:top w:val="nil"/>
              <w:left w:val="nil"/>
              <w:bottom w:val="nil"/>
              <w:right w:val="nil"/>
            </w:tcBorders>
            <w:shd w:val="clear" w:color="auto" w:fill="auto"/>
            <w:noWrap/>
            <w:vAlign w:val="center"/>
            <w:hideMark/>
          </w:tcPr>
          <w:p w14:paraId="1CEB314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2.99(786.65)</w:t>
            </w:r>
          </w:p>
        </w:tc>
        <w:tc>
          <w:tcPr>
            <w:tcW w:w="1196" w:type="dxa"/>
            <w:tcBorders>
              <w:top w:val="nil"/>
              <w:left w:val="nil"/>
              <w:bottom w:val="nil"/>
              <w:right w:val="nil"/>
            </w:tcBorders>
            <w:shd w:val="clear" w:color="auto" w:fill="auto"/>
            <w:noWrap/>
            <w:vAlign w:val="center"/>
            <w:hideMark/>
          </w:tcPr>
          <w:p w14:paraId="05CDB24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1.58(1.5)</w:t>
            </w:r>
          </w:p>
        </w:tc>
      </w:tr>
      <w:tr w:rsidR="002F3EE3" w:rsidRPr="006535DC" w14:paraId="28680A07"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4D95D45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低血压</w:t>
            </w:r>
          </w:p>
        </w:tc>
        <w:tc>
          <w:tcPr>
            <w:tcW w:w="715" w:type="dxa"/>
            <w:tcBorders>
              <w:top w:val="nil"/>
              <w:left w:val="nil"/>
              <w:bottom w:val="nil"/>
              <w:right w:val="nil"/>
            </w:tcBorders>
            <w:shd w:val="clear" w:color="auto" w:fill="auto"/>
            <w:noWrap/>
            <w:vAlign w:val="center"/>
            <w:hideMark/>
          </w:tcPr>
          <w:p w14:paraId="0800548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494</w:t>
            </w:r>
          </w:p>
        </w:tc>
        <w:tc>
          <w:tcPr>
            <w:tcW w:w="2188" w:type="dxa"/>
            <w:tcBorders>
              <w:top w:val="nil"/>
              <w:left w:val="nil"/>
              <w:bottom w:val="nil"/>
              <w:right w:val="nil"/>
            </w:tcBorders>
            <w:shd w:val="clear" w:color="auto" w:fill="auto"/>
            <w:noWrap/>
            <w:vAlign w:val="center"/>
            <w:hideMark/>
          </w:tcPr>
          <w:p w14:paraId="0FB815C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3.59 (3.28, 3.92)</w:t>
            </w:r>
          </w:p>
        </w:tc>
        <w:tc>
          <w:tcPr>
            <w:tcW w:w="1805" w:type="dxa"/>
            <w:tcBorders>
              <w:top w:val="nil"/>
              <w:left w:val="nil"/>
              <w:bottom w:val="nil"/>
              <w:right w:val="nil"/>
            </w:tcBorders>
            <w:shd w:val="clear" w:color="auto" w:fill="auto"/>
            <w:noWrap/>
            <w:vAlign w:val="center"/>
            <w:hideMark/>
          </w:tcPr>
          <w:p w14:paraId="2428B03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3.5(888.77)</w:t>
            </w:r>
          </w:p>
        </w:tc>
        <w:tc>
          <w:tcPr>
            <w:tcW w:w="1196" w:type="dxa"/>
            <w:tcBorders>
              <w:top w:val="nil"/>
              <w:left w:val="nil"/>
              <w:bottom w:val="nil"/>
              <w:right w:val="nil"/>
            </w:tcBorders>
            <w:shd w:val="clear" w:color="auto" w:fill="auto"/>
            <w:noWrap/>
            <w:vAlign w:val="center"/>
            <w:hideMark/>
          </w:tcPr>
          <w:p w14:paraId="47FBF80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1.81(1.71)</w:t>
            </w:r>
          </w:p>
        </w:tc>
      </w:tr>
      <w:tr w:rsidR="002F3EE3" w:rsidRPr="006535DC" w14:paraId="6B04A789"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3A55795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急性肾损伤</w:t>
            </w:r>
          </w:p>
        </w:tc>
        <w:tc>
          <w:tcPr>
            <w:tcW w:w="715" w:type="dxa"/>
            <w:tcBorders>
              <w:top w:val="nil"/>
              <w:left w:val="nil"/>
              <w:bottom w:val="nil"/>
              <w:right w:val="nil"/>
            </w:tcBorders>
            <w:shd w:val="clear" w:color="auto" w:fill="auto"/>
            <w:noWrap/>
            <w:vAlign w:val="center"/>
            <w:hideMark/>
          </w:tcPr>
          <w:p w14:paraId="7C1C234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418</w:t>
            </w:r>
          </w:p>
        </w:tc>
        <w:tc>
          <w:tcPr>
            <w:tcW w:w="2188" w:type="dxa"/>
            <w:tcBorders>
              <w:top w:val="nil"/>
              <w:left w:val="nil"/>
              <w:bottom w:val="nil"/>
              <w:right w:val="nil"/>
            </w:tcBorders>
            <w:shd w:val="clear" w:color="auto" w:fill="auto"/>
            <w:noWrap/>
            <w:vAlign w:val="center"/>
            <w:hideMark/>
          </w:tcPr>
          <w:p w14:paraId="5E81D7C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3.09 (2.81, 3.41)</w:t>
            </w:r>
          </w:p>
        </w:tc>
        <w:tc>
          <w:tcPr>
            <w:tcW w:w="1805" w:type="dxa"/>
            <w:tcBorders>
              <w:top w:val="nil"/>
              <w:left w:val="nil"/>
              <w:bottom w:val="nil"/>
              <w:right w:val="nil"/>
            </w:tcBorders>
            <w:shd w:val="clear" w:color="auto" w:fill="auto"/>
            <w:noWrap/>
            <w:vAlign w:val="center"/>
            <w:hideMark/>
          </w:tcPr>
          <w:p w14:paraId="36407CC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3.04(574.47)</w:t>
            </w:r>
          </w:p>
        </w:tc>
        <w:tc>
          <w:tcPr>
            <w:tcW w:w="1196" w:type="dxa"/>
            <w:tcBorders>
              <w:top w:val="nil"/>
              <w:left w:val="nil"/>
              <w:bottom w:val="nil"/>
              <w:right w:val="nil"/>
            </w:tcBorders>
            <w:shd w:val="clear" w:color="auto" w:fill="auto"/>
            <w:noWrap/>
            <w:vAlign w:val="center"/>
            <w:hideMark/>
          </w:tcPr>
          <w:p w14:paraId="62FEFB8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1.6(1.5)</w:t>
            </w:r>
          </w:p>
        </w:tc>
      </w:tr>
      <w:tr w:rsidR="002F3EE3" w:rsidRPr="006535DC" w14:paraId="412D4A65"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2C9C1AC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心脏停搏</w:t>
            </w:r>
          </w:p>
        </w:tc>
        <w:tc>
          <w:tcPr>
            <w:tcW w:w="715" w:type="dxa"/>
            <w:tcBorders>
              <w:top w:val="nil"/>
              <w:left w:val="nil"/>
              <w:bottom w:val="nil"/>
              <w:right w:val="nil"/>
            </w:tcBorders>
            <w:shd w:val="clear" w:color="auto" w:fill="auto"/>
            <w:noWrap/>
            <w:vAlign w:val="center"/>
            <w:hideMark/>
          </w:tcPr>
          <w:p w14:paraId="7BBBD5E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270</w:t>
            </w:r>
          </w:p>
        </w:tc>
        <w:tc>
          <w:tcPr>
            <w:tcW w:w="2188" w:type="dxa"/>
            <w:tcBorders>
              <w:top w:val="nil"/>
              <w:left w:val="nil"/>
              <w:bottom w:val="nil"/>
              <w:right w:val="nil"/>
            </w:tcBorders>
            <w:shd w:val="clear" w:color="auto" w:fill="auto"/>
            <w:noWrap/>
            <w:vAlign w:val="center"/>
            <w:hideMark/>
          </w:tcPr>
          <w:p w14:paraId="7009CCB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4.65 (4.12, 5.25)</w:t>
            </w:r>
          </w:p>
        </w:tc>
        <w:tc>
          <w:tcPr>
            <w:tcW w:w="1805" w:type="dxa"/>
            <w:tcBorders>
              <w:top w:val="nil"/>
              <w:left w:val="nil"/>
              <w:bottom w:val="nil"/>
              <w:right w:val="nil"/>
            </w:tcBorders>
            <w:shd w:val="clear" w:color="auto" w:fill="auto"/>
            <w:noWrap/>
            <w:vAlign w:val="center"/>
            <w:hideMark/>
          </w:tcPr>
          <w:p w14:paraId="42FE911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4.58(756.7)</w:t>
            </w:r>
          </w:p>
        </w:tc>
        <w:tc>
          <w:tcPr>
            <w:tcW w:w="1196" w:type="dxa"/>
            <w:tcBorders>
              <w:top w:val="nil"/>
              <w:left w:val="nil"/>
              <w:bottom w:val="nil"/>
              <w:right w:val="nil"/>
            </w:tcBorders>
            <w:shd w:val="clear" w:color="auto" w:fill="auto"/>
            <w:noWrap/>
            <w:vAlign w:val="center"/>
            <w:hideMark/>
          </w:tcPr>
          <w:p w14:paraId="3B121E9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2.19(2.07)</w:t>
            </w:r>
          </w:p>
        </w:tc>
      </w:tr>
      <w:tr w:rsidR="002F3EE3" w:rsidRPr="006535DC" w14:paraId="02A663F0"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018BEAF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外渗</w:t>
            </w:r>
          </w:p>
        </w:tc>
        <w:tc>
          <w:tcPr>
            <w:tcW w:w="715" w:type="dxa"/>
            <w:tcBorders>
              <w:top w:val="nil"/>
              <w:left w:val="nil"/>
              <w:bottom w:val="nil"/>
              <w:right w:val="nil"/>
            </w:tcBorders>
            <w:shd w:val="clear" w:color="auto" w:fill="auto"/>
            <w:noWrap/>
            <w:vAlign w:val="center"/>
            <w:hideMark/>
          </w:tcPr>
          <w:p w14:paraId="6FC2039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254</w:t>
            </w:r>
          </w:p>
        </w:tc>
        <w:tc>
          <w:tcPr>
            <w:tcW w:w="2188" w:type="dxa"/>
            <w:tcBorders>
              <w:top w:val="nil"/>
              <w:left w:val="nil"/>
              <w:bottom w:val="nil"/>
              <w:right w:val="nil"/>
            </w:tcBorders>
            <w:shd w:val="clear" w:color="auto" w:fill="auto"/>
            <w:noWrap/>
            <w:vAlign w:val="center"/>
            <w:hideMark/>
          </w:tcPr>
          <w:p w14:paraId="0111578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93.69 (82.42, 106.49)</w:t>
            </w:r>
          </w:p>
        </w:tc>
        <w:tc>
          <w:tcPr>
            <w:tcW w:w="1805" w:type="dxa"/>
            <w:tcBorders>
              <w:top w:val="nil"/>
              <w:left w:val="nil"/>
              <w:bottom w:val="nil"/>
              <w:right w:val="nil"/>
            </w:tcBorders>
            <w:shd w:val="clear" w:color="auto" w:fill="auto"/>
            <w:noWrap/>
            <w:vAlign w:val="center"/>
            <w:hideMark/>
          </w:tcPr>
          <w:p w14:paraId="1156E18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92.09(21424.73)</w:t>
            </w:r>
          </w:p>
        </w:tc>
        <w:tc>
          <w:tcPr>
            <w:tcW w:w="1196" w:type="dxa"/>
            <w:tcBorders>
              <w:top w:val="nil"/>
              <w:left w:val="nil"/>
              <w:bottom w:val="nil"/>
              <w:right w:val="nil"/>
            </w:tcBorders>
            <w:shd w:val="clear" w:color="auto" w:fill="auto"/>
            <w:noWrap/>
            <w:vAlign w:val="center"/>
            <w:hideMark/>
          </w:tcPr>
          <w:p w14:paraId="4D16E6F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6.43(6.3)</w:t>
            </w:r>
          </w:p>
        </w:tc>
      </w:tr>
      <w:tr w:rsidR="002F3EE3" w:rsidRPr="006535DC" w14:paraId="12B7E3A4"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4454A8C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休克</w:t>
            </w:r>
          </w:p>
        </w:tc>
        <w:tc>
          <w:tcPr>
            <w:tcW w:w="715" w:type="dxa"/>
            <w:tcBorders>
              <w:top w:val="nil"/>
              <w:left w:val="nil"/>
              <w:bottom w:val="nil"/>
              <w:right w:val="nil"/>
            </w:tcBorders>
            <w:shd w:val="clear" w:color="auto" w:fill="auto"/>
            <w:noWrap/>
            <w:vAlign w:val="center"/>
            <w:hideMark/>
          </w:tcPr>
          <w:p w14:paraId="7EDBDC2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169</w:t>
            </w:r>
          </w:p>
        </w:tc>
        <w:tc>
          <w:tcPr>
            <w:tcW w:w="2188" w:type="dxa"/>
            <w:tcBorders>
              <w:top w:val="nil"/>
              <w:left w:val="nil"/>
              <w:bottom w:val="nil"/>
              <w:right w:val="nil"/>
            </w:tcBorders>
            <w:shd w:val="clear" w:color="auto" w:fill="auto"/>
            <w:noWrap/>
            <w:vAlign w:val="center"/>
            <w:hideMark/>
          </w:tcPr>
          <w:p w14:paraId="53995FF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10.77 (9.25, 12.54)</w:t>
            </w:r>
          </w:p>
        </w:tc>
        <w:tc>
          <w:tcPr>
            <w:tcW w:w="1805" w:type="dxa"/>
            <w:tcBorders>
              <w:top w:val="nil"/>
              <w:left w:val="nil"/>
              <w:bottom w:val="nil"/>
              <w:right w:val="nil"/>
            </w:tcBorders>
            <w:shd w:val="clear" w:color="auto" w:fill="auto"/>
            <w:noWrap/>
            <w:vAlign w:val="center"/>
            <w:hideMark/>
          </w:tcPr>
          <w:p w14:paraId="3E036F8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10.65(1468.5)</w:t>
            </w:r>
          </w:p>
        </w:tc>
        <w:tc>
          <w:tcPr>
            <w:tcW w:w="1196" w:type="dxa"/>
            <w:tcBorders>
              <w:top w:val="nil"/>
              <w:left w:val="nil"/>
              <w:bottom w:val="nil"/>
              <w:right w:val="nil"/>
            </w:tcBorders>
            <w:shd w:val="clear" w:color="auto" w:fill="auto"/>
            <w:noWrap/>
            <w:vAlign w:val="center"/>
            <w:hideMark/>
          </w:tcPr>
          <w:p w14:paraId="24DB78D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3.4(3.25)</w:t>
            </w:r>
          </w:p>
        </w:tc>
      </w:tr>
      <w:tr w:rsidR="002F3EE3" w:rsidRPr="006535DC" w14:paraId="10FB37D0"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33A4D70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肿胀</w:t>
            </w:r>
          </w:p>
        </w:tc>
        <w:tc>
          <w:tcPr>
            <w:tcW w:w="715" w:type="dxa"/>
            <w:tcBorders>
              <w:top w:val="nil"/>
              <w:left w:val="nil"/>
              <w:bottom w:val="nil"/>
              <w:right w:val="nil"/>
            </w:tcBorders>
            <w:shd w:val="clear" w:color="auto" w:fill="auto"/>
            <w:noWrap/>
            <w:vAlign w:val="center"/>
            <w:hideMark/>
          </w:tcPr>
          <w:p w14:paraId="55D925B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134</w:t>
            </w:r>
          </w:p>
        </w:tc>
        <w:tc>
          <w:tcPr>
            <w:tcW w:w="2188" w:type="dxa"/>
            <w:tcBorders>
              <w:top w:val="nil"/>
              <w:left w:val="nil"/>
              <w:bottom w:val="nil"/>
              <w:right w:val="nil"/>
            </w:tcBorders>
            <w:shd w:val="clear" w:color="auto" w:fill="auto"/>
            <w:noWrap/>
            <w:vAlign w:val="center"/>
            <w:hideMark/>
          </w:tcPr>
          <w:p w14:paraId="0687D97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2.10 (1.77, 2.49)</w:t>
            </w:r>
          </w:p>
        </w:tc>
        <w:tc>
          <w:tcPr>
            <w:tcW w:w="1805" w:type="dxa"/>
            <w:tcBorders>
              <w:top w:val="nil"/>
              <w:left w:val="nil"/>
              <w:bottom w:val="nil"/>
              <w:right w:val="nil"/>
            </w:tcBorders>
            <w:shd w:val="clear" w:color="auto" w:fill="auto"/>
            <w:noWrap/>
            <w:vAlign w:val="center"/>
            <w:hideMark/>
          </w:tcPr>
          <w:p w14:paraId="24AE356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2.09(76.78)</w:t>
            </w:r>
          </w:p>
        </w:tc>
        <w:tc>
          <w:tcPr>
            <w:tcW w:w="1196" w:type="dxa"/>
            <w:tcBorders>
              <w:top w:val="nil"/>
              <w:left w:val="nil"/>
              <w:bottom w:val="nil"/>
              <w:right w:val="nil"/>
            </w:tcBorders>
            <w:shd w:val="clear" w:color="auto" w:fill="auto"/>
            <w:noWrap/>
            <w:vAlign w:val="center"/>
            <w:hideMark/>
          </w:tcPr>
          <w:p w14:paraId="4A43400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1.06(0.89)</w:t>
            </w:r>
          </w:p>
        </w:tc>
      </w:tr>
      <w:tr w:rsidR="002F3EE3" w:rsidRPr="006535DC" w14:paraId="6A767C06"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1098EB0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血肌</w:t>
            </w:r>
            <w:proofErr w:type="gramStart"/>
            <w:r w:rsidRPr="002F3EE3">
              <w:rPr>
                <w:rFonts w:ascii="Times New Roman" w:eastAsia="宋体" w:hAnsi="Times New Roman" w:hint="eastAsia"/>
                <w:snapToGrid w:val="0"/>
                <w:sz w:val="18"/>
                <w:szCs w:val="21"/>
              </w:rPr>
              <w:t>酐</w:t>
            </w:r>
            <w:proofErr w:type="gramEnd"/>
            <w:r w:rsidRPr="002F3EE3">
              <w:rPr>
                <w:rFonts w:ascii="Times New Roman" w:eastAsia="宋体" w:hAnsi="Times New Roman" w:hint="eastAsia"/>
                <w:snapToGrid w:val="0"/>
                <w:sz w:val="18"/>
                <w:szCs w:val="21"/>
              </w:rPr>
              <w:t>升高</w:t>
            </w:r>
          </w:p>
        </w:tc>
        <w:tc>
          <w:tcPr>
            <w:tcW w:w="715" w:type="dxa"/>
            <w:tcBorders>
              <w:top w:val="nil"/>
              <w:left w:val="nil"/>
              <w:bottom w:val="nil"/>
              <w:right w:val="nil"/>
            </w:tcBorders>
            <w:shd w:val="clear" w:color="auto" w:fill="auto"/>
            <w:noWrap/>
            <w:vAlign w:val="center"/>
            <w:hideMark/>
          </w:tcPr>
          <w:p w14:paraId="557E05F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114</w:t>
            </w:r>
          </w:p>
        </w:tc>
        <w:tc>
          <w:tcPr>
            <w:tcW w:w="2188" w:type="dxa"/>
            <w:tcBorders>
              <w:top w:val="nil"/>
              <w:left w:val="nil"/>
              <w:bottom w:val="nil"/>
              <w:right w:val="nil"/>
            </w:tcBorders>
            <w:shd w:val="clear" w:color="auto" w:fill="auto"/>
            <w:noWrap/>
            <w:vAlign w:val="center"/>
            <w:hideMark/>
          </w:tcPr>
          <w:p w14:paraId="5EB705E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2.47 (2.05, 2.97)</w:t>
            </w:r>
          </w:p>
        </w:tc>
        <w:tc>
          <w:tcPr>
            <w:tcW w:w="1805" w:type="dxa"/>
            <w:tcBorders>
              <w:top w:val="nil"/>
              <w:left w:val="nil"/>
              <w:bottom w:val="nil"/>
              <w:right w:val="nil"/>
            </w:tcBorders>
            <w:shd w:val="clear" w:color="auto" w:fill="auto"/>
            <w:noWrap/>
            <w:vAlign w:val="center"/>
            <w:hideMark/>
          </w:tcPr>
          <w:p w14:paraId="2E6A6BD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2.45(98.43)</w:t>
            </w:r>
          </w:p>
        </w:tc>
        <w:tc>
          <w:tcPr>
            <w:tcW w:w="1196" w:type="dxa"/>
            <w:tcBorders>
              <w:top w:val="nil"/>
              <w:left w:val="nil"/>
              <w:bottom w:val="nil"/>
              <w:right w:val="nil"/>
            </w:tcBorders>
            <w:shd w:val="clear" w:color="auto" w:fill="auto"/>
            <w:noWrap/>
            <w:vAlign w:val="center"/>
            <w:hideMark/>
          </w:tcPr>
          <w:p w14:paraId="43B74FA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1.29(1.11)</w:t>
            </w:r>
          </w:p>
        </w:tc>
      </w:tr>
      <w:tr w:rsidR="002F3EE3" w:rsidRPr="006535DC" w14:paraId="1F8F2FC4"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5E80D64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注射部位外渗</w:t>
            </w:r>
          </w:p>
        </w:tc>
        <w:tc>
          <w:tcPr>
            <w:tcW w:w="715" w:type="dxa"/>
            <w:tcBorders>
              <w:top w:val="nil"/>
              <w:left w:val="nil"/>
              <w:bottom w:val="nil"/>
              <w:right w:val="nil"/>
            </w:tcBorders>
            <w:shd w:val="clear" w:color="auto" w:fill="auto"/>
            <w:noWrap/>
            <w:vAlign w:val="center"/>
            <w:hideMark/>
          </w:tcPr>
          <w:p w14:paraId="0FA97BC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97</w:t>
            </w:r>
          </w:p>
        </w:tc>
        <w:tc>
          <w:tcPr>
            <w:tcW w:w="2188" w:type="dxa"/>
            <w:tcBorders>
              <w:top w:val="nil"/>
              <w:left w:val="nil"/>
              <w:bottom w:val="nil"/>
              <w:right w:val="nil"/>
            </w:tcBorders>
            <w:shd w:val="clear" w:color="auto" w:fill="auto"/>
            <w:noWrap/>
            <w:vAlign w:val="center"/>
            <w:hideMark/>
          </w:tcPr>
          <w:p w14:paraId="73FE18D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10.89 (8.91, 13.31)</w:t>
            </w:r>
          </w:p>
        </w:tc>
        <w:tc>
          <w:tcPr>
            <w:tcW w:w="1805" w:type="dxa"/>
            <w:tcBorders>
              <w:top w:val="nil"/>
              <w:left w:val="nil"/>
              <w:bottom w:val="nil"/>
              <w:right w:val="nil"/>
            </w:tcBorders>
            <w:shd w:val="clear" w:color="auto" w:fill="auto"/>
            <w:noWrap/>
            <w:vAlign w:val="center"/>
            <w:hideMark/>
          </w:tcPr>
          <w:p w14:paraId="760B0B7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10.82(858.59)</w:t>
            </w:r>
          </w:p>
        </w:tc>
        <w:tc>
          <w:tcPr>
            <w:tcW w:w="1196" w:type="dxa"/>
            <w:tcBorders>
              <w:top w:val="nil"/>
              <w:left w:val="nil"/>
              <w:bottom w:val="nil"/>
              <w:right w:val="nil"/>
            </w:tcBorders>
            <w:shd w:val="clear" w:color="auto" w:fill="auto"/>
            <w:noWrap/>
            <w:vAlign w:val="center"/>
            <w:hideMark/>
          </w:tcPr>
          <w:p w14:paraId="20C4236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3.43(3.22)</w:t>
            </w:r>
          </w:p>
        </w:tc>
      </w:tr>
      <w:tr w:rsidR="002F3EE3" w:rsidRPr="006535DC" w14:paraId="7CAD909D"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532823A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输液部位渗出</w:t>
            </w:r>
          </w:p>
        </w:tc>
        <w:tc>
          <w:tcPr>
            <w:tcW w:w="715" w:type="dxa"/>
            <w:tcBorders>
              <w:top w:val="nil"/>
              <w:left w:val="nil"/>
              <w:bottom w:val="nil"/>
              <w:right w:val="nil"/>
            </w:tcBorders>
            <w:shd w:val="clear" w:color="auto" w:fill="auto"/>
            <w:noWrap/>
            <w:vAlign w:val="center"/>
            <w:hideMark/>
          </w:tcPr>
          <w:p w14:paraId="45ECB96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73</w:t>
            </w:r>
          </w:p>
        </w:tc>
        <w:tc>
          <w:tcPr>
            <w:tcW w:w="2188" w:type="dxa"/>
            <w:tcBorders>
              <w:top w:val="nil"/>
              <w:left w:val="nil"/>
              <w:bottom w:val="nil"/>
              <w:right w:val="nil"/>
            </w:tcBorders>
            <w:shd w:val="clear" w:color="auto" w:fill="auto"/>
            <w:noWrap/>
            <w:vAlign w:val="center"/>
            <w:hideMark/>
          </w:tcPr>
          <w:p w14:paraId="25906D7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16.81 (13.33, 21.18)</w:t>
            </w:r>
          </w:p>
        </w:tc>
        <w:tc>
          <w:tcPr>
            <w:tcW w:w="1805" w:type="dxa"/>
            <w:tcBorders>
              <w:top w:val="nil"/>
              <w:left w:val="nil"/>
              <w:bottom w:val="nil"/>
              <w:right w:val="nil"/>
            </w:tcBorders>
            <w:shd w:val="clear" w:color="auto" w:fill="auto"/>
            <w:noWrap/>
            <w:vAlign w:val="center"/>
            <w:hideMark/>
          </w:tcPr>
          <w:p w14:paraId="30C3728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16.73(1066.62)</w:t>
            </w:r>
          </w:p>
        </w:tc>
        <w:tc>
          <w:tcPr>
            <w:tcW w:w="1196" w:type="dxa"/>
            <w:tcBorders>
              <w:top w:val="nil"/>
              <w:left w:val="nil"/>
              <w:bottom w:val="nil"/>
              <w:right w:val="nil"/>
            </w:tcBorders>
            <w:shd w:val="clear" w:color="auto" w:fill="auto"/>
            <w:noWrap/>
            <w:vAlign w:val="center"/>
            <w:hideMark/>
          </w:tcPr>
          <w:p w14:paraId="550D5CC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4.05(3.81)</w:t>
            </w:r>
          </w:p>
        </w:tc>
      </w:tr>
      <w:tr w:rsidR="002F3EE3" w:rsidRPr="006535DC" w14:paraId="4598AAAC"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2991D21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缺氧</w:t>
            </w:r>
          </w:p>
        </w:tc>
        <w:tc>
          <w:tcPr>
            <w:tcW w:w="715" w:type="dxa"/>
            <w:tcBorders>
              <w:top w:val="nil"/>
              <w:left w:val="nil"/>
              <w:bottom w:val="nil"/>
              <w:right w:val="nil"/>
            </w:tcBorders>
            <w:shd w:val="clear" w:color="auto" w:fill="auto"/>
            <w:noWrap/>
            <w:vAlign w:val="center"/>
            <w:hideMark/>
          </w:tcPr>
          <w:p w14:paraId="5A34B9E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57</w:t>
            </w:r>
          </w:p>
        </w:tc>
        <w:tc>
          <w:tcPr>
            <w:tcW w:w="2188" w:type="dxa"/>
            <w:tcBorders>
              <w:top w:val="nil"/>
              <w:left w:val="nil"/>
              <w:bottom w:val="nil"/>
              <w:right w:val="nil"/>
            </w:tcBorders>
            <w:shd w:val="clear" w:color="auto" w:fill="auto"/>
            <w:noWrap/>
            <w:vAlign w:val="center"/>
            <w:hideMark/>
          </w:tcPr>
          <w:p w14:paraId="33CCCA0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2.32 (1.79, 3.01)</w:t>
            </w:r>
          </w:p>
        </w:tc>
        <w:tc>
          <w:tcPr>
            <w:tcW w:w="1805" w:type="dxa"/>
            <w:tcBorders>
              <w:top w:val="nil"/>
              <w:left w:val="nil"/>
              <w:bottom w:val="nil"/>
              <w:right w:val="nil"/>
            </w:tcBorders>
            <w:shd w:val="clear" w:color="auto" w:fill="auto"/>
            <w:noWrap/>
            <w:vAlign w:val="center"/>
            <w:hideMark/>
          </w:tcPr>
          <w:p w14:paraId="52704D9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2.32(42.61)</w:t>
            </w:r>
          </w:p>
        </w:tc>
        <w:tc>
          <w:tcPr>
            <w:tcW w:w="1196" w:type="dxa"/>
            <w:tcBorders>
              <w:top w:val="nil"/>
              <w:left w:val="nil"/>
              <w:bottom w:val="nil"/>
              <w:right w:val="nil"/>
            </w:tcBorders>
            <w:shd w:val="clear" w:color="auto" w:fill="auto"/>
            <w:noWrap/>
            <w:vAlign w:val="center"/>
            <w:hideMark/>
          </w:tcPr>
          <w:p w14:paraId="395D267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1.21(0.94)</w:t>
            </w:r>
          </w:p>
        </w:tc>
      </w:tr>
      <w:tr w:rsidR="002F3EE3" w:rsidRPr="006535DC" w14:paraId="742D2D49"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0CD8585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肾小管坏死</w:t>
            </w:r>
          </w:p>
        </w:tc>
        <w:tc>
          <w:tcPr>
            <w:tcW w:w="715" w:type="dxa"/>
            <w:tcBorders>
              <w:top w:val="nil"/>
              <w:left w:val="nil"/>
              <w:bottom w:val="nil"/>
              <w:right w:val="nil"/>
            </w:tcBorders>
            <w:shd w:val="clear" w:color="auto" w:fill="auto"/>
            <w:noWrap/>
            <w:vAlign w:val="center"/>
            <w:hideMark/>
          </w:tcPr>
          <w:p w14:paraId="62C28D0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56</w:t>
            </w:r>
          </w:p>
        </w:tc>
        <w:tc>
          <w:tcPr>
            <w:tcW w:w="2188" w:type="dxa"/>
            <w:tcBorders>
              <w:top w:val="nil"/>
              <w:left w:val="nil"/>
              <w:bottom w:val="nil"/>
              <w:right w:val="nil"/>
            </w:tcBorders>
            <w:shd w:val="clear" w:color="auto" w:fill="auto"/>
            <w:noWrap/>
            <w:vAlign w:val="center"/>
            <w:hideMark/>
          </w:tcPr>
          <w:p w14:paraId="5CA9039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8.12 (6.24, 10.57)</w:t>
            </w:r>
          </w:p>
        </w:tc>
        <w:tc>
          <w:tcPr>
            <w:tcW w:w="1805" w:type="dxa"/>
            <w:tcBorders>
              <w:top w:val="nil"/>
              <w:left w:val="nil"/>
              <w:bottom w:val="nil"/>
              <w:right w:val="nil"/>
            </w:tcBorders>
            <w:shd w:val="clear" w:color="auto" w:fill="auto"/>
            <w:noWrap/>
            <w:vAlign w:val="center"/>
            <w:hideMark/>
          </w:tcPr>
          <w:p w14:paraId="5AFB544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8.09(346.29)</w:t>
            </w:r>
          </w:p>
        </w:tc>
        <w:tc>
          <w:tcPr>
            <w:tcW w:w="1196" w:type="dxa"/>
            <w:tcBorders>
              <w:top w:val="nil"/>
              <w:left w:val="nil"/>
              <w:bottom w:val="nil"/>
              <w:right w:val="nil"/>
            </w:tcBorders>
            <w:shd w:val="clear" w:color="auto" w:fill="auto"/>
            <w:noWrap/>
            <w:vAlign w:val="center"/>
            <w:hideMark/>
          </w:tcPr>
          <w:p w14:paraId="76DC156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3.01(2.74)</w:t>
            </w:r>
          </w:p>
        </w:tc>
      </w:tr>
      <w:tr w:rsidR="002F3EE3" w:rsidRPr="006535DC" w14:paraId="63889D6C" w14:textId="77777777" w:rsidTr="002F3EE3">
        <w:trPr>
          <w:trHeight w:val="250"/>
          <w:jc w:val="center"/>
        </w:trPr>
        <w:tc>
          <w:tcPr>
            <w:tcW w:w="2083" w:type="dxa"/>
            <w:tcBorders>
              <w:top w:val="nil"/>
              <w:left w:val="nil"/>
              <w:bottom w:val="nil"/>
              <w:right w:val="nil"/>
            </w:tcBorders>
            <w:shd w:val="clear" w:color="auto" w:fill="auto"/>
            <w:noWrap/>
            <w:vAlign w:val="center"/>
            <w:hideMark/>
          </w:tcPr>
          <w:p w14:paraId="042F3DE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心源性休克</w:t>
            </w:r>
          </w:p>
        </w:tc>
        <w:tc>
          <w:tcPr>
            <w:tcW w:w="715" w:type="dxa"/>
            <w:tcBorders>
              <w:top w:val="nil"/>
              <w:left w:val="nil"/>
              <w:bottom w:val="nil"/>
              <w:right w:val="nil"/>
            </w:tcBorders>
            <w:shd w:val="clear" w:color="auto" w:fill="auto"/>
            <w:noWrap/>
            <w:vAlign w:val="center"/>
            <w:hideMark/>
          </w:tcPr>
          <w:p w14:paraId="2365E46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38</w:t>
            </w:r>
          </w:p>
        </w:tc>
        <w:tc>
          <w:tcPr>
            <w:tcW w:w="2188" w:type="dxa"/>
            <w:tcBorders>
              <w:top w:val="nil"/>
              <w:left w:val="nil"/>
              <w:bottom w:val="nil"/>
              <w:right w:val="nil"/>
            </w:tcBorders>
            <w:shd w:val="clear" w:color="auto" w:fill="auto"/>
            <w:noWrap/>
            <w:vAlign w:val="center"/>
            <w:hideMark/>
          </w:tcPr>
          <w:p w14:paraId="16F7894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3.83 (2.79, 5.27)</w:t>
            </w:r>
          </w:p>
        </w:tc>
        <w:tc>
          <w:tcPr>
            <w:tcW w:w="1805" w:type="dxa"/>
            <w:tcBorders>
              <w:top w:val="nil"/>
              <w:left w:val="nil"/>
              <w:bottom w:val="nil"/>
              <w:right w:val="nil"/>
            </w:tcBorders>
            <w:shd w:val="clear" w:color="auto" w:fill="auto"/>
            <w:noWrap/>
            <w:vAlign w:val="center"/>
            <w:hideMark/>
          </w:tcPr>
          <w:p w14:paraId="315A1E1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3.83(79.16)</w:t>
            </w:r>
          </w:p>
        </w:tc>
        <w:tc>
          <w:tcPr>
            <w:tcW w:w="1196" w:type="dxa"/>
            <w:tcBorders>
              <w:top w:val="nil"/>
              <w:left w:val="nil"/>
              <w:bottom w:val="nil"/>
              <w:right w:val="nil"/>
            </w:tcBorders>
            <w:shd w:val="clear" w:color="auto" w:fill="auto"/>
            <w:noWrap/>
            <w:vAlign w:val="center"/>
            <w:hideMark/>
          </w:tcPr>
          <w:p w14:paraId="694051A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1.93(1.61)</w:t>
            </w:r>
          </w:p>
        </w:tc>
      </w:tr>
      <w:tr w:rsidR="002F3EE3" w:rsidRPr="006535DC" w14:paraId="53D022BF" w14:textId="77777777" w:rsidTr="002F3EE3">
        <w:trPr>
          <w:trHeight w:val="250"/>
          <w:jc w:val="center"/>
        </w:trPr>
        <w:tc>
          <w:tcPr>
            <w:tcW w:w="2083" w:type="dxa"/>
            <w:tcBorders>
              <w:top w:val="nil"/>
              <w:left w:val="nil"/>
              <w:right w:val="nil"/>
            </w:tcBorders>
            <w:shd w:val="clear" w:color="auto" w:fill="auto"/>
            <w:noWrap/>
            <w:vAlign w:val="center"/>
            <w:hideMark/>
          </w:tcPr>
          <w:p w14:paraId="0B0C35D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急性肺水肿</w:t>
            </w:r>
          </w:p>
        </w:tc>
        <w:tc>
          <w:tcPr>
            <w:tcW w:w="715" w:type="dxa"/>
            <w:tcBorders>
              <w:top w:val="nil"/>
              <w:left w:val="nil"/>
              <w:right w:val="nil"/>
            </w:tcBorders>
            <w:shd w:val="clear" w:color="auto" w:fill="auto"/>
            <w:noWrap/>
            <w:vAlign w:val="center"/>
            <w:hideMark/>
          </w:tcPr>
          <w:p w14:paraId="6E7956E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33</w:t>
            </w:r>
          </w:p>
        </w:tc>
        <w:tc>
          <w:tcPr>
            <w:tcW w:w="2188" w:type="dxa"/>
            <w:tcBorders>
              <w:top w:val="nil"/>
              <w:left w:val="nil"/>
              <w:right w:val="nil"/>
            </w:tcBorders>
            <w:shd w:val="clear" w:color="auto" w:fill="auto"/>
            <w:noWrap/>
            <w:vAlign w:val="center"/>
            <w:hideMark/>
          </w:tcPr>
          <w:p w14:paraId="400712A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8.26 (5.87, 11.64)</w:t>
            </w:r>
          </w:p>
        </w:tc>
        <w:tc>
          <w:tcPr>
            <w:tcW w:w="1805" w:type="dxa"/>
            <w:tcBorders>
              <w:top w:val="nil"/>
              <w:left w:val="nil"/>
              <w:right w:val="nil"/>
            </w:tcBorders>
            <w:shd w:val="clear" w:color="auto" w:fill="auto"/>
            <w:noWrap/>
            <w:vAlign w:val="center"/>
            <w:hideMark/>
          </w:tcPr>
          <w:p w14:paraId="6A62DED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8.25(208.9)</w:t>
            </w:r>
          </w:p>
        </w:tc>
        <w:tc>
          <w:tcPr>
            <w:tcW w:w="1196" w:type="dxa"/>
            <w:tcBorders>
              <w:top w:val="nil"/>
              <w:left w:val="nil"/>
              <w:right w:val="nil"/>
            </w:tcBorders>
            <w:shd w:val="clear" w:color="auto" w:fill="auto"/>
            <w:noWrap/>
            <w:vAlign w:val="center"/>
            <w:hideMark/>
          </w:tcPr>
          <w:p w14:paraId="6E0BBFF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3.04(2.69)</w:t>
            </w:r>
          </w:p>
        </w:tc>
      </w:tr>
      <w:tr w:rsidR="002F3EE3" w:rsidRPr="006535DC" w14:paraId="4FE3E5D3" w14:textId="77777777" w:rsidTr="002F3EE3">
        <w:trPr>
          <w:trHeight w:val="250"/>
          <w:jc w:val="center"/>
        </w:trPr>
        <w:tc>
          <w:tcPr>
            <w:tcW w:w="2083" w:type="dxa"/>
            <w:tcBorders>
              <w:top w:val="nil"/>
              <w:left w:val="nil"/>
              <w:bottom w:val="single" w:sz="6" w:space="0" w:color="auto"/>
              <w:right w:val="nil"/>
            </w:tcBorders>
            <w:shd w:val="clear" w:color="auto" w:fill="auto"/>
            <w:noWrap/>
            <w:vAlign w:val="center"/>
            <w:hideMark/>
          </w:tcPr>
          <w:p w14:paraId="72D1E64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急性呼吸衰竭</w:t>
            </w:r>
          </w:p>
        </w:tc>
        <w:tc>
          <w:tcPr>
            <w:tcW w:w="715" w:type="dxa"/>
            <w:tcBorders>
              <w:top w:val="nil"/>
              <w:left w:val="nil"/>
              <w:bottom w:val="single" w:sz="6" w:space="0" w:color="auto"/>
              <w:right w:val="nil"/>
            </w:tcBorders>
            <w:shd w:val="clear" w:color="auto" w:fill="auto"/>
            <w:noWrap/>
            <w:vAlign w:val="center"/>
            <w:hideMark/>
          </w:tcPr>
          <w:p w14:paraId="797B48E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31</w:t>
            </w:r>
          </w:p>
        </w:tc>
        <w:tc>
          <w:tcPr>
            <w:tcW w:w="2188" w:type="dxa"/>
            <w:tcBorders>
              <w:top w:val="nil"/>
              <w:left w:val="nil"/>
              <w:bottom w:val="single" w:sz="6" w:space="0" w:color="auto"/>
              <w:right w:val="nil"/>
            </w:tcBorders>
            <w:shd w:val="clear" w:color="auto" w:fill="auto"/>
            <w:noWrap/>
            <w:vAlign w:val="center"/>
            <w:hideMark/>
          </w:tcPr>
          <w:p w14:paraId="09A847A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2.30 (1.62, 3.28)</w:t>
            </w:r>
          </w:p>
        </w:tc>
        <w:tc>
          <w:tcPr>
            <w:tcW w:w="1805" w:type="dxa"/>
            <w:tcBorders>
              <w:top w:val="nil"/>
              <w:left w:val="nil"/>
              <w:bottom w:val="single" w:sz="6" w:space="0" w:color="auto"/>
              <w:right w:val="nil"/>
            </w:tcBorders>
            <w:shd w:val="clear" w:color="auto" w:fill="auto"/>
            <w:noWrap/>
            <w:vAlign w:val="center"/>
            <w:hideMark/>
          </w:tcPr>
          <w:p w14:paraId="17D13F5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2.3(22.82)</w:t>
            </w:r>
          </w:p>
        </w:tc>
        <w:tc>
          <w:tcPr>
            <w:tcW w:w="1196" w:type="dxa"/>
            <w:tcBorders>
              <w:top w:val="nil"/>
              <w:left w:val="nil"/>
              <w:bottom w:val="single" w:sz="6" w:space="0" w:color="auto"/>
              <w:right w:val="nil"/>
            </w:tcBorders>
            <w:shd w:val="clear" w:color="auto" w:fill="auto"/>
            <w:noWrap/>
            <w:vAlign w:val="center"/>
            <w:hideMark/>
          </w:tcPr>
          <w:p w14:paraId="5176A6A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1.2(0.84)</w:t>
            </w:r>
          </w:p>
        </w:tc>
      </w:tr>
    </w:tbl>
    <w:p w14:paraId="4D65E9DB" w14:textId="77777777" w:rsidR="00A11F16" w:rsidRDefault="00A11F16" w:rsidP="002F3EE3">
      <w:pPr>
        <w:jc w:val="center"/>
        <w:rPr>
          <w:rFonts w:ascii="Times New Roman" w:eastAsia="宋体" w:hAnsi="Times New Roman" w:cs="Arial Unicode MS"/>
          <w:bCs/>
          <w:sz w:val="21"/>
          <w:szCs w:val="18"/>
        </w:rPr>
      </w:pPr>
    </w:p>
    <w:p w14:paraId="42F0B72A" w14:textId="339099B8" w:rsidR="002F3EE3" w:rsidRPr="00A11F16" w:rsidRDefault="002F3EE3" w:rsidP="002F3EE3">
      <w:pPr>
        <w:jc w:val="center"/>
        <w:rPr>
          <w:rFonts w:ascii="Times New Roman" w:eastAsia="宋体" w:hAnsi="Times New Roman" w:cs="Arial Unicode MS"/>
          <w:bCs/>
          <w:sz w:val="21"/>
          <w:szCs w:val="18"/>
        </w:rPr>
      </w:pPr>
      <w:r w:rsidRPr="00A11F16">
        <w:rPr>
          <w:rFonts w:ascii="Times New Roman" w:eastAsia="宋体" w:hAnsi="Times New Roman" w:cs="Arial Unicode MS" w:hint="eastAsia"/>
          <w:bCs/>
          <w:sz w:val="21"/>
          <w:szCs w:val="18"/>
        </w:rPr>
        <w:t>表</w:t>
      </w:r>
      <w:r w:rsidRPr="00A11F16">
        <w:rPr>
          <w:rFonts w:ascii="Times New Roman" w:eastAsia="宋体" w:hAnsi="Times New Roman" w:cs="Arial Unicode MS" w:hint="eastAsia"/>
          <w:bCs/>
          <w:sz w:val="21"/>
          <w:szCs w:val="18"/>
        </w:rPr>
        <w:t>3</w:t>
      </w:r>
      <w:r w:rsidRPr="00A11F16">
        <w:rPr>
          <w:rFonts w:ascii="Times New Roman" w:eastAsia="宋体" w:hAnsi="Times New Roman" w:cs="Arial Unicode MS"/>
          <w:bCs/>
          <w:sz w:val="21"/>
          <w:szCs w:val="18"/>
        </w:rPr>
        <w:t xml:space="preserve"> </w:t>
      </w:r>
      <w:r w:rsidRPr="00A11F16">
        <w:rPr>
          <w:rFonts w:ascii="Times New Roman" w:eastAsia="宋体" w:hAnsi="Times New Roman" w:cs="Arial Unicode MS" w:hint="eastAsia"/>
          <w:bCs/>
          <w:sz w:val="21"/>
          <w:szCs w:val="18"/>
        </w:rPr>
        <w:t>信号强度排名前</w:t>
      </w:r>
      <w:r w:rsidRPr="00A11F16">
        <w:rPr>
          <w:rFonts w:ascii="Times New Roman" w:eastAsia="宋体" w:hAnsi="Times New Roman" w:cs="Arial Unicode MS" w:hint="eastAsia"/>
          <w:bCs/>
          <w:sz w:val="21"/>
          <w:szCs w:val="18"/>
        </w:rPr>
        <w:t>2</w:t>
      </w:r>
      <w:r w:rsidRPr="00A11F16">
        <w:rPr>
          <w:rFonts w:ascii="Times New Roman" w:eastAsia="宋体" w:hAnsi="Times New Roman" w:cs="Arial Unicode MS"/>
          <w:bCs/>
          <w:sz w:val="21"/>
          <w:szCs w:val="18"/>
        </w:rPr>
        <w:t>0</w:t>
      </w:r>
      <w:r w:rsidRPr="00A11F16">
        <w:rPr>
          <w:rFonts w:ascii="Times New Roman" w:eastAsia="宋体" w:hAnsi="Times New Roman" w:cs="Arial Unicode MS" w:hint="eastAsia"/>
          <w:bCs/>
          <w:sz w:val="21"/>
          <w:szCs w:val="18"/>
        </w:rPr>
        <w:t>个的不良反应</w:t>
      </w:r>
    </w:p>
    <w:p w14:paraId="4E086DA2" w14:textId="1752A30E" w:rsidR="00A11F16" w:rsidRPr="00A11F16" w:rsidRDefault="00A11F16" w:rsidP="002F3EE3">
      <w:pPr>
        <w:jc w:val="center"/>
        <w:rPr>
          <w:rFonts w:ascii="Times New Roman" w:eastAsia="宋体" w:hAnsi="Times New Roman" w:cs="Arial Unicode MS"/>
          <w:bCs/>
          <w:sz w:val="21"/>
          <w:szCs w:val="18"/>
        </w:rPr>
      </w:pPr>
      <w:r w:rsidRPr="00A11F16">
        <w:rPr>
          <w:rFonts w:ascii="Times New Roman" w:eastAsia="宋体" w:hAnsi="Times New Roman" w:cs="Arial Unicode MS"/>
          <w:bCs/>
          <w:sz w:val="21"/>
          <w:szCs w:val="18"/>
        </w:rPr>
        <w:t>Table 3. Top 20 adverse drug reactions ranked by signal strength.</w:t>
      </w:r>
    </w:p>
    <w:tbl>
      <w:tblPr>
        <w:tblW w:w="8264" w:type="dxa"/>
        <w:tblLook w:val="04A0" w:firstRow="1" w:lastRow="0" w:firstColumn="1" w:lastColumn="0" w:noHBand="0" w:noVBand="1"/>
      </w:tblPr>
      <w:tblGrid>
        <w:gridCol w:w="1985"/>
        <w:gridCol w:w="910"/>
        <w:gridCol w:w="2264"/>
        <w:gridCol w:w="1868"/>
        <w:gridCol w:w="1237"/>
      </w:tblGrid>
      <w:tr w:rsidR="002F3EE3" w:rsidRPr="002F3EE3" w14:paraId="424E8E76" w14:textId="77777777" w:rsidTr="002F3EE3">
        <w:trPr>
          <w:trHeight w:val="256"/>
        </w:trPr>
        <w:tc>
          <w:tcPr>
            <w:tcW w:w="1985" w:type="dxa"/>
            <w:tcBorders>
              <w:top w:val="single" w:sz="8" w:space="0" w:color="auto"/>
              <w:left w:val="nil"/>
              <w:bottom w:val="single" w:sz="6" w:space="0" w:color="auto"/>
              <w:right w:val="nil"/>
            </w:tcBorders>
            <w:shd w:val="clear" w:color="auto" w:fill="D9D9D9" w:themeFill="background1" w:themeFillShade="D9"/>
            <w:noWrap/>
            <w:vAlign w:val="center"/>
            <w:hideMark/>
          </w:tcPr>
          <w:p w14:paraId="00E6B75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PT</w:t>
            </w:r>
          </w:p>
        </w:tc>
        <w:tc>
          <w:tcPr>
            <w:tcW w:w="910" w:type="dxa"/>
            <w:tcBorders>
              <w:top w:val="single" w:sz="8" w:space="0" w:color="auto"/>
              <w:left w:val="nil"/>
              <w:bottom w:val="single" w:sz="6" w:space="0" w:color="auto"/>
              <w:right w:val="nil"/>
            </w:tcBorders>
            <w:shd w:val="clear" w:color="auto" w:fill="D9D9D9" w:themeFill="background1" w:themeFillShade="D9"/>
            <w:noWrap/>
            <w:vAlign w:val="center"/>
            <w:hideMark/>
          </w:tcPr>
          <w:p w14:paraId="2E14005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数量</w:t>
            </w:r>
          </w:p>
        </w:tc>
        <w:tc>
          <w:tcPr>
            <w:tcW w:w="2264" w:type="dxa"/>
            <w:tcBorders>
              <w:top w:val="single" w:sz="8" w:space="0" w:color="auto"/>
              <w:left w:val="nil"/>
              <w:bottom w:val="single" w:sz="6" w:space="0" w:color="auto"/>
              <w:right w:val="nil"/>
            </w:tcBorders>
            <w:shd w:val="clear" w:color="auto" w:fill="D9D9D9" w:themeFill="background1" w:themeFillShade="D9"/>
            <w:noWrap/>
            <w:vAlign w:val="center"/>
            <w:hideMark/>
          </w:tcPr>
          <w:p w14:paraId="505DAF8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ROR(95%CI)</w:t>
            </w:r>
          </w:p>
        </w:tc>
        <w:tc>
          <w:tcPr>
            <w:tcW w:w="1868" w:type="dxa"/>
            <w:tcBorders>
              <w:top w:val="single" w:sz="8" w:space="0" w:color="auto"/>
              <w:left w:val="nil"/>
              <w:bottom w:val="single" w:sz="6" w:space="0" w:color="auto"/>
              <w:right w:val="nil"/>
            </w:tcBorders>
            <w:shd w:val="clear" w:color="auto" w:fill="D9D9D9" w:themeFill="background1" w:themeFillShade="D9"/>
            <w:noWrap/>
            <w:vAlign w:val="center"/>
            <w:hideMark/>
          </w:tcPr>
          <w:p w14:paraId="3523633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PRR</w:t>
            </w:r>
            <w:r w:rsidRPr="002F3EE3">
              <w:rPr>
                <w:rFonts w:ascii="Times New Roman" w:eastAsia="宋体" w:hAnsi="Times New Roman"/>
                <w:snapToGrid w:val="0"/>
                <w:sz w:val="18"/>
                <w:szCs w:val="21"/>
              </w:rPr>
              <w:t>(</w:t>
            </w:r>
            <w:r w:rsidRPr="002F3EE3">
              <w:rPr>
                <w:rFonts w:ascii="Times New Roman" w:eastAsia="宋体" w:hAnsi="Times New Roman" w:hint="eastAsia"/>
                <w:snapToGrid w:val="0"/>
                <w:sz w:val="18"/>
                <w:szCs w:val="21"/>
              </w:rPr>
              <w:t>x</w:t>
            </w:r>
            <w:r w:rsidRPr="002F3EE3">
              <w:rPr>
                <w:rFonts w:ascii="Times New Roman" w:eastAsia="宋体" w:hAnsi="Times New Roman"/>
                <w:snapToGrid w:val="0"/>
                <w:sz w:val="18"/>
                <w:szCs w:val="21"/>
              </w:rPr>
              <w:t>2</w:t>
            </w:r>
            <w:r w:rsidRPr="002F3EE3">
              <w:rPr>
                <w:rFonts w:ascii="Times New Roman" w:eastAsia="宋体" w:hAnsi="Times New Roman" w:hint="eastAsia"/>
                <w:snapToGrid w:val="0"/>
                <w:sz w:val="18"/>
                <w:szCs w:val="21"/>
              </w:rPr>
              <w:t>)</w:t>
            </w:r>
          </w:p>
        </w:tc>
        <w:tc>
          <w:tcPr>
            <w:tcW w:w="1237" w:type="dxa"/>
            <w:tcBorders>
              <w:top w:val="single" w:sz="8" w:space="0" w:color="auto"/>
              <w:left w:val="nil"/>
              <w:bottom w:val="single" w:sz="6" w:space="0" w:color="auto"/>
              <w:right w:val="nil"/>
            </w:tcBorders>
            <w:shd w:val="clear" w:color="auto" w:fill="D9D9D9" w:themeFill="background1" w:themeFillShade="D9"/>
            <w:noWrap/>
            <w:vAlign w:val="center"/>
            <w:hideMark/>
          </w:tcPr>
          <w:p w14:paraId="29A1E15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I</w:t>
            </w:r>
            <w:r w:rsidRPr="002F3EE3">
              <w:rPr>
                <w:rFonts w:ascii="Times New Roman" w:eastAsia="宋体" w:hAnsi="Times New Roman"/>
                <w:snapToGrid w:val="0"/>
                <w:sz w:val="18"/>
                <w:szCs w:val="21"/>
              </w:rPr>
              <w:t>C(IC025)</w:t>
            </w:r>
          </w:p>
        </w:tc>
      </w:tr>
      <w:tr w:rsidR="002F3EE3" w:rsidRPr="002F3EE3" w14:paraId="57A32E4F" w14:textId="77777777" w:rsidTr="00B02B44">
        <w:trPr>
          <w:trHeight w:val="256"/>
        </w:trPr>
        <w:tc>
          <w:tcPr>
            <w:tcW w:w="1985" w:type="dxa"/>
            <w:tcBorders>
              <w:top w:val="single" w:sz="6" w:space="0" w:color="auto"/>
              <w:left w:val="nil"/>
              <w:bottom w:val="nil"/>
              <w:right w:val="nil"/>
            </w:tcBorders>
            <w:shd w:val="clear" w:color="auto" w:fill="auto"/>
            <w:noWrap/>
            <w:vAlign w:val="center"/>
            <w:hideMark/>
          </w:tcPr>
          <w:p w14:paraId="5ABC261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外渗</w:t>
            </w:r>
          </w:p>
        </w:tc>
        <w:tc>
          <w:tcPr>
            <w:tcW w:w="910" w:type="dxa"/>
            <w:tcBorders>
              <w:top w:val="single" w:sz="6" w:space="0" w:color="auto"/>
              <w:left w:val="nil"/>
              <w:bottom w:val="nil"/>
              <w:right w:val="nil"/>
            </w:tcBorders>
            <w:shd w:val="clear" w:color="auto" w:fill="auto"/>
            <w:noWrap/>
            <w:vAlign w:val="center"/>
            <w:hideMark/>
          </w:tcPr>
          <w:p w14:paraId="7F0F6A9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254</w:t>
            </w:r>
          </w:p>
        </w:tc>
        <w:tc>
          <w:tcPr>
            <w:tcW w:w="2264" w:type="dxa"/>
            <w:tcBorders>
              <w:top w:val="single" w:sz="6" w:space="0" w:color="auto"/>
              <w:left w:val="nil"/>
              <w:bottom w:val="nil"/>
              <w:right w:val="nil"/>
            </w:tcBorders>
            <w:shd w:val="clear" w:color="auto" w:fill="auto"/>
            <w:noWrap/>
            <w:vAlign w:val="center"/>
            <w:hideMark/>
          </w:tcPr>
          <w:p w14:paraId="0D7A3D2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93.69 (82.42, 106.49)</w:t>
            </w:r>
          </w:p>
        </w:tc>
        <w:tc>
          <w:tcPr>
            <w:tcW w:w="1868" w:type="dxa"/>
            <w:tcBorders>
              <w:top w:val="single" w:sz="6" w:space="0" w:color="auto"/>
              <w:left w:val="nil"/>
              <w:bottom w:val="nil"/>
              <w:right w:val="nil"/>
            </w:tcBorders>
            <w:shd w:val="clear" w:color="auto" w:fill="auto"/>
            <w:noWrap/>
            <w:vAlign w:val="center"/>
            <w:hideMark/>
          </w:tcPr>
          <w:p w14:paraId="2589413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92.09(21424.73)</w:t>
            </w:r>
          </w:p>
        </w:tc>
        <w:tc>
          <w:tcPr>
            <w:tcW w:w="1237" w:type="dxa"/>
            <w:tcBorders>
              <w:top w:val="single" w:sz="6" w:space="0" w:color="auto"/>
              <w:left w:val="nil"/>
              <w:bottom w:val="nil"/>
              <w:right w:val="nil"/>
            </w:tcBorders>
            <w:shd w:val="clear" w:color="auto" w:fill="auto"/>
            <w:noWrap/>
            <w:vAlign w:val="center"/>
            <w:hideMark/>
          </w:tcPr>
          <w:p w14:paraId="1D977D0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6.43(6.3)</w:t>
            </w:r>
          </w:p>
        </w:tc>
      </w:tr>
      <w:tr w:rsidR="002F3EE3" w:rsidRPr="002F3EE3" w14:paraId="329094EC" w14:textId="77777777" w:rsidTr="00B02B44">
        <w:trPr>
          <w:trHeight w:val="256"/>
        </w:trPr>
        <w:tc>
          <w:tcPr>
            <w:tcW w:w="1985" w:type="dxa"/>
            <w:tcBorders>
              <w:top w:val="nil"/>
              <w:left w:val="nil"/>
              <w:bottom w:val="nil"/>
              <w:right w:val="nil"/>
            </w:tcBorders>
            <w:shd w:val="clear" w:color="auto" w:fill="auto"/>
            <w:noWrap/>
            <w:vAlign w:val="center"/>
            <w:hideMark/>
          </w:tcPr>
          <w:p w14:paraId="2A34673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输液部位渗出</w:t>
            </w:r>
          </w:p>
        </w:tc>
        <w:tc>
          <w:tcPr>
            <w:tcW w:w="910" w:type="dxa"/>
            <w:tcBorders>
              <w:top w:val="nil"/>
              <w:left w:val="nil"/>
              <w:bottom w:val="nil"/>
              <w:right w:val="nil"/>
            </w:tcBorders>
            <w:shd w:val="clear" w:color="auto" w:fill="auto"/>
            <w:noWrap/>
            <w:vAlign w:val="center"/>
            <w:hideMark/>
          </w:tcPr>
          <w:p w14:paraId="37686CA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73</w:t>
            </w:r>
          </w:p>
        </w:tc>
        <w:tc>
          <w:tcPr>
            <w:tcW w:w="2264" w:type="dxa"/>
            <w:tcBorders>
              <w:top w:val="nil"/>
              <w:left w:val="nil"/>
              <w:bottom w:val="nil"/>
              <w:right w:val="nil"/>
            </w:tcBorders>
            <w:shd w:val="clear" w:color="auto" w:fill="auto"/>
            <w:noWrap/>
            <w:vAlign w:val="center"/>
            <w:hideMark/>
          </w:tcPr>
          <w:p w14:paraId="3C1CAA3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16.81 (13.33, 21.18)</w:t>
            </w:r>
          </w:p>
        </w:tc>
        <w:tc>
          <w:tcPr>
            <w:tcW w:w="1868" w:type="dxa"/>
            <w:tcBorders>
              <w:top w:val="nil"/>
              <w:left w:val="nil"/>
              <w:bottom w:val="nil"/>
              <w:right w:val="nil"/>
            </w:tcBorders>
            <w:shd w:val="clear" w:color="auto" w:fill="auto"/>
            <w:noWrap/>
            <w:vAlign w:val="center"/>
            <w:hideMark/>
          </w:tcPr>
          <w:p w14:paraId="32BBDE1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16.73(1066.62)</w:t>
            </w:r>
          </w:p>
        </w:tc>
        <w:tc>
          <w:tcPr>
            <w:tcW w:w="1237" w:type="dxa"/>
            <w:tcBorders>
              <w:top w:val="nil"/>
              <w:left w:val="nil"/>
              <w:bottom w:val="nil"/>
              <w:right w:val="nil"/>
            </w:tcBorders>
            <w:shd w:val="clear" w:color="auto" w:fill="auto"/>
            <w:noWrap/>
            <w:vAlign w:val="center"/>
            <w:hideMark/>
          </w:tcPr>
          <w:p w14:paraId="6C451DA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4.05(3.81)</w:t>
            </w:r>
          </w:p>
        </w:tc>
      </w:tr>
      <w:tr w:rsidR="002F3EE3" w:rsidRPr="002F3EE3" w14:paraId="7F44AC5A" w14:textId="77777777" w:rsidTr="00B02B44">
        <w:trPr>
          <w:trHeight w:val="256"/>
        </w:trPr>
        <w:tc>
          <w:tcPr>
            <w:tcW w:w="1985" w:type="dxa"/>
            <w:tcBorders>
              <w:top w:val="nil"/>
              <w:left w:val="nil"/>
              <w:bottom w:val="nil"/>
              <w:right w:val="nil"/>
            </w:tcBorders>
            <w:shd w:val="clear" w:color="auto" w:fill="auto"/>
            <w:noWrap/>
            <w:vAlign w:val="center"/>
            <w:hideMark/>
          </w:tcPr>
          <w:p w14:paraId="6FADED2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给药部位外渗</w:t>
            </w:r>
          </w:p>
        </w:tc>
        <w:tc>
          <w:tcPr>
            <w:tcW w:w="910" w:type="dxa"/>
            <w:tcBorders>
              <w:top w:val="nil"/>
              <w:left w:val="nil"/>
              <w:bottom w:val="nil"/>
              <w:right w:val="nil"/>
            </w:tcBorders>
            <w:shd w:val="clear" w:color="auto" w:fill="auto"/>
            <w:noWrap/>
            <w:vAlign w:val="center"/>
            <w:hideMark/>
          </w:tcPr>
          <w:p w14:paraId="7E7120E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9</w:t>
            </w:r>
          </w:p>
        </w:tc>
        <w:tc>
          <w:tcPr>
            <w:tcW w:w="2264" w:type="dxa"/>
            <w:tcBorders>
              <w:top w:val="nil"/>
              <w:left w:val="nil"/>
              <w:bottom w:val="nil"/>
              <w:right w:val="nil"/>
            </w:tcBorders>
            <w:shd w:val="clear" w:color="auto" w:fill="auto"/>
            <w:noWrap/>
            <w:vAlign w:val="center"/>
            <w:hideMark/>
          </w:tcPr>
          <w:p w14:paraId="55082F6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13.60 (7.05, 26.23)</w:t>
            </w:r>
          </w:p>
        </w:tc>
        <w:tc>
          <w:tcPr>
            <w:tcW w:w="1868" w:type="dxa"/>
            <w:tcBorders>
              <w:top w:val="nil"/>
              <w:left w:val="nil"/>
              <w:bottom w:val="nil"/>
              <w:right w:val="nil"/>
            </w:tcBorders>
            <w:shd w:val="clear" w:color="auto" w:fill="auto"/>
            <w:noWrap/>
            <w:vAlign w:val="center"/>
            <w:hideMark/>
          </w:tcPr>
          <w:p w14:paraId="3610965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13.59(103.97)</w:t>
            </w:r>
          </w:p>
        </w:tc>
        <w:tc>
          <w:tcPr>
            <w:tcW w:w="1237" w:type="dxa"/>
            <w:tcBorders>
              <w:top w:val="nil"/>
              <w:left w:val="nil"/>
              <w:bottom w:val="nil"/>
              <w:right w:val="nil"/>
            </w:tcBorders>
            <w:shd w:val="clear" w:color="auto" w:fill="auto"/>
            <w:noWrap/>
            <w:vAlign w:val="center"/>
            <w:hideMark/>
          </w:tcPr>
          <w:p w14:paraId="3565038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3.75(3.08)</w:t>
            </w:r>
          </w:p>
        </w:tc>
      </w:tr>
      <w:tr w:rsidR="002F3EE3" w:rsidRPr="002F3EE3" w14:paraId="65B06A6E" w14:textId="77777777" w:rsidTr="00B02B44">
        <w:trPr>
          <w:trHeight w:val="256"/>
        </w:trPr>
        <w:tc>
          <w:tcPr>
            <w:tcW w:w="1985" w:type="dxa"/>
            <w:tcBorders>
              <w:top w:val="nil"/>
              <w:left w:val="nil"/>
              <w:bottom w:val="nil"/>
              <w:right w:val="nil"/>
            </w:tcBorders>
            <w:shd w:val="clear" w:color="auto" w:fill="auto"/>
            <w:noWrap/>
            <w:vAlign w:val="center"/>
            <w:hideMark/>
          </w:tcPr>
          <w:p w14:paraId="0894EAE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注射部位外渗</w:t>
            </w:r>
          </w:p>
        </w:tc>
        <w:tc>
          <w:tcPr>
            <w:tcW w:w="910" w:type="dxa"/>
            <w:tcBorders>
              <w:top w:val="nil"/>
              <w:left w:val="nil"/>
              <w:bottom w:val="nil"/>
              <w:right w:val="nil"/>
            </w:tcBorders>
            <w:shd w:val="clear" w:color="auto" w:fill="auto"/>
            <w:noWrap/>
            <w:vAlign w:val="center"/>
            <w:hideMark/>
          </w:tcPr>
          <w:p w14:paraId="5403D96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97</w:t>
            </w:r>
          </w:p>
        </w:tc>
        <w:tc>
          <w:tcPr>
            <w:tcW w:w="2264" w:type="dxa"/>
            <w:tcBorders>
              <w:top w:val="nil"/>
              <w:left w:val="nil"/>
              <w:bottom w:val="nil"/>
              <w:right w:val="nil"/>
            </w:tcBorders>
            <w:shd w:val="clear" w:color="auto" w:fill="auto"/>
            <w:noWrap/>
            <w:vAlign w:val="center"/>
            <w:hideMark/>
          </w:tcPr>
          <w:p w14:paraId="32B86DE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10.89 (8.91, 13.31)</w:t>
            </w:r>
          </w:p>
        </w:tc>
        <w:tc>
          <w:tcPr>
            <w:tcW w:w="1868" w:type="dxa"/>
            <w:tcBorders>
              <w:top w:val="nil"/>
              <w:left w:val="nil"/>
              <w:bottom w:val="nil"/>
              <w:right w:val="nil"/>
            </w:tcBorders>
            <w:shd w:val="clear" w:color="auto" w:fill="auto"/>
            <w:noWrap/>
            <w:vAlign w:val="center"/>
            <w:hideMark/>
          </w:tcPr>
          <w:p w14:paraId="685D322C"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10.82(858.59)</w:t>
            </w:r>
          </w:p>
        </w:tc>
        <w:tc>
          <w:tcPr>
            <w:tcW w:w="1237" w:type="dxa"/>
            <w:tcBorders>
              <w:top w:val="nil"/>
              <w:left w:val="nil"/>
              <w:bottom w:val="nil"/>
              <w:right w:val="nil"/>
            </w:tcBorders>
            <w:shd w:val="clear" w:color="auto" w:fill="auto"/>
            <w:noWrap/>
            <w:vAlign w:val="center"/>
            <w:hideMark/>
          </w:tcPr>
          <w:p w14:paraId="5A5ABA7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3.43(3.22)</w:t>
            </w:r>
          </w:p>
        </w:tc>
      </w:tr>
      <w:tr w:rsidR="002F3EE3" w:rsidRPr="002F3EE3" w14:paraId="5A005843" w14:textId="77777777" w:rsidTr="00B02B44">
        <w:trPr>
          <w:trHeight w:val="256"/>
        </w:trPr>
        <w:tc>
          <w:tcPr>
            <w:tcW w:w="1985" w:type="dxa"/>
            <w:tcBorders>
              <w:top w:val="nil"/>
              <w:left w:val="nil"/>
              <w:bottom w:val="nil"/>
              <w:right w:val="nil"/>
            </w:tcBorders>
            <w:shd w:val="clear" w:color="auto" w:fill="auto"/>
            <w:noWrap/>
            <w:vAlign w:val="center"/>
            <w:hideMark/>
          </w:tcPr>
          <w:p w14:paraId="3BEFD9D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休克</w:t>
            </w:r>
          </w:p>
        </w:tc>
        <w:tc>
          <w:tcPr>
            <w:tcW w:w="910" w:type="dxa"/>
            <w:tcBorders>
              <w:top w:val="nil"/>
              <w:left w:val="nil"/>
              <w:bottom w:val="nil"/>
              <w:right w:val="nil"/>
            </w:tcBorders>
            <w:shd w:val="clear" w:color="auto" w:fill="auto"/>
            <w:noWrap/>
            <w:vAlign w:val="center"/>
            <w:hideMark/>
          </w:tcPr>
          <w:p w14:paraId="7B8441A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169</w:t>
            </w:r>
          </w:p>
        </w:tc>
        <w:tc>
          <w:tcPr>
            <w:tcW w:w="2264" w:type="dxa"/>
            <w:tcBorders>
              <w:top w:val="nil"/>
              <w:left w:val="nil"/>
              <w:bottom w:val="nil"/>
              <w:right w:val="nil"/>
            </w:tcBorders>
            <w:shd w:val="clear" w:color="auto" w:fill="auto"/>
            <w:noWrap/>
            <w:vAlign w:val="center"/>
            <w:hideMark/>
          </w:tcPr>
          <w:p w14:paraId="1BD780E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10.77 (9.25, 12.54)</w:t>
            </w:r>
          </w:p>
        </w:tc>
        <w:tc>
          <w:tcPr>
            <w:tcW w:w="1868" w:type="dxa"/>
            <w:tcBorders>
              <w:top w:val="nil"/>
              <w:left w:val="nil"/>
              <w:bottom w:val="nil"/>
              <w:right w:val="nil"/>
            </w:tcBorders>
            <w:shd w:val="clear" w:color="auto" w:fill="auto"/>
            <w:noWrap/>
            <w:vAlign w:val="center"/>
            <w:hideMark/>
          </w:tcPr>
          <w:p w14:paraId="3578101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10.65(1468.5)</w:t>
            </w:r>
          </w:p>
        </w:tc>
        <w:tc>
          <w:tcPr>
            <w:tcW w:w="1237" w:type="dxa"/>
            <w:tcBorders>
              <w:top w:val="nil"/>
              <w:left w:val="nil"/>
              <w:bottom w:val="nil"/>
              <w:right w:val="nil"/>
            </w:tcBorders>
            <w:shd w:val="clear" w:color="auto" w:fill="auto"/>
            <w:noWrap/>
            <w:vAlign w:val="center"/>
            <w:hideMark/>
          </w:tcPr>
          <w:p w14:paraId="5A0DAF0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3.4(3.25)</w:t>
            </w:r>
          </w:p>
        </w:tc>
      </w:tr>
      <w:tr w:rsidR="002F3EE3" w:rsidRPr="002F3EE3" w14:paraId="5B219253" w14:textId="77777777" w:rsidTr="00B02B44">
        <w:trPr>
          <w:trHeight w:val="256"/>
        </w:trPr>
        <w:tc>
          <w:tcPr>
            <w:tcW w:w="1985" w:type="dxa"/>
            <w:tcBorders>
              <w:top w:val="nil"/>
              <w:left w:val="nil"/>
              <w:bottom w:val="nil"/>
              <w:right w:val="nil"/>
            </w:tcBorders>
            <w:shd w:val="clear" w:color="auto" w:fill="auto"/>
            <w:noWrap/>
            <w:vAlign w:val="center"/>
            <w:hideMark/>
          </w:tcPr>
          <w:p w14:paraId="5A46EF6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急性肺水肿</w:t>
            </w:r>
          </w:p>
        </w:tc>
        <w:tc>
          <w:tcPr>
            <w:tcW w:w="910" w:type="dxa"/>
            <w:tcBorders>
              <w:top w:val="nil"/>
              <w:left w:val="nil"/>
              <w:bottom w:val="nil"/>
              <w:right w:val="nil"/>
            </w:tcBorders>
            <w:shd w:val="clear" w:color="auto" w:fill="auto"/>
            <w:noWrap/>
            <w:vAlign w:val="center"/>
            <w:hideMark/>
          </w:tcPr>
          <w:p w14:paraId="6E5C612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33</w:t>
            </w:r>
          </w:p>
        </w:tc>
        <w:tc>
          <w:tcPr>
            <w:tcW w:w="2264" w:type="dxa"/>
            <w:tcBorders>
              <w:top w:val="nil"/>
              <w:left w:val="nil"/>
              <w:bottom w:val="nil"/>
              <w:right w:val="nil"/>
            </w:tcBorders>
            <w:shd w:val="clear" w:color="auto" w:fill="auto"/>
            <w:noWrap/>
            <w:vAlign w:val="center"/>
            <w:hideMark/>
          </w:tcPr>
          <w:p w14:paraId="6907B0E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8.26 (5.87, 11.64)</w:t>
            </w:r>
          </w:p>
        </w:tc>
        <w:tc>
          <w:tcPr>
            <w:tcW w:w="1868" w:type="dxa"/>
            <w:tcBorders>
              <w:top w:val="nil"/>
              <w:left w:val="nil"/>
              <w:bottom w:val="nil"/>
              <w:right w:val="nil"/>
            </w:tcBorders>
            <w:shd w:val="clear" w:color="auto" w:fill="auto"/>
            <w:noWrap/>
            <w:vAlign w:val="center"/>
            <w:hideMark/>
          </w:tcPr>
          <w:p w14:paraId="6719FCC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8.25(208.9)</w:t>
            </w:r>
          </w:p>
        </w:tc>
        <w:tc>
          <w:tcPr>
            <w:tcW w:w="1237" w:type="dxa"/>
            <w:tcBorders>
              <w:top w:val="nil"/>
              <w:left w:val="nil"/>
              <w:bottom w:val="nil"/>
              <w:right w:val="nil"/>
            </w:tcBorders>
            <w:shd w:val="clear" w:color="auto" w:fill="auto"/>
            <w:noWrap/>
            <w:vAlign w:val="center"/>
            <w:hideMark/>
          </w:tcPr>
          <w:p w14:paraId="6B0287D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3.04(2.69)</w:t>
            </w:r>
          </w:p>
        </w:tc>
      </w:tr>
      <w:tr w:rsidR="002F3EE3" w:rsidRPr="002F3EE3" w14:paraId="6E1E8AED" w14:textId="77777777" w:rsidTr="00B02B44">
        <w:trPr>
          <w:trHeight w:val="256"/>
        </w:trPr>
        <w:tc>
          <w:tcPr>
            <w:tcW w:w="1985" w:type="dxa"/>
            <w:tcBorders>
              <w:top w:val="nil"/>
              <w:left w:val="nil"/>
              <w:bottom w:val="nil"/>
              <w:right w:val="nil"/>
            </w:tcBorders>
            <w:shd w:val="clear" w:color="auto" w:fill="auto"/>
            <w:noWrap/>
            <w:vAlign w:val="center"/>
            <w:hideMark/>
          </w:tcPr>
          <w:p w14:paraId="31F770E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肾小管坏死</w:t>
            </w:r>
          </w:p>
        </w:tc>
        <w:tc>
          <w:tcPr>
            <w:tcW w:w="910" w:type="dxa"/>
            <w:tcBorders>
              <w:top w:val="nil"/>
              <w:left w:val="nil"/>
              <w:bottom w:val="nil"/>
              <w:right w:val="nil"/>
            </w:tcBorders>
            <w:shd w:val="clear" w:color="auto" w:fill="auto"/>
            <w:noWrap/>
            <w:vAlign w:val="center"/>
            <w:hideMark/>
          </w:tcPr>
          <w:p w14:paraId="7CB3970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56</w:t>
            </w:r>
          </w:p>
        </w:tc>
        <w:tc>
          <w:tcPr>
            <w:tcW w:w="2264" w:type="dxa"/>
            <w:tcBorders>
              <w:top w:val="nil"/>
              <w:left w:val="nil"/>
              <w:bottom w:val="nil"/>
              <w:right w:val="nil"/>
            </w:tcBorders>
            <w:shd w:val="clear" w:color="auto" w:fill="auto"/>
            <w:noWrap/>
            <w:vAlign w:val="center"/>
            <w:hideMark/>
          </w:tcPr>
          <w:p w14:paraId="10B5AF1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8.12 (6.24, 10.57)</w:t>
            </w:r>
          </w:p>
        </w:tc>
        <w:tc>
          <w:tcPr>
            <w:tcW w:w="1868" w:type="dxa"/>
            <w:tcBorders>
              <w:top w:val="nil"/>
              <w:left w:val="nil"/>
              <w:bottom w:val="nil"/>
              <w:right w:val="nil"/>
            </w:tcBorders>
            <w:shd w:val="clear" w:color="auto" w:fill="auto"/>
            <w:noWrap/>
            <w:vAlign w:val="center"/>
            <w:hideMark/>
          </w:tcPr>
          <w:p w14:paraId="250B3DE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8.09(346.29)</w:t>
            </w:r>
          </w:p>
        </w:tc>
        <w:tc>
          <w:tcPr>
            <w:tcW w:w="1237" w:type="dxa"/>
            <w:tcBorders>
              <w:top w:val="nil"/>
              <w:left w:val="nil"/>
              <w:bottom w:val="nil"/>
              <w:right w:val="nil"/>
            </w:tcBorders>
            <w:shd w:val="clear" w:color="auto" w:fill="auto"/>
            <w:noWrap/>
            <w:vAlign w:val="center"/>
            <w:hideMark/>
          </w:tcPr>
          <w:p w14:paraId="3B52AF5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3.01(2.74)</w:t>
            </w:r>
          </w:p>
        </w:tc>
      </w:tr>
      <w:tr w:rsidR="002F3EE3" w:rsidRPr="002F3EE3" w14:paraId="57440A54" w14:textId="77777777" w:rsidTr="00B02B44">
        <w:trPr>
          <w:trHeight w:val="256"/>
        </w:trPr>
        <w:tc>
          <w:tcPr>
            <w:tcW w:w="1985" w:type="dxa"/>
            <w:tcBorders>
              <w:top w:val="nil"/>
              <w:left w:val="nil"/>
              <w:bottom w:val="nil"/>
              <w:right w:val="nil"/>
            </w:tcBorders>
            <w:shd w:val="clear" w:color="auto" w:fill="auto"/>
            <w:noWrap/>
            <w:vAlign w:val="center"/>
            <w:hideMark/>
          </w:tcPr>
          <w:p w14:paraId="24C4A7E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瘙痒</w:t>
            </w:r>
          </w:p>
        </w:tc>
        <w:tc>
          <w:tcPr>
            <w:tcW w:w="910" w:type="dxa"/>
            <w:tcBorders>
              <w:top w:val="nil"/>
              <w:left w:val="nil"/>
              <w:bottom w:val="nil"/>
              <w:right w:val="nil"/>
            </w:tcBorders>
            <w:shd w:val="clear" w:color="auto" w:fill="auto"/>
            <w:noWrap/>
            <w:vAlign w:val="center"/>
            <w:hideMark/>
          </w:tcPr>
          <w:p w14:paraId="276906E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1744</w:t>
            </w:r>
          </w:p>
        </w:tc>
        <w:tc>
          <w:tcPr>
            <w:tcW w:w="2264" w:type="dxa"/>
            <w:tcBorders>
              <w:top w:val="nil"/>
              <w:left w:val="nil"/>
              <w:bottom w:val="nil"/>
              <w:right w:val="nil"/>
            </w:tcBorders>
            <w:shd w:val="clear" w:color="auto" w:fill="auto"/>
            <w:noWrap/>
            <w:vAlign w:val="center"/>
            <w:hideMark/>
          </w:tcPr>
          <w:p w14:paraId="033BA80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7.51 (7.14, 7.90)</w:t>
            </w:r>
          </w:p>
        </w:tc>
        <w:tc>
          <w:tcPr>
            <w:tcW w:w="1868" w:type="dxa"/>
            <w:tcBorders>
              <w:top w:val="nil"/>
              <w:left w:val="nil"/>
              <w:bottom w:val="nil"/>
              <w:right w:val="nil"/>
            </w:tcBorders>
            <w:shd w:val="clear" w:color="auto" w:fill="auto"/>
            <w:noWrap/>
            <w:vAlign w:val="center"/>
            <w:hideMark/>
          </w:tcPr>
          <w:p w14:paraId="22AA375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6.74(8638.8)</w:t>
            </w:r>
          </w:p>
        </w:tc>
        <w:tc>
          <w:tcPr>
            <w:tcW w:w="1237" w:type="dxa"/>
            <w:tcBorders>
              <w:top w:val="nil"/>
              <w:left w:val="nil"/>
              <w:bottom w:val="nil"/>
              <w:right w:val="nil"/>
            </w:tcBorders>
            <w:shd w:val="clear" w:color="auto" w:fill="auto"/>
            <w:noWrap/>
            <w:vAlign w:val="center"/>
            <w:hideMark/>
          </w:tcPr>
          <w:p w14:paraId="771AB94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2.75(2.7)</w:t>
            </w:r>
          </w:p>
        </w:tc>
      </w:tr>
      <w:tr w:rsidR="002F3EE3" w:rsidRPr="002F3EE3" w14:paraId="2488EE23" w14:textId="77777777" w:rsidTr="00B02B44">
        <w:trPr>
          <w:trHeight w:val="256"/>
        </w:trPr>
        <w:tc>
          <w:tcPr>
            <w:tcW w:w="1985" w:type="dxa"/>
            <w:tcBorders>
              <w:top w:val="nil"/>
              <w:left w:val="nil"/>
              <w:bottom w:val="nil"/>
              <w:right w:val="nil"/>
            </w:tcBorders>
            <w:shd w:val="clear" w:color="auto" w:fill="auto"/>
            <w:noWrap/>
            <w:vAlign w:val="center"/>
            <w:hideMark/>
          </w:tcPr>
          <w:p w14:paraId="684D117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红斑</w:t>
            </w:r>
          </w:p>
        </w:tc>
        <w:tc>
          <w:tcPr>
            <w:tcW w:w="910" w:type="dxa"/>
            <w:tcBorders>
              <w:top w:val="nil"/>
              <w:left w:val="nil"/>
              <w:bottom w:val="nil"/>
              <w:right w:val="nil"/>
            </w:tcBorders>
            <w:shd w:val="clear" w:color="auto" w:fill="auto"/>
            <w:noWrap/>
            <w:vAlign w:val="center"/>
            <w:hideMark/>
          </w:tcPr>
          <w:p w14:paraId="6FA3804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1012</w:t>
            </w:r>
          </w:p>
        </w:tc>
        <w:tc>
          <w:tcPr>
            <w:tcW w:w="2264" w:type="dxa"/>
            <w:tcBorders>
              <w:top w:val="nil"/>
              <w:left w:val="nil"/>
              <w:bottom w:val="nil"/>
              <w:right w:val="nil"/>
            </w:tcBorders>
            <w:shd w:val="clear" w:color="auto" w:fill="auto"/>
            <w:noWrap/>
            <w:vAlign w:val="center"/>
            <w:hideMark/>
          </w:tcPr>
          <w:p w14:paraId="6E7D2EA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7.45 (6.99, 7.94)</w:t>
            </w:r>
          </w:p>
        </w:tc>
        <w:tc>
          <w:tcPr>
            <w:tcW w:w="1868" w:type="dxa"/>
            <w:tcBorders>
              <w:top w:val="nil"/>
              <w:left w:val="nil"/>
              <w:bottom w:val="nil"/>
              <w:right w:val="nil"/>
            </w:tcBorders>
            <w:shd w:val="clear" w:color="auto" w:fill="auto"/>
            <w:noWrap/>
            <w:vAlign w:val="center"/>
            <w:hideMark/>
          </w:tcPr>
          <w:p w14:paraId="5372ED0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7.01(5237.95)</w:t>
            </w:r>
          </w:p>
        </w:tc>
        <w:tc>
          <w:tcPr>
            <w:tcW w:w="1237" w:type="dxa"/>
            <w:tcBorders>
              <w:top w:val="nil"/>
              <w:left w:val="nil"/>
              <w:bottom w:val="nil"/>
              <w:right w:val="nil"/>
            </w:tcBorders>
            <w:shd w:val="clear" w:color="auto" w:fill="auto"/>
            <w:noWrap/>
            <w:vAlign w:val="center"/>
            <w:hideMark/>
          </w:tcPr>
          <w:p w14:paraId="7AFBAF8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2.8(2.74)</w:t>
            </w:r>
          </w:p>
        </w:tc>
      </w:tr>
      <w:tr w:rsidR="002F3EE3" w:rsidRPr="002F3EE3" w14:paraId="766BB84E" w14:textId="77777777" w:rsidTr="00B02B44">
        <w:trPr>
          <w:trHeight w:val="256"/>
        </w:trPr>
        <w:tc>
          <w:tcPr>
            <w:tcW w:w="1985" w:type="dxa"/>
            <w:tcBorders>
              <w:top w:val="nil"/>
              <w:left w:val="nil"/>
              <w:bottom w:val="nil"/>
              <w:right w:val="nil"/>
            </w:tcBorders>
            <w:shd w:val="clear" w:color="auto" w:fill="auto"/>
            <w:noWrap/>
            <w:vAlign w:val="center"/>
            <w:hideMark/>
          </w:tcPr>
          <w:p w14:paraId="34247B6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心脏停搏</w:t>
            </w:r>
          </w:p>
        </w:tc>
        <w:tc>
          <w:tcPr>
            <w:tcW w:w="910" w:type="dxa"/>
            <w:tcBorders>
              <w:top w:val="nil"/>
              <w:left w:val="nil"/>
              <w:bottom w:val="nil"/>
              <w:right w:val="nil"/>
            </w:tcBorders>
            <w:shd w:val="clear" w:color="auto" w:fill="auto"/>
            <w:noWrap/>
            <w:vAlign w:val="center"/>
            <w:hideMark/>
          </w:tcPr>
          <w:p w14:paraId="769DD05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270</w:t>
            </w:r>
          </w:p>
        </w:tc>
        <w:tc>
          <w:tcPr>
            <w:tcW w:w="2264" w:type="dxa"/>
            <w:tcBorders>
              <w:top w:val="nil"/>
              <w:left w:val="nil"/>
              <w:bottom w:val="nil"/>
              <w:right w:val="nil"/>
            </w:tcBorders>
            <w:shd w:val="clear" w:color="auto" w:fill="auto"/>
            <w:noWrap/>
            <w:vAlign w:val="center"/>
            <w:hideMark/>
          </w:tcPr>
          <w:p w14:paraId="1F4F6C5C"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4.65 (4.12, 5.25)</w:t>
            </w:r>
          </w:p>
        </w:tc>
        <w:tc>
          <w:tcPr>
            <w:tcW w:w="1868" w:type="dxa"/>
            <w:tcBorders>
              <w:top w:val="nil"/>
              <w:left w:val="nil"/>
              <w:bottom w:val="nil"/>
              <w:right w:val="nil"/>
            </w:tcBorders>
            <w:shd w:val="clear" w:color="auto" w:fill="auto"/>
            <w:noWrap/>
            <w:vAlign w:val="center"/>
            <w:hideMark/>
          </w:tcPr>
          <w:p w14:paraId="44FCC08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4.58(756.7)</w:t>
            </w:r>
          </w:p>
        </w:tc>
        <w:tc>
          <w:tcPr>
            <w:tcW w:w="1237" w:type="dxa"/>
            <w:tcBorders>
              <w:top w:val="nil"/>
              <w:left w:val="nil"/>
              <w:bottom w:val="nil"/>
              <w:right w:val="nil"/>
            </w:tcBorders>
            <w:shd w:val="clear" w:color="auto" w:fill="auto"/>
            <w:noWrap/>
            <w:vAlign w:val="center"/>
            <w:hideMark/>
          </w:tcPr>
          <w:p w14:paraId="2F73540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2.19(2.07)</w:t>
            </w:r>
          </w:p>
        </w:tc>
      </w:tr>
      <w:tr w:rsidR="002F3EE3" w:rsidRPr="002F3EE3" w14:paraId="71385B30" w14:textId="77777777" w:rsidTr="00B02B44">
        <w:trPr>
          <w:trHeight w:val="256"/>
        </w:trPr>
        <w:tc>
          <w:tcPr>
            <w:tcW w:w="1985" w:type="dxa"/>
            <w:tcBorders>
              <w:top w:val="nil"/>
              <w:left w:val="nil"/>
              <w:bottom w:val="nil"/>
              <w:right w:val="nil"/>
            </w:tcBorders>
            <w:shd w:val="clear" w:color="auto" w:fill="auto"/>
            <w:noWrap/>
            <w:vAlign w:val="center"/>
            <w:hideMark/>
          </w:tcPr>
          <w:p w14:paraId="1D8A7CC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呼吸困难</w:t>
            </w:r>
          </w:p>
        </w:tc>
        <w:tc>
          <w:tcPr>
            <w:tcW w:w="910" w:type="dxa"/>
            <w:tcBorders>
              <w:top w:val="nil"/>
              <w:left w:val="nil"/>
              <w:bottom w:val="nil"/>
              <w:right w:val="nil"/>
            </w:tcBorders>
            <w:shd w:val="clear" w:color="auto" w:fill="auto"/>
            <w:noWrap/>
            <w:vAlign w:val="center"/>
            <w:hideMark/>
          </w:tcPr>
          <w:p w14:paraId="64E19C4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1612</w:t>
            </w:r>
          </w:p>
        </w:tc>
        <w:tc>
          <w:tcPr>
            <w:tcW w:w="2264" w:type="dxa"/>
            <w:tcBorders>
              <w:top w:val="nil"/>
              <w:left w:val="nil"/>
              <w:bottom w:val="nil"/>
              <w:right w:val="nil"/>
            </w:tcBorders>
            <w:shd w:val="clear" w:color="auto" w:fill="auto"/>
            <w:noWrap/>
            <w:vAlign w:val="center"/>
            <w:hideMark/>
          </w:tcPr>
          <w:p w14:paraId="3E34722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4.43 (4.20, 4.66)</w:t>
            </w:r>
          </w:p>
        </w:tc>
        <w:tc>
          <w:tcPr>
            <w:tcW w:w="1868" w:type="dxa"/>
            <w:tcBorders>
              <w:top w:val="nil"/>
              <w:left w:val="nil"/>
              <w:bottom w:val="nil"/>
              <w:right w:val="nil"/>
            </w:tcBorders>
            <w:shd w:val="clear" w:color="auto" w:fill="auto"/>
            <w:noWrap/>
            <w:vAlign w:val="center"/>
            <w:hideMark/>
          </w:tcPr>
          <w:p w14:paraId="7D0B5A3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4.05(3800.14)</w:t>
            </w:r>
          </w:p>
        </w:tc>
        <w:tc>
          <w:tcPr>
            <w:tcW w:w="1237" w:type="dxa"/>
            <w:tcBorders>
              <w:top w:val="nil"/>
              <w:left w:val="nil"/>
              <w:bottom w:val="nil"/>
              <w:right w:val="nil"/>
            </w:tcBorders>
            <w:shd w:val="clear" w:color="auto" w:fill="auto"/>
            <w:noWrap/>
            <w:vAlign w:val="center"/>
            <w:hideMark/>
          </w:tcPr>
          <w:p w14:paraId="3791D8D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2.02(1.96)</w:t>
            </w:r>
          </w:p>
        </w:tc>
      </w:tr>
      <w:tr w:rsidR="002F3EE3" w:rsidRPr="002F3EE3" w14:paraId="37D46F3C" w14:textId="77777777" w:rsidTr="00B02B44">
        <w:trPr>
          <w:trHeight w:val="256"/>
        </w:trPr>
        <w:tc>
          <w:tcPr>
            <w:tcW w:w="1985" w:type="dxa"/>
            <w:tcBorders>
              <w:top w:val="nil"/>
              <w:left w:val="nil"/>
              <w:bottom w:val="nil"/>
              <w:right w:val="nil"/>
            </w:tcBorders>
            <w:shd w:val="clear" w:color="auto" w:fill="auto"/>
            <w:noWrap/>
            <w:vAlign w:val="center"/>
            <w:hideMark/>
          </w:tcPr>
          <w:p w14:paraId="1A0F2B4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心源性休克</w:t>
            </w:r>
          </w:p>
        </w:tc>
        <w:tc>
          <w:tcPr>
            <w:tcW w:w="910" w:type="dxa"/>
            <w:tcBorders>
              <w:top w:val="nil"/>
              <w:left w:val="nil"/>
              <w:bottom w:val="nil"/>
              <w:right w:val="nil"/>
            </w:tcBorders>
            <w:shd w:val="clear" w:color="auto" w:fill="auto"/>
            <w:noWrap/>
            <w:vAlign w:val="center"/>
            <w:hideMark/>
          </w:tcPr>
          <w:p w14:paraId="52FC6A4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38</w:t>
            </w:r>
          </w:p>
        </w:tc>
        <w:tc>
          <w:tcPr>
            <w:tcW w:w="2264" w:type="dxa"/>
            <w:tcBorders>
              <w:top w:val="nil"/>
              <w:left w:val="nil"/>
              <w:bottom w:val="nil"/>
              <w:right w:val="nil"/>
            </w:tcBorders>
            <w:shd w:val="clear" w:color="auto" w:fill="auto"/>
            <w:noWrap/>
            <w:vAlign w:val="center"/>
            <w:hideMark/>
          </w:tcPr>
          <w:p w14:paraId="38853E8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3.83 (2.79, 5.27)</w:t>
            </w:r>
          </w:p>
        </w:tc>
        <w:tc>
          <w:tcPr>
            <w:tcW w:w="1868" w:type="dxa"/>
            <w:tcBorders>
              <w:top w:val="nil"/>
              <w:left w:val="nil"/>
              <w:bottom w:val="nil"/>
              <w:right w:val="nil"/>
            </w:tcBorders>
            <w:shd w:val="clear" w:color="auto" w:fill="auto"/>
            <w:noWrap/>
            <w:vAlign w:val="center"/>
            <w:hideMark/>
          </w:tcPr>
          <w:p w14:paraId="6ABD28C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3.83(79.16)</w:t>
            </w:r>
          </w:p>
        </w:tc>
        <w:tc>
          <w:tcPr>
            <w:tcW w:w="1237" w:type="dxa"/>
            <w:tcBorders>
              <w:top w:val="nil"/>
              <w:left w:val="nil"/>
              <w:bottom w:val="nil"/>
              <w:right w:val="nil"/>
            </w:tcBorders>
            <w:shd w:val="clear" w:color="auto" w:fill="auto"/>
            <w:noWrap/>
            <w:vAlign w:val="center"/>
            <w:hideMark/>
          </w:tcPr>
          <w:p w14:paraId="75D2ECD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1.93(1.61)</w:t>
            </w:r>
          </w:p>
        </w:tc>
      </w:tr>
      <w:tr w:rsidR="002F3EE3" w:rsidRPr="002F3EE3" w14:paraId="7633E4F4" w14:textId="77777777" w:rsidTr="00B02B44">
        <w:trPr>
          <w:trHeight w:val="256"/>
        </w:trPr>
        <w:tc>
          <w:tcPr>
            <w:tcW w:w="1985" w:type="dxa"/>
            <w:tcBorders>
              <w:top w:val="nil"/>
              <w:left w:val="nil"/>
              <w:bottom w:val="nil"/>
              <w:right w:val="nil"/>
            </w:tcBorders>
            <w:shd w:val="clear" w:color="auto" w:fill="auto"/>
            <w:noWrap/>
            <w:vAlign w:val="center"/>
            <w:hideMark/>
          </w:tcPr>
          <w:p w14:paraId="6BBC322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少尿</w:t>
            </w:r>
          </w:p>
        </w:tc>
        <w:tc>
          <w:tcPr>
            <w:tcW w:w="910" w:type="dxa"/>
            <w:tcBorders>
              <w:top w:val="nil"/>
              <w:left w:val="nil"/>
              <w:bottom w:val="nil"/>
              <w:right w:val="nil"/>
            </w:tcBorders>
            <w:shd w:val="clear" w:color="auto" w:fill="auto"/>
            <w:noWrap/>
            <w:vAlign w:val="center"/>
            <w:hideMark/>
          </w:tcPr>
          <w:p w14:paraId="2DDBF3F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w:t>
            </w:r>
          </w:p>
        </w:tc>
        <w:tc>
          <w:tcPr>
            <w:tcW w:w="2264" w:type="dxa"/>
            <w:tcBorders>
              <w:top w:val="nil"/>
              <w:left w:val="nil"/>
              <w:bottom w:val="nil"/>
              <w:right w:val="nil"/>
            </w:tcBorders>
            <w:shd w:val="clear" w:color="auto" w:fill="auto"/>
            <w:noWrap/>
            <w:vAlign w:val="center"/>
            <w:hideMark/>
          </w:tcPr>
          <w:p w14:paraId="6A2ABB1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3.64 (2.23, 5.94)</w:t>
            </w:r>
          </w:p>
        </w:tc>
        <w:tc>
          <w:tcPr>
            <w:tcW w:w="1868" w:type="dxa"/>
            <w:tcBorders>
              <w:top w:val="nil"/>
              <w:left w:val="nil"/>
              <w:bottom w:val="nil"/>
              <w:right w:val="nil"/>
            </w:tcBorders>
            <w:shd w:val="clear" w:color="auto" w:fill="auto"/>
            <w:noWrap/>
            <w:vAlign w:val="center"/>
            <w:hideMark/>
          </w:tcPr>
          <w:p w14:paraId="04577CCE"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3.63(30.46)</w:t>
            </w:r>
          </w:p>
        </w:tc>
        <w:tc>
          <w:tcPr>
            <w:tcW w:w="1237" w:type="dxa"/>
            <w:tcBorders>
              <w:top w:val="nil"/>
              <w:left w:val="nil"/>
              <w:bottom w:val="nil"/>
              <w:right w:val="nil"/>
            </w:tcBorders>
            <w:shd w:val="clear" w:color="auto" w:fill="auto"/>
            <w:noWrap/>
            <w:vAlign w:val="center"/>
            <w:hideMark/>
          </w:tcPr>
          <w:p w14:paraId="2B5BA77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1.86(1.36)</w:t>
            </w:r>
          </w:p>
        </w:tc>
      </w:tr>
      <w:tr w:rsidR="002F3EE3" w:rsidRPr="002F3EE3" w14:paraId="726AF9D3" w14:textId="77777777" w:rsidTr="00B02B44">
        <w:trPr>
          <w:trHeight w:val="256"/>
        </w:trPr>
        <w:tc>
          <w:tcPr>
            <w:tcW w:w="1985" w:type="dxa"/>
            <w:tcBorders>
              <w:top w:val="nil"/>
              <w:left w:val="nil"/>
              <w:bottom w:val="nil"/>
              <w:right w:val="nil"/>
            </w:tcBorders>
            <w:shd w:val="clear" w:color="auto" w:fill="auto"/>
            <w:noWrap/>
            <w:vAlign w:val="center"/>
            <w:hideMark/>
          </w:tcPr>
          <w:p w14:paraId="3FE3605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低血压</w:t>
            </w:r>
          </w:p>
        </w:tc>
        <w:tc>
          <w:tcPr>
            <w:tcW w:w="910" w:type="dxa"/>
            <w:tcBorders>
              <w:top w:val="nil"/>
              <w:left w:val="nil"/>
              <w:bottom w:val="nil"/>
              <w:right w:val="nil"/>
            </w:tcBorders>
            <w:shd w:val="clear" w:color="auto" w:fill="auto"/>
            <w:noWrap/>
            <w:vAlign w:val="center"/>
            <w:hideMark/>
          </w:tcPr>
          <w:p w14:paraId="10F40BF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494</w:t>
            </w:r>
          </w:p>
        </w:tc>
        <w:tc>
          <w:tcPr>
            <w:tcW w:w="2264" w:type="dxa"/>
            <w:tcBorders>
              <w:top w:val="nil"/>
              <w:left w:val="nil"/>
              <w:bottom w:val="nil"/>
              <w:right w:val="nil"/>
            </w:tcBorders>
            <w:shd w:val="clear" w:color="auto" w:fill="auto"/>
            <w:noWrap/>
            <w:vAlign w:val="center"/>
            <w:hideMark/>
          </w:tcPr>
          <w:p w14:paraId="7D7C40E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3.59 (3.28, 3.92)</w:t>
            </w:r>
          </w:p>
        </w:tc>
        <w:tc>
          <w:tcPr>
            <w:tcW w:w="1868" w:type="dxa"/>
            <w:tcBorders>
              <w:top w:val="nil"/>
              <w:left w:val="nil"/>
              <w:bottom w:val="nil"/>
              <w:right w:val="nil"/>
            </w:tcBorders>
            <w:shd w:val="clear" w:color="auto" w:fill="auto"/>
            <w:noWrap/>
            <w:vAlign w:val="center"/>
            <w:hideMark/>
          </w:tcPr>
          <w:p w14:paraId="22D2918C"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3.5(888.77)</w:t>
            </w:r>
          </w:p>
        </w:tc>
        <w:tc>
          <w:tcPr>
            <w:tcW w:w="1237" w:type="dxa"/>
            <w:tcBorders>
              <w:top w:val="nil"/>
              <w:left w:val="nil"/>
              <w:bottom w:val="nil"/>
              <w:right w:val="nil"/>
            </w:tcBorders>
            <w:shd w:val="clear" w:color="auto" w:fill="auto"/>
            <w:noWrap/>
            <w:vAlign w:val="center"/>
            <w:hideMark/>
          </w:tcPr>
          <w:p w14:paraId="0326612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1.81(1.71)</w:t>
            </w:r>
          </w:p>
        </w:tc>
      </w:tr>
      <w:tr w:rsidR="002F3EE3" w:rsidRPr="002F3EE3" w14:paraId="34EE2BBF" w14:textId="77777777" w:rsidTr="00B02B44">
        <w:trPr>
          <w:trHeight w:val="256"/>
        </w:trPr>
        <w:tc>
          <w:tcPr>
            <w:tcW w:w="1985" w:type="dxa"/>
            <w:tcBorders>
              <w:top w:val="nil"/>
              <w:left w:val="nil"/>
              <w:bottom w:val="nil"/>
              <w:right w:val="nil"/>
            </w:tcBorders>
            <w:shd w:val="clear" w:color="auto" w:fill="auto"/>
            <w:noWrap/>
            <w:vAlign w:val="center"/>
            <w:hideMark/>
          </w:tcPr>
          <w:p w14:paraId="0CFF04E0"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急性肾损伤</w:t>
            </w:r>
          </w:p>
        </w:tc>
        <w:tc>
          <w:tcPr>
            <w:tcW w:w="910" w:type="dxa"/>
            <w:tcBorders>
              <w:top w:val="nil"/>
              <w:left w:val="nil"/>
              <w:bottom w:val="nil"/>
              <w:right w:val="nil"/>
            </w:tcBorders>
            <w:shd w:val="clear" w:color="auto" w:fill="auto"/>
            <w:noWrap/>
            <w:vAlign w:val="center"/>
            <w:hideMark/>
          </w:tcPr>
          <w:p w14:paraId="2E6ABB1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418</w:t>
            </w:r>
          </w:p>
        </w:tc>
        <w:tc>
          <w:tcPr>
            <w:tcW w:w="2264" w:type="dxa"/>
            <w:tcBorders>
              <w:top w:val="nil"/>
              <w:left w:val="nil"/>
              <w:bottom w:val="nil"/>
              <w:right w:val="nil"/>
            </w:tcBorders>
            <w:shd w:val="clear" w:color="auto" w:fill="auto"/>
            <w:noWrap/>
            <w:vAlign w:val="center"/>
            <w:hideMark/>
          </w:tcPr>
          <w:p w14:paraId="4F9890F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3.09 (2.81, 3.41)</w:t>
            </w:r>
          </w:p>
        </w:tc>
        <w:tc>
          <w:tcPr>
            <w:tcW w:w="1868" w:type="dxa"/>
            <w:tcBorders>
              <w:top w:val="nil"/>
              <w:left w:val="nil"/>
              <w:bottom w:val="nil"/>
              <w:right w:val="nil"/>
            </w:tcBorders>
            <w:shd w:val="clear" w:color="auto" w:fill="auto"/>
            <w:noWrap/>
            <w:vAlign w:val="center"/>
            <w:hideMark/>
          </w:tcPr>
          <w:p w14:paraId="2AFF0AC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3.04(574.47)</w:t>
            </w:r>
          </w:p>
        </w:tc>
        <w:tc>
          <w:tcPr>
            <w:tcW w:w="1237" w:type="dxa"/>
            <w:tcBorders>
              <w:top w:val="nil"/>
              <w:left w:val="nil"/>
              <w:bottom w:val="nil"/>
              <w:right w:val="nil"/>
            </w:tcBorders>
            <w:shd w:val="clear" w:color="auto" w:fill="auto"/>
            <w:noWrap/>
            <w:vAlign w:val="center"/>
            <w:hideMark/>
          </w:tcPr>
          <w:p w14:paraId="154C8DF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1.6(1.5)</w:t>
            </w:r>
          </w:p>
        </w:tc>
      </w:tr>
      <w:tr w:rsidR="002F3EE3" w:rsidRPr="002F3EE3" w14:paraId="6354786F" w14:textId="77777777" w:rsidTr="00B02B44">
        <w:trPr>
          <w:trHeight w:val="256"/>
        </w:trPr>
        <w:tc>
          <w:tcPr>
            <w:tcW w:w="1985" w:type="dxa"/>
            <w:tcBorders>
              <w:top w:val="nil"/>
              <w:left w:val="nil"/>
              <w:bottom w:val="nil"/>
              <w:right w:val="nil"/>
            </w:tcBorders>
            <w:shd w:val="clear" w:color="auto" w:fill="auto"/>
            <w:noWrap/>
            <w:vAlign w:val="center"/>
            <w:hideMark/>
          </w:tcPr>
          <w:p w14:paraId="3011060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咳嗽</w:t>
            </w:r>
          </w:p>
        </w:tc>
        <w:tc>
          <w:tcPr>
            <w:tcW w:w="910" w:type="dxa"/>
            <w:tcBorders>
              <w:top w:val="nil"/>
              <w:left w:val="nil"/>
              <w:bottom w:val="nil"/>
              <w:right w:val="nil"/>
            </w:tcBorders>
            <w:shd w:val="clear" w:color="auto" w:fill="auto"/>
            <w:noWrap/>
            <w:vAlign w:val="center"/>
            <w:hideMark/>
          </w:tcPr>
          <w:p w14:paraId="1820BA2C"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586</w:t>
            </w:r>
          </w:p>
        </w:tc>
        <w:tc>
          <w:tcPr>
            <w:tcW w:w="2264" w:type="dxa"/>
            <w:tcBorders>
              <w:top w:val="nil"/>
              <w:left w:val="nil"/>
              <w:bottom w:val="nil"/>
              <w:right w:val="nil"/>
            </w:tcBorders>
            <w:shd w:val="clear" w:color="auto" w:fill="auto"/>
            <w:noWrap/>
            <w:vAlign w:val="center"/>
            <w:hideMark/>
          </w:tcPr>
          <w:p w14:paraId="3A92E0F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3.08 (2.83, 3.34)</w:t>
            </w:r>
          </w:p>
        </w:tc>
        <w:tc>
          <w:tcPr>
            <w:tcW w:w="1868" w:type="dxa"/>
            <w:tcBorders>
              <w:top w:val="nil"/>
              <w:left w:val="nil"/>
              <w:bottom w:val="nil"/>
              <w:right w:val="nil"/>
            </w:tcBorders>
            <w:shd w:val="clear" w:color="auto" w:fill="auto"/>
            <w:noWrap/>
            <w:vAlign w:val="center"/>
            <w:hideMark/>
          </w:tcPr>
          <w:p w14:paraId="2FCDE37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2.99(786.65)</w:t>
            </w:r>
          </w:p>
        </w:tc>
        <w:tc>
          <w:tcPr>
            <w:tcW w:w="1237" w:type="dxa"/>
            <w:tcBorders>
              <w:top w:val="nil"/>
              <w:left w:val="nil"/>
              <w:bottom w:val="nil"/>
              <w:right w:val="nil"/>
            </w:tcBorders>
            <w:shd w:val="clear" w:color="auto" w:fill="auto"/>
            <w:noWrap/>
            <w:vAlign w:val="center"/>
            <w:hideMark/>
          </w:tcPr>
          <w:p w14:paraId="089BFD6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1.58(1.5)</w:t>
            </w:r>
          </w:p>
        </w:tc>
      </w:tr>
      <w:tr w:rsidR="002F3EE3" w:rsidRPr="002F3EE3" w14:paraId="733F11A2" w14:textId="77777777" w:rsidTr="00B02B44">
        <w:trPr>
          <w:trHeight w:val="256"/>
        </w:trPr>
        <w:tc>
          <w:tcPr>
            <w:tcW w:w="1985" w:type="dxa"/>
            <w:tcBorders>
              <w:top w:val="nil"/>
              <w:left w:val="nil"/>
              <w:bottom w:val="nil"/>
              <w:right w:val="nil"/>
            </w:tcBorders>
            <w:shd w:val="clear" w:color="auto" w:fill="auto"/>
            <w:noWrap/>
            <w:vAlign w:val="center"/>
            <w:hideMark/>
          </w:tcPr>
          <w:p w14:paraId="3A9D206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皮疹</w:t>
            </w:r>
          </w:p>
        </w:tc>
        <w:tc>
          <w:tcPr>
            <w:tcW w:w="910" w:type="dxa"/>
            <w:tcBorders>
              <w:top w:val="nil"/>
              <w:left w:val="nil"/>
              <w:bottom w:val="nil"/>
              <w:right w:val="nil"/>
            </w:tcBorders>
            <w:shd w:val="clear" w:color="auto" w:fill="auto"/>
            <w:noWrap/>
            <w:vAlign w:val="center"/>
            <w:hideMark/>
          </w:tcPr>
          <w:p w14:paraId="38EFEBDA"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817</w:t>
            </w:r>
          </w:p>
        </w:tc>
        <w:tc>
          <w:tcPr>
            <w:tcW w:w="2264" w:type="dxa"/>
            <w:tcBorders>
              <w:top w:val="nil"/>
              <w:left w:val="nil"/>
              <w:bottom w:val="nil"/>
              <w:right w:val="nil"/>
            </w:tcBorders>
            <w:shd w:val="clear" w:color="auto" w:fill="auto"/>
            <w:noWrap/>
            <w:vAlign w:val="center"/>
            <w:hideMark/>
          </w:tcPr>
          <w:p w14:paraId="6737D00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2.81 (2.62, 3.02)</w:t>
            </w:r>
          </w:p>
        </w:tc>
        <w:tc>
          <w:tcPr>
            <w:tcW w:w="1868" w:type="dxa"/>
            <w:tcBorders>
              <w:top w:val="nil"/>
              <w:left w:val="nil"/>
              <w:bottom w:val="nil"/>
              <w:right w:val="nil"/>
            </w:tcBorders>
            <w:shd w:val="clear" w:color="auto" w:fill="auto"/>
            <w:noWrap/>
            <w:vAlign w:val="center"/>
            <w:hideMark/>
          </w:tcPr>
          <w:p w14:paraId="63348178"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2.71(900.84)</w:t>
            </w:r>
          </w:p>
        </w:tc>
        <w:tc>
          <w:tcPr>
            <w:tcW w:w="1237" w:type="dxa"/>
            <w:tcBorders>
              <w:top w:val="nil"/>
              <w:left w:val="nil"/>
              <w:bottom w:val="nil"/>
              <w:right w:val="nil"/>
            </w:tcBorders>
            <w:shd w:val="clear" w:color="auto" w:fill="auto"/>
            <w:noWrap/>
            <w:vAlign w:val="center"/>
            <w:hideMark/>
          </w:tcPr>
          <w:p w14:paraId="7057CC2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1.44(1.37)</w:t>
            </w:r>
          </w:p>
        </w:tc>
      </w:tr>
      <w:tr w:rsidR="002F3EE3" w:rsidRPr="002F3EE3" w14:paraId="00B9DC6A" w14:textId="77777777" w:rsidTr="00B02B44">
        <w:trPr>
          <w:trHeight w:val="256"/>
        </w:trPr>
        <w:tc>
          <w:tcPr>
            <w:tcW w:w="1985" w:type="dxa"/>
            <w:tcBorders>
              <w:top w:val="nil"/>
              <w:left w:val="nil"/>
              <w:bottom w:val="nil"/>
              <w:right w:val="nil"/>
            </w:tcBorders>
            <w:shd w:val="clear" w:color="auto" w:fill="auto"/>
            <w:noWrap/>
            <w:vAlign w:val="center"/>
            <w:hideMark/>
          </w:tcPr>
          <w:p w14:paraId="55947999"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呕吐</w:t>
            </w:r>
          </w:p>
        </w:tc>
        <w:tc>
          <w:tcPr>
            <w:tcW w:w="910" w:type="dxa"/>
            <w:tcBorders>
              <w:top w:val="nil"/>
              <w:left w:val="nil"/>
              <w:bottom w:val="nil"/>
              <w:right w:val="nil"/>
            </w:tcBorders>
            <w:shd w:val="clear" w:color="auto" w:fill="auto"/>
            <w:noWrap/>
            <w:vAlign w:val="center"/>
            <w:hideMark/>
          </w:tcPr>
          <w:p w14:paraId="3C09C54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818</w:t>
            </w:r>
          </w:p>
        </w:tc>
        <w:tc>
          <w:tcPr>
            <w:tcW w:w="2264" w:type="dxa"/>
            <w:tcBorders>
              <w:top w:val="nil"/>
              <w:left w:val="nil"/>
              <w:bottom w:val="nil"/>
              <w:right w:val="nil"/>
            </w:tcBorders>
            <w:shd w:val="clear" w:color="auto" w:fill="auto"/>
            <w:noWrap/>
            <w:vAlign w:val="center"/>
            <w:hideMark/>
          </w:tcPr>
          <w:p w14:paraId="5DE17DA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2.58 (2.40, 2.76)</w:t>
            </w:r>
          </w:p>
        </w:tc>
        <w:tc>
          <w:tcPr>
            <w:tcW w:w="1868" w:type="dxa"/>
            <w:tcBorders>
              <w:top w:val="nil"/>
              <w:left w:val="nil"/>
              <w:bottom w:val="nil"/>
              <w:right w:val="nil"/>
            </w:tcBorders>
            <w:shd w:val="clear" w:color="auto" w:fill="auto"/>
            <w:noWrap/>
            <w:vAlign w:val="center"/>
            <w:hideMark/>
          </w:tcPr>
          <w:p w14:paraId="2E9E08C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2.49(744.09)</w:t>
            </w:r>
          </w:p>
        </w:tc>
        <w:tc>
          <w:tcPr>
            <w:tcW w:w="1237" w:type="dxa"/>
            <w:tcBorders>
              <w:top w:val="nil"/>
              <w:left w:val="nil"/>
              <w:bottom w:val="nil"/>
              <w:right w:val="nil"/>
            </w:tcBorders>
            <w:shd w:val="clear" w:color="auto" w:fill="auto"/>
            <w:noWrap/>
            <w:vAlign w:val="center"/>
            <w:hideMark/>
          </w:tcPr>
          <w:p w14:paraId="7FC341A2"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1.31(1.24)</w:t>
            </w:r>
          </w:p>
        </w:tc>
      </w:tr>
      <w:tr w:rsidR="002F3EE3" w:rsidRPr="002F3EE3" w14:paraId="24959FFE" w14:textId="77777777" w:rsidTr="00B02B44">
        <w:trPr>
          <w:trHeight w:val="256"/>
        </w:trPr>
        <w:tc>
          <w:tcPr>
            <w:tcW w:w="1985" w:type="dxa"/>
            <w:tcBorders>
              <w:top w:val="nil"/>
              <w:left w:val="nil"/>
              <w:bottom w:val="nil"/>
              <w:right w:val="nil"/>
            </w:tcBorders>
            <w:shd w:val="clear" w:color="auto" w:fill="auto"/>
            <w:noWrap/>
            <w:vAlign w:val="center"/>
            <w:hideMark/>
          </w:tcPr>
          <w:p w14:paraId="75498C05"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血肌</w:t>
            </w:r>
            <w:proofErr w:type="gramStart"/>
            <w:r w:rsidRPr="002F3EE3">
              <w:rPr>
                <w:rFonts w:ascii="Times New Roman" w:eastAsia="宋体" w:hAnsi="Times New Roman" w:hint="eastAsia"/>
                <w:snapToGrid w:val="0"/>
                <w:sz w:val="18"/>
                <w:szCs w:val="21"/>
              </w:rPr>
              <w:t>酐</w:t>
            </w:r>
            <w:proofErr w:type="gramEnd"/>
            <w:r w:rsidRPr="002F3EE3">
              <w:rPr>
                <w:rFonts w:ascii="Times New Roman" w:eastAsia="宋体" w:hAnsi="Times New Roman" w:hint="eastAsia"/>
                <w:snapToGrid w:val="0"/>
                <w:sz w:val="18"/>
                <w:szCs w:val="21"/>
              </w:rPr>
              <w:t>升高</w:t>
            </w:r>
          </w:p>
        </w:tc>
        <w:tc>
          <w:tcPr>
            <w:tcW w:w="910" w:type="dxa"/>
            <w:tcBorders>
              <w:top w:val="nil"/>
              <w:left w:val="nil"/>
              <w:bottom w:val="nil"/>
              <w:right w:val="nil"/>
            </w:tcBorders>
            <w:shd w:val="clear" w:color="auto" w:fill="auto"/>
            <w:noWrap/>
            <w:vAlign w:val="center"/>
            <w:hideMark/>
          </w:tcPr>
          <w:p w14:paraId="218DA0E4"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114</w:t>
            </w:r>
          </w:p>
        </w:tc>
        <w:tc>
          <w:tcPr>
            <w:tcW w:w="2264" w:type="dxa"/>
            <w:tcBorders>
              <w:top w:val="nil"/>
              <w:left w:val="nil"/>
              <w:bottom w:val="nil"/>
              <w:right w:val="nil"/>
            </w:tcBorders>
            <w:shd w:val="clear" w:color="auto" w:fill="auto"/>
            <w:noWrap/>
            <w:vAlign w:val="center"/>
            <w:hideMark/>
          </w:tcPr>
          <w:p w14:paraId="5162209F"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2.47 (2.05, 2.97)</w:t>
            </w:r>
          </w:p>
        </w:tc>
        <w:tc>
          <w:tcPr>
            <w:tcW w:w="1868" w:type="dxa"/>
            <w:tcBorders>
              <w:top w:val="nil"/>
              <w:left w:val="nil"/>
              <w:bottom w:val="nil"/>
              <w:right w:val="nil"/>
            </w:tcBorders>
            <w:shd w:val="clear" w:color="auto" w:fill="auto"/>
            <w:noWrap/>
            <w:vAlign w:val="center"/>
            <w:hideMark/>
          </w:tcPr>
          <w:p w14:paraId="3C8A4CC7"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2.45(98.43)</w:t>
            </w:r>
          </w:p>
        </w:tc>
        <w:tc>
          <w:tcPr>
            <w:tcW w:w="1237" w:type="dxa"/>
            <w:tcBorders>
              <w:top w:val="nil"/>
              <w:left w:val="nil"/>
              <w:bottom w:val="nil"/>
              <w:right w:val="nil"/>
            </w:tcBorders>
            <w:shd w:val="clear" w:color="auto" w:fill="auto"/>
            <w:noWrap/>
            <w:vAlign w:val="center"/>
            <w:hideMark/>
          </w:tcPr>
          <w:p w14:paraId="20B0400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1.29(1.11)</w:t>
            </w:r>
          </w:p>
        </w:tc>
      </w:tr>
      <w:tr w:rsidR="002F3EE3" w:rsidRPr="002F3EE3" w14:paraId="470BA280" w14:textId="77777777" w:rsidTr="002F3EE3">
        <w:trPr>
          <w:trHeight w:val="256"/>
        </w:trPr>
        <w:tc>
          <w:tcPr>
            <w:tcW w:w="1985" w:type="dxa"/>
            <w:tcBorders>
              <w:top w:val="nil"/>
              <w:left w:val="nil"/>
              <w:bottom w:val="single" w:sz="6" w:space="0" w:color="auto"/>
              <w:right w:val="nil"/>
            </w:tcBorders>
            <w:shd w:val="clear" w:color="auto" w:fill="auto"/>
            <w:noWrap/>
            <w:vAlign w:val="center"/>
            <w:hideMark/>
          </w:tcPr>
          <w:p w14:paraId="1B279D61"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弥散性血管内凝血</w:t>
            </w:r>
          </w:p>
        </w:tc>
        <w:tc>
          <w:tcPr>
            <w:tcW w:w="910" w:type="dxa"/>
            <w:tcBorders>
              <w:top w:val="nil"/>
              <w:left w:val="nil"/>
              <w:bottom w:val="single" w:sz="6" w:space="0" w:color="auto"/>
              <w:right w:val="nil"/>
            </w:tcBorders>
            <w:shd w:val="clear" w:color="auto" w:fill="auto"/>
            <w:noWrap/>
            <w:vAlign w:val="center"/>
            <w:hideMark/>
          </w:tcPr>
          <w:p w14:paraId="59CD5E5D"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25</w:t>
            </w:r>
          </w:p>
        </w:tc>
        <w:tc>
          <w:tcPr>
            <w:tcW w:w="2264" w:type="dxa"/>
            <w:tcBorders>
              <w:top w:val="nil"/>
              <w:left w:val="nil"/>
              <w:bottom w:val="single" w:sz="6" w:space="0" w:color="auto"/>
              <w:right w:val="nil"/>
            </w:tcBorders>
            <w:shd w:val="clear" w:color="auto" w:fill="auto"/>
            <w:noWrap/>
            <w:vAlign w:val="center"/>
            <w:hideMark/>
          </w:tcPr>
          <w:p w14:paraId="36AA049B"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2.47 (1.67, 3.66)</w:t>
            </w:r>
          </w:p>
        </w:tc>
        <w:tc>
          <w:tcPr>
            <w:tcW w:w="1868" w:type="dxa"/>
            <w:tcBorders>
              <w:top w:val="nil"/>
              <w:left w:val="nil"/>
              <w:bottom w:val="single" w:sz="6" w:space="0" w:color="auto"/>
              <w:right w:val="nil"/>
            </w:tcBorders>
            <w:shd w:val="clear" w:color="auto" w:fill="auto"/>
            <w:noWrap/>
            <w:vAlign w:val="center"/>
            <w:hideMark/>
          </w:tcPr>
          <w:p w14:paraId="337F7A96"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2.47(21.87)</w:t>
            </w:r>
          </w:p>
        </w:tc>
        <w:tc>
          <w:tcPr>
            <w:tcW w:w="1237" w:type="dxa"/>
            <w:tcBorders>
              <w:top w:val="nil"/>
              <w:left w:val="nil"/>
              <w:bottom w:val="single" w:sz="6" w:space="0" w:color="auto"/>
              <w:right w:val="nil"/>
            </w:tcBorders>
            <w:shd w:val="clear" w:color="auto" w:fill="auto"/>
            <w:noWrap/>
            <w:vAlign w:val="center"/>
            <w:hideMark/>
          </w:tcPr>
          <w:p w14:paraId="3C8EA2E3" w14:textId="77777777" w:rsidR="002F3EE3" w:rsidRPr="002F3EE3" w:rsidRDefault="002F3EE3" w:rsidP="002F3EE3">
            <w:pPr>
              <w:spacing w:line="240" w:lineRule="exact"/>
              <w:jc w:val="center"/>
              <w:rPr>
                <w:rFonts w:ascii="Times New Roman" w:eastAsia="宋体" w:hAnsi="Times New Roman"/>
                <w:snapToGrid w:val="0"/>
                <w:sz w:val="18"/>
                <w:szCs w:val="21"/>
              </w:rPr>
            </w:pPr>
            <w:r w:rsidRPr="002F3EE3">
              <w:rPr>
                <w:rFonts w:ascii="Times New Roman" w:eastAsia="宋体" w:hAnsi="Times New Roman" w:hint="eastAsia"/>
                <w:snapToGrid w:val="0"/>
                <w:sz w:val="18"/>
                <w:szCs w:val="21"/>
              </w:rPr>
              <w:t>1.3(0.9)</w:t>
            </w:r>
          </w:p>
        </w:tc>
      </w:tr>
    </w:tbl>
    <w:p w14:paraId="00000019" w14:textId="0E7AED13" w:rsidR="00174577" w:rsidRPr="00A11F16" w:rsidRDefault="007046B4" w:rsidP="00A11F16">
      <w:pPr>
        <w:spacing w:line="360" w:lineRule="auto"/>
        <w:rPr>
          <w:rFonts w:ascii="Times New Roman" w:eastAsia="楷体" w:hAnsi="Times New Roman" w:cs="Times New Roman"/>
          <w:sz w:val="21"/>
          <w:szCs w:val="24"/>
        </w:rPr>
      </w:pPr>
      <w:bookmarkStart w:id="9" w:name="_eopz1qmpsqcx" w:colFirst="0" w:colLast="0"/>
      <w:bookmarkEnd w:id="9"/>
      <w:r w:rsidRPr="00A11F16">
        <w:rPr>
          <w:rFonts w:ascii="Times New Roman" w:eastAsia="楷体" w:hAnsi="Times New Roman" w:cs="Times New Roman"/>
          <w:sz w:val="21"/>
          <w:szCs w:val="24"/>
        </w:rPr>
        <w:lastRenderedPageBreak/>
        <w:t>2</w:t>
      </w:r>
      <w:r w:rsidR="00B02B44" w:rsidRPr="00A11F16">
        <w:rPr>
          <w:rFonts w:ascii="Times New Roman" w:eastAsia="楷体" w:hAnsi="Times New Roman" w:cs="Times New Roman"/>
          <w:sz w:val="21"/>
          <w:szCs w:val="24"/>
        </w:rPr>
        <w:t xml:space="preserve">.3 </w:t>
      </w:r>
      <w:r w:rsidR="00B02B44" w:rsidRPr="00A11F16">
        <w:rPr>
          <w:rFonts w:ascii="Times New Roman" w:eastAsia="楷体" w:hAnsi="Times New Roman" w:cs="Times New Roman"/>
          <w:sz w:val="21"/>
          <w:szCs w:val="24"/>
        </w:rPr>
        <w:t>发生时间（</w:t>
      </w:r>
      <w:r w:rsidR="00B02B44" w:rsidRPr="00A11F16">
        <w:rPr>
          <w:rFonts w:ascii="Times New Roman" w:eastAsia="楷体" w:hAnsi="Times New Roman" w:cs="Times New Roman"/>
          <w:sz w:val="21"/>
          <w:szCs w:val="24"/>
        </w:rPr>
        <w:t>TTO</w:t>
      </w:r>
      <w:r w:rsidR="00B02B44" w:rsidRPr="00A11F16">
        <w:rPr>
          <w:rFonts w:ascii="Times New Roman" w:eastAsia="楷体" w:hAnsi="Times New Roman" w:cs="Times New Roman"/>
          <w:sz w:val="21"/>
          <w:szCs w:val="24"/>
        </w:rPr>
        <w:t>）与</w:t>
      </w:r>
      <w:r w:rsidR="00B02B44" w:rsidRPr="00A11F16">
        <w:rPr>
          <w:rFonts w:ascii="Times New Roman" w:eastAsia="楷体" w:hAnsi="Times New Roman" w:cs="Times New Roman"/>
          <w:sz w:val="21"/>
          <w:szCs w:val="24"/>
        </w:rPr>
        <w:t>Weibull</w:t>
      </w:r>
      <w:r w:rsidR="00B02B44" w:rsidRPr="00A11F16">
        <w:rPr>
          <w:rFonts w:ascii="Times New Roman" w:eastAsia="楷体" w:hAnsi="Times New Roman" w:cs="Times New Roman"/>
          <w:sz w:val="21"/>
          <w:szCs w:val="24"/>
        </w:rPr>
        <w:t>分布分析</w:t>
      </w:r>
    </w:p>
    <w:p w14:paraId="465D14FA" w14:textId="605980E8" w:rsidR="00B02B44" w:rsidRPr="00B02B44" w:rsidRDefault="00945D2D" w:rsidP="00B02B44">
      <w:pPr>
        <w:spacing w:line="360" w:lineRule="auto"/>
        <w:ind w:firstLineChars="200" w:firstLine="420"/>
        <w:rPr>
          <w:rFonts w:ascii="宋体" w:eastAsia="宋体" w:hAnsi="宋体" w:cs="Arial Unicode MS"/>
          <w:sz w:val="21"/>
          <w:szCs w:val="21"/>
        </w:rPr>
      </w:pPr>
      <w:r>
        <w:rPr>
          <w:rFonts w:ascii="宋体" w:eastAsia="宋体" w:hAnsi="宋体" w:cs="Arial Unicode MS" w:hint="eastAsia"/>
          <w:sz w:val="21"/>
          <w:szCs w:val="21"/>
        </w:rPr>
        <w:t>首先剔除</w:t>
      </w:r>
      <w:proofErr w:type="gramStart"/>
      <w:r>
        <w:rPr>
          <w:rFonts w:ascii="宋体" w:eastAsia="宋体" w:hAnsi="宋体" w:cs="Arial Unicode MS" w:hint="eastAsia"/>
          <w:sz w:val="21"/>
          <w:szCs w:val="21"/>
        </w:rPr>
        <w:t>掉时间</w:t>
      </w:r>
      <w:proofErr w:type="gramEnd"/>
      <w:r>
        <w:rPr>
          <w:rFonts w:ascii="宋体" w:eastAsia="宋体" w:hAnsi="宋体" w:cs="Arial Unicode MS" w:hint="eastAsia"/>
          <w:sz w:val="21"/>
          <w:szCs w:val="21"/>
        </w:rPr>
        <w:t>不准确及缺失时间的记录，再剔除</w:t>
      </w:r>
      <w:proofErr w:type="gramStart"/>
      <w:r>
        <w:rPr>
          <w:rFonts w:ascii="宋体" w:eastAsia="宋体" w:hAnsi="宋体" w:cs="Arial Unicode MS" w:hint="eastAsia"/>
          <w:sz w:val="21"/>
          <w:szCs w:val="21"/>
        </w:rPr>
        <w:t>掉发生</w:t>
      </w:r>
      <w:proofErr w:type="gramEnd"/>
      <w:r>
        <w:rPr>
          <w:rFonts w:ascii="宋体" w:eastAsia="宋体" w:hAnsi="宋体" w:cs="Arial Unicode MS" w:hint="eastAsia"/>
          <w:sz w:val="21"/>
          <w:szCs w:val="21"/>
        </w:rPr>
        <w:t>时间早于用药时间的错误记录。</w:t>
      </w:r>
      <w:r w:rsidR="002051C6" w:rsidRPr="007046B4">
        <w:rPr>
          <w:rFonts w:ascii="宋体" w:eastAsia="宋体" w:hAnsi="宋体" w:cs="Arial Unicode MS" w:hint="eastAsia"/>
          <w:sz w:val="21"/>
          <w:szCs w:val="21"/>
        </w:rPr>
        <w:t>对明确</w:t>
      </w:r>
      <w:r>
        <w:rPr>
          <w:rFonts w:ascii="宋体" w:eastAsia="宋体" w:hAnsi="宋体" w:cs="Arial Unicode MS" w:hint="eastAsia"/>
          <w:sz w:val="21"/>
          <w:szCs w:val="21"/>
        </w:rPr>
        <w:t>合理时间的</w:t>
      </w:r>
      <w:r w:rsidR="007046B4" w:rsidRPr="007046B4">
        <w:rPr>
          <w:rFonts w:ascii="宋体" w:eastAsia="宋体" w:hAnsi="宋体" w:cs="Arial Unicode MS" w:hint="eastAsia"/>
          <w:sz w:val="21"/>
          <w:szCs w:val="21"/>
        </w:rPr>
        <w:t>1</w:t>
      </w:r>
      <w:r w:rsidR="007046B4" w:rsidRPr="007046B4">
        <w:rPr>
          <w:rFonts w:ascii="宋体" w:eastAsia="宋体" w:hAnsi="宋体" w:cs="Arial Unicode MS"/>
          <w:sz w:val="21"/>
          <w:szCs w:val="21"/>
        </w:rPr>
        <w:t>2588</w:t>
      </w:r>
      <w:r w:rsidR="007046B4" w:rsidRPr="007046B4">
        <w:rPr>
          <w:rFonts w:ascii="宋体" w:eastAsia="宋体" w:hAnsi="宋体" w:cs="Arial Unicode MS" w:hint="eastAsia"/>
          <w:sz w:val="21"/>
          <w:szCs w:val="21"/>
        </w:rPr>
        <w:t>例A</w:t>
      </w:r>
      <w:r w:rsidR="007046B4" w:rsidRPr="007046B4">
        <w:rPr>
          <w:rFonts w:ascii="宋体" w:eastAsia="宋体" w:hAnsi="宋体" w:cs="Arial Unicode MS"/>
          <w:sz w:val="21"/>
          <w:szCs w:val="21"/>
        </w:rPr>
        <w:t>E</w:t>
      </w:r>
      <w:r w:rsidR="007046B4" w:rsidRPr="007046B4">
        <w:rPr>
          <w:rFonts w:ascii="宋体" w:eastAsia="宋体" w:hAnsi="宋体" w:cs="Arial Unicode MS" w:hint="eastAsia"/>
          <w:sz w:val="21"/>
          <w:szCs w:val="21"/>
        </w:rPr>
        <w:t>s</w:t>
      </w:r>
      <w:r w:rsidR="002051C6" w:rsidRPr="007046B4">
        <w:rPr>
          <w:rFonts w:ascii="宋体" w:eastAsia="宋体" w:hAnsi="宋体" w:cs="Arial Unicode MS" w:hint="eastAsia"/>
          <w:sz w:val="21"/>
          <w:szCs w:val="21"/>
        </w:rPr>
        <w:t>进行T</w:t>
      </w:r>
      <w:r w:rsidR="002051C6" w:rsidRPr="007046B4">
        <w:rPr>
          <w:rFonts w:ascii="宋体" w:eastAsia="宋体" w:hAnsi="宋体" w:cs="Arial Unicode MS"/>
          <w:sz w:val="21"/>
          <w:szCs w:val="21"/>
        </w:rPr>
        <w:t>TO</w:t>
      </w:r>
      <w:r w:rsidR="002051C6" w:rsidRPr="007046B4">
        <w:rPr>
          <w:rFonts w:ascii="宋体" w:eastAsia="宋体" w:hAnsi="宋体" w:cs="Arial Unicode MS" w:hint="eastAsia"/>
          <w:sz w:val="21"/>
          <w:szCs w:val="21"/>
        </w:rPr>
        <w:t>分析</w:t>
      </w:r>
      <w:r w:rsidR="00B02B44" w:rsidRPr="007046B4">
        <w:rPr>
          <w:rFonts w:ascii="宋体" w:eastAsia="宋体" w:hAnsi="宋体" w:cs="Arial Unicode MS"/>
          <w:sz w:val="21"/>
          <w:szCs w:val="21"/>
        </w:rPr>
        <w:t>。结果显示，非离子</w:t>
      </w:r>
      <w:proofErr w:type="gramStart"/>
      <w:r w:rsidR="00B02B44" w:rsidRPr="007046B4">
        <w:rPr>
          <w:rFonts w:ascii="宋体" w:eastAsia="宋体" w:hAnsi="宋体" w:cs="Arial Unicode MS"/>
          <w:sz w:val="21"/>
          <w:szCs w:val="21"/>
        </w:rPr>
        <w:t>型碘造影剂相关</w:t>
      </w:r>
      <w:proofErr w:type="gramEnd"/>
      <w:r w:rsidR="00B02B44" w:rsidRPr="007046B4">
        <w:rPr>
          <w:rFonts w:ascii="宋体" w:eastAsia="宋体" w:hAnsi="宋体" w:cs="Arial Unicode MS"/>
          <w:sz w:val="21"/>
          <w:szCs w:val="21"/>
        </w:rPr>
        <w:t>的ADEs绝大多数</w:t>
      </w:r>
      <w:r w:rsidR="002051C6" w:rsidRPr="007046B4">
        <w:rPr>
          <w:rFonts w:ascii="宋体" w:eastAsia="宋体" w:hAnsi="宋体" w:cs="Arial Unicode MS" w:hint="eastAsia"/>
          <w:sz w:val="21"/>
          <w:szCs w:val="21"/>
        </w:rPr>
        <w:t>发</w:t>
      </w:r>
      <w:r w:rsidR="00B02B44" w:rsidRPr="007046B4">
        <w:rPr>
          <w:rFonts w:ascii="宋体" w:eastAsia="宋体" w:hAnsi="宋体" w:cs="Arial Unicode MS"/>
          <w:sz w:val="21"/>
          <w:szCs w:val="21"/>
        </w:rPr>
        <w:t>在给药后极短时间内</w:t>
      </w:r>
      <w:r w:rsidR="002051C6" w:rsidRPr="007046B4">
        <w:rPr>
          <w:rFonts w:ascii="宋体" w:eastAsia="宋体" w:hAnsi="宋体" w:cs="Arial Unicode MS" w:hint="eastAsia"/>
          <w:sz w:val="21"/>
          <w:szCs w:val="21"/>
        </w:rPr>
        <w:t>，2</w:t>
      </w:r>
      <w:r w:rsidR="002051C6" w:rsidRPr="007046B4">
        <w:rPr>
          <w:rFonts w:ascii="宋体" w:eastAsia="宋体" w:hAnsi="宋体" w:cs="Arial Unicode MS"/>
          <w:sz w:val="21"/>
          <w:szCs w:val="21"/>
        </w:rPr>
        <w:t>4</w:t>
      </w:r>
      <w:r w:rsidR="00B02B44" w:rsidRPr="007046B4">
        <w:rPr>
          <w:rFonts w:ascii="宋体" w:eastAsia="宋体" w:hAnsi="宋体" w:cs="Arial Unicode MS"/>
          <w:sz w:val="21"/>
          <w:szCs w:val="21"/>
        </w:rPr>
        <w:t>小时内</w:t>
      </w:r>
      <w:r w:rsidR="002051C6" w:rsidRPr="007046B4">
        <w:rPr>
          <w:rFonts w:ascii="宋体" w:eastAsia="宋体" w:hAnsi="宋体" w:cs="Arial Unicode MS" w:hint="eastAsia"/>
          <w:sz w:val="21"/>
          <w:szCs w:val="21"/>
        </w:rPr>
        <w:t>发生率达到8</w:t>
      </w:r>
      <w:r w:rsidR="002051C6" w:rsidRPr="007046B4">
        <w:rPr>
          <w:rFonts w:ascii="宋体" w:eastAsia="宋体" w:hAnsi="宋体" w:cs="Arial Unicode MS"/>
          <w:sz w:val="21"/>
          <w:szCs w:val="21"/>
        </w:rPr>
        <w:t>1.56%</w:t>
      </w:r>
      <w:r w:rsidR="00B02B44" w:rsidRPr="007046B4">
        <w:rPr>
          <w:rFonts w:ascii="宋体" w:eastAsia="宋体" w:hAnsi="宋体" w:cs="Arial Unicode MS"/>
          <w:sz w:val="21"/>
          <w:szCs w:val="21"/>
        </w:rPr>
        <w:t>。</w:t>
      </w:r>
      <w:r w:rsidR="007046B4">
        <w:rPr>
          <w:rFonts w:ascii="宋体" w:eastAsia="宋体" w:hAnsi="宋体" w:cs="Arial Unicode MS" w:hint="eastAsia"/>
          <w:sz w:val="21"/>
          <w:szCs w:val="21"/>
        </w:rPr>
        <w:t>详见图2。</w:t>
      </w:r>
      <w:r w:rsidR="007046B4" w:rsidRPr="00B02B44">
        <w:rPr>
          <w:rFonts w:ascii="宋体" w:eastAsia="宋体" w:hAnsi="宋体" w:cs="Arial Unicode MS"/>
          <w:sz w:val="21"/>
          <w:szCs w:val="21"/>
        </w:rPr>
        <w:t>Weibull分布检验的形状参数</w:t>
      </w:r>
      <w:r w:rsidR="007046B4" w:rsidRPr="00B02B44">
        <w:rPr>
          <w:rFonts w:ascii="宋体" w:eastAsia="宋体" w:hAnsi="宋体" w:cs="Arial Unicode MS" w:hint="eastAsia"/>
          <w:sz w:val="21"/>
          <w:szCs w:val="21"/>
        </w:rPr>
        <w:t>β</w:t>
      </w:r>
      <w:r w:rsidR="007046B4" w:rsidRPr="00B02B44">
        <w:rPr>
          <w:rFonts w:ascii="宋体" w:eastAsia="宋体" w:hAnsi="宋体" w:cs="Arial Unicode MS"/>
          <w:sz w:val="21"/>
          <w:szCs w:val="21"/>
        </w:rPr>
        <w:t xml:space="preserve"> &lt; 1，</w:t>
      </w:r>
      <w:r w:rsidR="007046B4" w:rsidRPr="00B02B44">
        <w:rPr>
          <w:rFonts w:ascii="宋体" w:eastAsia="宋体" w:hAnsi="宋体" w:cs="Arial Unicode MS" w:hint="eastAsia"/>
          <w:sz w:val="21"/>
          <w:szCs w:val="21"/>
        </w:rPr>
        <w:t>尺度参数α</w:t>
      </w:r>
      <w:r w:rsidR="007046B4" w:rsidRPr="00B02B44">
        <w:rPr>
          <w:rFonts w:ascii="宋体" w:eastAsia="宋体" w:hAnsi="宋体" w:cs="Arial Unicode MS"/>
          <w:sz w:val="21"/>
          <w:szCs w:val="21"/>
        </w:rPr>
        <w:t>=17.3</w:t>
      </w:r>
      <w:r w:rsidR="007046B4" w:rsidRPr="00B02B44">
        <w:rPr>
          <w:rFonts w:ascii="宋体" w:eastAsia="宋体" w:hAnsi="宋体" w:cs="Arial Unicode MS" w:hint="eastAsia"/>
          <w:sz w:val="21"/>
          <w:szCs w:val="21"/>
        </w:rPr>
        <w:t>。提示</w:t>
      </w:r>
      <w:r w:rsidR="007046B4" w:rsidRPr="00B02B44">
        <w:rPr>
          <w:rFonts w:ascii="宋体" w:eastAsia="宋体" w:hAnsi="宋体" w:cs="Arial Unicode MS"/>
          <w:sz w:val="21"/>
          <w:szCs w:val="21"/>
        </w:rPr>
        <w:t>ADEs整体属于早期失效模型，即不良反应发生概率随着时间的推移而迅速降低。</w:t>
      </w:r>
      <w:r w:rsidR="00B02B44">
        <w:rPr>
          <w:rFonts w:ascii="宋体" w:eastAsia="宋体" w:hAnsi="宋体" w:cs="Arial Unicode MS" w:hint="eastAsia"/>
          <w:sz w:val="21"/>
          <w:szCs w:val="21"/>
        </w:rPr>
        <w:t>详见图3。</w:t>
      </w:r>
    </w:p>
    <w:p w14:paraId="3566BE7C" w14:textId="62920DFB" w:rsidR="002051C6" w:rsidRDefault="002051C6" w:rsidP="007046B4">
      <w:pPr>
        <w:spacing w:line="360" w:lineRule="auto"/>
        <w:ind w:firstLineChars="200" w:firstLine="420"/>
        <w:rPr>
          <w:rFonts w:ascii="Times New Roman" w:eastAsia="宋体" w:hAnsi="Times New Roman" w:cs="Arial Unicode MS"/>
          <w:sz w:val="21"/>
        </w:rPr>
      </w:pPr>
      <w:r w:rsidRPr="002051C6">
        <w:rPr>
          <w:rFonts w:ascii="Times New Roman" w:eastAsia="宋体" w:hAnsi="Times New Roman" w:cs="Arial Unicode MS"/>
          <w:noProof/>
          <w:sz w:val="21"/>
        </w:rPr>
        <w:drawing>
          <wp:inline distT="0" distB="0" distL="0" distR="0" wp14:anchorId="5F1A3DB1" wp14:editId="1A9009CB">
            <wp:extent cx="5733114" cy="2842260"/>
            <wp:effectExtent l="0" t="0" r="1270" b="0"/>
            <wp:docPr id="1" name="图片 1" descr="E:\pythonProjects\ADR\tto_chart_st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ythonProjects\ADR\tto_chart_stage6.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2149"/>
                    <a:stretch/>
                  </pic:blipFill>
                  <pic:spPr bwMode="auto">
                    <a:xfrm>
                      <a:off x="0" y="0"/>
                      <a:ext cx="5733415" cy="2842409"/>
                    </a:xfrm>
                    <a:prstGeom prst="rect">
                      <a:avLst/>
                    </a:prstGeom>
                    <a:noFill/>
                    <a:ln>
                      <a:noFill/>
                    </a:ln>
                    <a:extLst>
                      <a:ext uri="{53640926-AAD7-44D8-BBD7-CCE9431645EC}">
                        <a14:shadowObscured xmlns:a14="http://schemas.microsoft.com/office/drawing/2010/main"/>
                      </a:ext>
                    </a:extLst>
                  </pic:spPr>
                </pic:pic>
              </a:graphicData>
            </a:graphic>
          </wp:inline>
        </w:drawing>
      </w:r>
    </w:p>
    <w:p w14:paraId="2849AC60" w14:textId="66A06326" w:rsidR="002051C6" w:rsidRPr="0007116F" w:rsidRDefault="007046B4" w:rsidP="007046B4">
      <w:pPr>
        <w:jc w:val="center"/>
        <w:rPr>
          <w:rFonts w:ascii="Times New Roman" w:eastAsia="宋体" w:hAnsi="Times New Roman" w:cs="Arial Unicode MS"/>
          <w:bCs/>
          <w:sz w:val="21"/>
          <w:szCs w:val="18"/>
        </w:rPr>
      </w:pPr>
      <w:r w:rsidRPr="0007116F">
        <w:rPr>
          <w:rFonts w:ascii="Times New Roman" w:eastAsia="宋体" w:hAnsi="Times New Roman" w:cs="Arial Unicode MS" w:hint="eastAsia"/>
          <w:bCs/>
          <w:sz w:val="21"/>
          <w:szCs w:val="18"/>
        </w:rPr>
        <w:t>图</w:t>
      </w:r>
      <w:r w:rsidRPr="0007116F">
        <w:rPr>
          <w:rFonts w:ascii="Times New Roman" w:eastAsia="宋体" w:hAnsi="Times New Roman" w:cs="Arial Unicode MS" w:hint="eastAsia"/>
          <w:bCs/>
          <w:sz w:val="21"/>
          <w:szCs w:val="18"/>
        </w:rPr>
        <w:t>2</w:t>
      </w:r>
      <w:r w:rsidRPr="0007116F">
        <w:rPr>
          <w:rFonts w:ascii="Times New Roman" w:eastAsia="宋体" w:hAnsi="Times New Roman" w:cs="Arial Unicode MS"/>
          <w:bCs/>
          <w:sz w:val="21"/>
          <w:szCs w:val="18"/>
        </w:rPr>
        <w:t xml:space="preserve"> AE</w:t>
      </w:r>
      <w:r w:rsidRPr="0007116F">
        <w:rPr>
          <w:rFonts w:ascii="Times New Roman" w:eastAsia="宋体" w:hAnsi="Times New Roman" w:cs="Arial Unicode MS" w:hint="eastAsia"/>
          <w:bCs/>
          <w:sz w:val="21"/>
          <w:szCs w:val="18"/>
        </w:rPr>
        <w:t>s</w:t>
      </w:r>
      <w:r w:rsidRPr="0007116F">
        <w:rPr>
          <w:rFonts w:ascii="Times New Roman" w:eastAsia="宋体" w:hAnsi="Times New Roman" w:cs="Arial Unicode MS" w:hint="eastAsia"/>
          <w:bCs/>
          <w:sz w:val="21"/>
          <w:szCs w:val="18"/>
        </w:rPr>
        <w:t>的发生时间</w:t>
      </w:r>
    </w:p>
    <w:p w14:paraId="2D3F5EF5" w14:textId="77777777" w:rsidR="0007116F" w:rsidRPr="0007116F" w:rsidRDefault="0007116F" w:rsidP="0007116F">
      <w:pPr>
        <w:jc w:val="center"/>
        <w:rPr>
          <w:rFonts w:ascii="Times New Roman" w:eastAsia="宋体" w:hAnsi="Times New Roman" w:cs="Arial Unicode MS"/>
          <w:bCs/>
          <w:sz w:val="21"/>
          <w:szCs w:val="18"/>
        </w:rPr>
      </w:pPr>
      <w:r w:rsidRPr="0007116F">
        <w:rPr>
          <w:rFonts w:ascii="Times New Roman" w:eastAsia="宋体" w:hAnsi="Times New Roman" w:cs="Arial Unicode MS"/>
          <w:bCs/>
          <w:sz w:val="21"/>
          <w:szCs w:val="18"/>
        </w:rPr>
        <w:t>Figure 2. Time-to-onset (TTO) of adverse events.</w:t>
      </w:r>
    </w:p>
    <w:p w14:paraId="531C7239" w14:textId="51A341DC" w:rsidR="007046B4" w:rsidRDefault="007046B4">
      <w:pPr>
        <w:pStyle w:val="3"/>
        <w:rPr>
          <w:rFonts w:ascii="Times New Roman" w:eastAsia="宋体" w:hAnsi="Times New Roman" w:cs="Arial Unicode MS"/>
          <w:sz w:val="21"/>
        </w:rPr>
      </w:pPr>
      <w:bookmarkStart w:id="10" w:name="_gjktgzqreups" w:colFirst="0" w:colLast="0"/>
      <w:bookmarkEnd w:id="10"/>
      <w:r w:rsidRPr="004A0252">
        <w:rPr>
          <w:rFonts w:ascii="Arial Unicode MS" w:eastAsia="Arial Unicode MS" w:hAnsi="Arial Unicode MS" w:cs="Arial Unicode MS"/>
          <w:b/>
          <w:bCs/>
          <w:noProof/>
          <w:color w:val="auto"/>
          <w:sz w:val="22"/>
          <w:szCs w:val="22"/>
        </w:rPr>
        <w:drawing>
          <wp:inline distT="0" distB="0" distL="0" distR="0" wp14:anchorId="7F2282FD" wp14:editId="041CA3E3">
            <wp:extent cx="5732513" cy="3469640"/>
            <wp:effectExtent l="0" t="0" r="1905" b="0"/>
            <wp:docPr id="4" name="图片 4" descr="E:\pythonProjects\ADR\tto_weibull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ythonProjects\ADR\tto_weibull_analysis.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204"/>
                    <a:stretch/>
                  </pic:blipFill>
                  <pic:spPr bwMode="auto">
                    <a:xfrm>
                      <a:off x="0" y="0"/>
                      <a:ext cx="5733415" cy="3470186"/>
                    </a:xfrm>
                    <a:prstGeom prst="rect">
                      <a:avLst/>
                    </a:prstGeom>
                    <a:noFill/>
                    <a:ln>
                      <a:noFill/>
                    </a:ln>
                    <a:extLst>
                      <a:ext uri="{53640926-AAD7-44D8-BBD7-CCE9431645EC}">
                        <a14:shadowObscured xmlns:a14="http://schemas.microsoft.com/office/drawing/2010/main"/>
                      </a:ext>
                    </a:extLst>
                  </pic:spPr>
                </pic:pic>
              </a:graphicData>
            </a:graphic>
          </wp:inline>
        </w:drawing>
      </w:r>
    </w:p>
    <w:p w14:paraId="54642975" w14:textId="0A8F10AC" w:rsidR="007046B4" w:rsidRPr="0007116F" w:rsidRDefault="007046B4" w:rsidP="007046B4">
      <w:pPr>
        <w:jc w:val="center"/>
        <w:rPr>
          <w:rFonts w:ascii="Times New Roman" w:eastAsia="宋体" w:hAnsi="Times New Roman" w:cs="Arial Unicode MS"/>
          <w:bCs/>
          <w:sz w:val="21"/>
          <w:szCs w:val="18"/>
        </w:rPr>
      </w:pPr>
      <w:r w:rsidRPr="0007116F">
        <w:rPr>
          <w:rFonts w:ascii="Times New Roman" w:eastAsia="宋体" w:hAnsi="Times New Roman" w:cs="Arial Unicode MS" w:hint="eastAsia"/>
          <w:bCs/>
          <w:sz w:val="21"/>
          <w:szCs w:val="18"/>
        </w:rPr>
        <w:t>图</w:t>
      </w:r>
      <w:r w:rsidRPr="0007116F">
        <w:rPr>
          <w:rFonts w:ascii="Times New Roman" w:eastAsia="宋体" w:hAnsi="Times New Roman" w:cs="Arial Unicode MS" w:hint="eastAsia"/>
          <w:bCs/>
          <w:sz w:val="21"/>
          <w:szCs w:val="18"/>
        </w:rPr>
        <w:t>3</w:t>
      </w:r>
      <w:r w:rsidRPr="0007116F">
        <w:rPr>
          <w:rFonts w:ascii="Times New Roman" w:eastAsia="宋体" w:hAnsi="Times New Roman" w:cs="Arial Unicode MS"/>
          <w:bCs/>
          <w:sz w:val="21"/>
          <w:szCs w:val="18"/>
        </w:rPr>
        <w:t xml:space="preserve"> </w:t>
      </w:r>
      <w:r w:rsidRPr="0007116F">
        <w:rPr>
          <w:rFonts w:ascii="Times New Roman" w:eastAsia="宋体" w:hAnsi="Times New Roman" w:cs="Arial Unicode MS" w:hint="eastAsia"/>
          <w:bCs/>
          <w:sz w:val="21"/>
          <w:szCs w:val="18"/>
        </w:rPr>
        <w:t>Wei</w:t>
      </w:r>
      <w:r w:rsidRPr="0007116F">
        <w:rPr>
          <w:rFonts w:ascii="Times New Roman" w:eastAsia="宋体" w:hAnsi="Times New Roman" w:cs="Arial Unicode MS"/>
          <w:bCs/>
          <w:sz w:val="21"/>
          <w:szCs w:val="18"/>
        </w:rPr>
        <w:t xml:space="preserve">bull </w:t>
      </w:r>
      <w:r w:rsidRPr="0007116F">
        <w:rPr>
          <w:rFonts w:ascii="Times New Roman" w:eastAsia="宋体" w:hAnsi="Times New Roman" w:cs="Arial Unicode MS" w:hint="eastAsia"/>
          <w:bCs/>
          <w:sz w:val="21"/>
          <w:szCs w:val="18"/>
        </w:rPr>
        <w:t>分析</w:t>
      </w:r>
    </w:p>
    <w:p w14:paraId="2D7F4311" w14:textId="1B932D80" w:rsidR="0007116F" w:rsidRPr="0007116F" w:rsidRDefault="0007116F" w:rsidP="007046B4">
      <w:pPr>
        <w:jc w:val="center"/>
        <w:rPr>
          <w:rFonts w:ascii="Times New Roman" w:eastAsia="宋体" w:hAnsi="Times New Roman" w:cs="Arial Unicode MS"/>
          <w:bCs/>
          <w:sz w:val="21"/>
          <w:szCs w:val="18"/>
        </w:rPr>
      </w:pPr>
      <w:r w:rsidRPr="0007116F">
        <w:rPr>
          <w:rFonts w:ascii="Times New Roman" w:eastAsia="宋体" w:hAnsi="Times New Roman" w:cs="Arial Unicode MS" w:hint="eastAsia"/>
          <w:bCs/>
          <w:sz w:val="21"/>
          <w:szCs w:val="18"/>
        </w:rPr>
        <w:lastRenderedPageBreak/>
        <w:t>F</w:t>
      </w:r>
      <w:r w:rsidRPr="0007116F">
        <w:rPr>
          <w:rFonts w:ascii="Times New Roman" w:eastAsia="宋体" w:hAnsi="Times New Roman" w:cs="Arial Unicode MS"/>
          <w:bCs/>
          <w:sz w:val="21"/>
          <w:szCs w:val="18"/>
        </w:rPr>
        <w:t>igure 3. Weibull analysis</w:t>
      </w:r>
    </w:p>
    <w:p w14:paraId="0000001C" w14:textId="01E5520C" w:rsidR="00174577" w:rsidRPr="00A11F16" w:rsidRDefault="007046B4" w:rsidP="00A11F16">
      <w:pPr>
        <w:spacing w:line="360" w:lineRule="auto"/>
        <w:rPr>
          <w:rFonts w:ascii="黑体" w:eastAsia="黑体" w:hAnsi="黑体" w:cs="Arial Unicode MS"/>
          <w:bCs/>
          <w:sz w:val="21"/>
          <w:szCs w:val="21"/>
        </w:rPr>
      </w:pPr>
      <w:r w:rsidRPr="00A11F16">
        <w:rPr>
          <w:rFonts w:ascii="黑体" w:eastAsia="黑体" w:hAnsi="黑体" w:cs="Arial Unicode MS"/>
          <w:bCs/>
          <w:sz w:val="21"/>
          <w:szCs w:val="21"/>
        </w:rPr>
        <w:t>3</w:t>
      </w:r>
      <w:r w:rsidR="00B02B44" w:rsidRPr="00A11F16">
        <w:rPr>
          <w:rFonts w:ascii="黑体" w:eastAsia="黑体" w:hAnsi="黑体" w:cs="Arial Unicode MS"/>
          <w:bCs/>
          <w:sz w:val="21"/>
          <w:szCs w:val="21"/>
        </w:rPr>
        <w:t>. 讨论</w:t>
      </w:r>
    </w:p>
    <w:p w14:paraId="0000001D" w14:textId="5519CEF2" w:rsidR="00174577" w:rsidRPr="00B02B44" w:rsidRDefault="00B02B44" w:rsidP="00B02B44">
      <w:pPr>
        <w:spacing w:line="360" w:lineRule="auto"/>
        <w:ind w:firstLineChars="200" w:firstLine="420"/>
        <w:rPr>
          <w:rFonts w:ascii="宋体" w:eastAsia="宋体" w:hAnsi="宋体" w:cs="Arial Unicode MS"/>
          <w:sz w:val="21"/>
          <w:szCs w:val="21"/>
        </w:rPr>
      </w:pPr>
      <w:r w:rsidRPr="00B02B44">
        <w:rPr>
          <w:rFonts w:ascii="宋体" w:eastAsia="宋体" w:hAnsi="宋体" w:cs="Arial Unicode MS"/>
          <w:sz w:val="21"/>
          <w:szCs w:val="21"/>
        </w:rPr>
        <w:t>本研究通过FAERS数据库对非离子</w:t>
      </w:r>
      <w:proofErr w:type="gramStart"/>
      <w:r w:rsidRPr="00B02B44">
        <w:rPr>
          <w:rFonts w:ascii="宋体" w:eastAsia="宋体" w:hAnsi="宋体" w:cs="Arial Unicode MS"/>
          <w:sz w:val="21"/>
          <w:szCs w:val="21"/>
        </w:rPr>
        <w:t>型碘造影剂相关</w:t>
      </w:r>
      <w:proofErr w:type="gramEnd"/>
      <w:r w:rsidRPr="00B02B44">
        <w:rPr>
          <w:rFonts w:ascii="宋体" w:eastAsia="宋体" w:hAnsi="宋体" w:cs="Arial Unicode MS"/>
          <w:sz w:val="21"/>
          <w:szCs w:val="21"/>
        </w:rPr>
        <w:t>ADEs进行了全面的</w:t>
      </w:r>
      <w:r>
        <w:rPr>
          <w:rFonts w:ascii="宋体" w:eastAsia="宋体" w:hAnsi="宋体" w:cs="Arial Unicode MS"/>
          <w:sz w:val="21"/>
          <w:szCs w:val="21"/>
        </w:rPr>
        <w:t>数据挖掘和信号检测。结果不仅证实了既往已知的常见不良反应，还</w:t>
      </w:r>
      <w:r>
        <w:rPr>
          <w:rFonts w:ascii="宋体" w:eastAsia="宋体" w:hAnsi="宋体" w:cs="Arial Unicode MS" w:hint="eastAsia"/>
          <w:sz w:val="21"/>
          <w:szCs w:val="21"/>
        </w:rPr>
        <w:t>发现</w:t>
      </w:r>
      <w:r w:rsidRPr="00B02B44">
        <w:rPr>
          <w:rFonts w:ascii="宋体" w:eastAsia="宋体" w:hAnsi="宋体" w:cs="Arial Unicode MS"/>
          <w:sz w:val="21"/>
          <w:szCs w:val="21"/>
        </w:rPr>
        <w:t>了以“外渗”、“过敏性休克”及“急性肾损伤”为核心的高强度风险图谱</w:t>
      </w:r>
      <w:r w:rsidR="00A473A1" w:rsidRPr="00A473A1">
        <w:rPr>
          <w:rFonts w:ascii="宋体" w:eastAsia="宋体" w:hAnsi="宋体" w:cs="Arial Unicode MS" w:hint="eastAsia"/>
          <w:sz w:val="21"/>
          <w:szCs w:val="21"/>
          <w:vertAlign w:val="superscript"/>
        </w:rPr>
        <w:t>[</w:t>
      </w:r>
      <w:r w:rsidR="00A473A1" w:rsidRPr="00A473A1">
        <w:rPr>
          <w:rFonts w:ascii="宋体" w:eastAsia="宋体" w:hAnsi="宋体" w:cs="Arial Unicode MS"/>
          <w:sz w:val="21"/>
          <w:szCs w:val="21"/>
          <w:vertAlign w:val="superscript"/>
        </w:rPr>
        <w:t>7]</w:t>
      </w:r>
      <w:r w:rsidRPr="00B02B44">
        <w:rPr>
          <w:rFonts w:ascii="宋体" w:eastAsia="宋体" w:hAnsi="宋体" w:cs="Arial Unicode MS"/>
          <w:sz w:val="21"/>
          <w:szCs w:val="21"/>
        </w:rPr>
        <w:t>。</w:t>
      </w:r>
      <w:r w:rsidR="00B17A30" w:rsidRPr="001B5A7A">
        <w:rPr>
          <w:rFonts w:ascii="宋体" w:eastAsia="宋体" w:hAnsi="宋体" w:cs="Arial Unicode MS"/>
          <w:sz w:val="21"/>
          <w:szCs w:val="21"/>
        </w:rPr>
        <w:t>由于造影剂不良事件呈显著的“早期失效模型”，多数在检查期间或检查后短期内爆发，传统的“事后补救”模式</w:t>
      </w:r>
      <w:r w:rsidR="00B17A30">
        <w:rPr>
          <w:rFonts w:ascii="宋体" w:eastAsia="宋体" w:hAnsi="宋体" w:cs="Arial Unicode MS" w:hint="eastAsia"/>
          <w:sz w:val="21"/>
          <w:szCs w:val="21"/>
        </w:rPr>
        <w:t>难以</w:t>
      </w:r>
      <w:r w:rsidR="00B17A30">
        <w:rPr>
          <w:rFonts w:ascii="宋体" w:eastAsia="宋体" w:hAnsi="宋体" w:cs="Arial Unicode MS"/>
          <w:sz w:val="21"/>
          <w:szCs w:val="21"/>
        </w:rPr>
        <w:t>保障医疗安全。</w:t>
      </w:r>
      <w:r w:rsidR="00B17A30">
        <w:rPr>
          <w:rFonts w:ascii="宋体" w:eastAsia="宋体" w:hAnsi="宋体" w:cs="Arial Unicode MS" w:hint="eastAsia"/>
          <w:sz w:val="21"/>
          <w:szCs w:val="21"/>
        </w:rPr>
        <w:t>需</w:t>
      </w:r>
      <w:bookmarkStart w:id="11" w:name="_Hlk226657829"/>
      <w:r w:rsidR="00B17A30" w:rsidRPr="001B5A7A">
        <w:rPr>
          <w:rFonts w:ascii="宋体" w:eastAsia="宋体" w:hAnsi="宋体" w:cs="Arial Unicode MS"/>
          <w:sz w:val="21"/>
          <w:szCs w:val="21"/>
        </w:rPr>
        <w:t>建立一套标准化的预见性护理路径</w:t>
      </w:r>
      <w:r w:rsidR="00B17A30">
        <w:rPr>
          <w:rFonts w:ascii="宋体" w:eastAsia="宋体" w:hAnsi="宋体" w:cs="Arial Unicode MS" w:hint="eastAsia"/>
          <w:sz w:val="21"/>
          <w:szCs w:val="21"/>
        </w:rPr>
        <w:t>，减少不良反应事件发生。</w:t>
      </w:r>
      <w:bookmarkEnd w:id="11"/>
    </w:p>
    <w:p w14:paraId="53FE6CC1" w14:textId="6B552467" w:rsidR="00263E0C" w:rsidRPr="00917CAA" w:rsidRDefault="00B02B44" w:rsidP="00116012">
      <w:pPr>
        <w:spacing w:line="360" w:lineRule="auto"/>
        <w:ind w:firstLineChars="200" w:firstLine="420"/>
        <w:rPr>
          <w:rFonts w:ascii="宋体" w:eastAsia="宋体" w:hAnsi="宋体" w:cs="Arial Unicode MS"/>
          <w:sz w:val="21"/>
          <w:szCs w:val="21"/>
        </w:rPr>
      </w:pPr>
      <w:bookmarkStart w:id="12" w:name="_8gby5t5eb9j1" w:colFirst="0" w:colLast="0"/>
      <w:bookmarkEnd w:id="12"/>
      <w:r w:rsidRPr="00B02B44">
        <w:rPr>
          <w:rFonts w:ascii="宋体" w:eastAsia="宋体" w:hAnsi="宋体" w:cs="Arial Unicode MS"/>
          <w:sz w:val="21"/>
          <w:szCs w:val="21"/>
        </w:rPr>
        <w:t>“外渗”相关PT（外渗、输液部位渗出等）</w:t>
      </w:r>
      <w:r w:rsidR="001B5A7A">
        <w:rPr>
          <w:rFonts w:ascii="宋体" w:eastAsia="宋体" w:hAnsi="宋体" w:cs="Arial Unicode MS" w:hint="eastAsia"/>
          <w:sz w:val="21"/>
          <w:szCs w:val="21"/>
        </w:rPr>
        <w:t>是</w:t>
      </w:r>
      <w:r w:rsidRPr="00B02B44">
        <w:rPr>
          <w:rFonts w:ascii="宋体" w:eastAsia="宋体" w:hAnsi="宋体" w:cs="Arial Unicode MS"/>
          <w:sz w:val="21"/>
          <w:szCs w:val="21"/>
        </w:rPr>
        <w:t>信号强度</w:t>
      </w:r>
      <w:r w:rsidR="001B5A7A">
        <w:rPr>
          <w:rFonts w:ascii="宋体" w:eastAsia="宋体" w:hAnsi="宋体" w:cs="Arial Unicode MS" w:hint="eastAsia"/>
          <w:sz w:val="21"/>
          <w:szCs w:val="21"/>
        </w:rPr>
        <w:t>最高的</w:t>
      </w:r>
      <w:r w:rsidRPr="00B02B44">
        <w:rPr>
          <w:rFonts w:ascii="宋体" w:eastAsia="宋体" w:hAnsi="宋体" w:cs="Arial Unicode MS"/>
          <w:sz w:val="21"/>
          <w:szCs w:val="21"/>
        </w:rPr>
        <w:t>不良反应。这与CT增强扫描中采用高压自动注射器短时间内</w:t>
      </w:r>
      <w:proofErr w:type="gramStart"/>
      <w:r w:rsidRPr="00B02B44">
        <w:rPr>
          <w:rFonts w:ascii="宋体" w:eastAsia="宋体" w:hAnsi="宋体" w:cs="Arial Unicode MS"/>
          <w:sz w:val="21"/>
          <w:szCs w:val="21"/>
        </w:rPr>
        <w:t>快速团注高</w:t>
      </w:r>
      <w:proofErr w:type="gramEnd"/>
      <w:r w:rsidRPr="00B02B44">
        <w:rPr>
          <w:rFonts w:ascii="宋体" w:eastAsia="宋体" w:hAnsi="宋体" w:cs="Arial Unicode MS"/>
          <w:sz w:val="21"/>
          <w:szCs w:val="21"/>
        </w:rPr>
        <w:t>渗或次高</w:t>
      </w:r>
      <w:proofErr w:type="gramStart"/>
      <w:r w:rsidRPr="00B02B44">
        <w:rPr>
          <w:rFonts w:ascii="宋体" w:eastAsia="宋体" w:hAnsi="宋体" w:cs="Arial Unicode MS"/>
          <w:sz w:val="21"/>
          <w:szCs w:val="21"/>
        </w:rPr>
        <w:t>渗</w:t>
      </w:r>
      <w:proofErr w:type="gramEnd"/>
      <w:r w:rsidRPr="00B02B44">
        <w:rPr>
          <w:rFonts w:ascii="宋体" w:eastAsia="宋体" w:hAnsi="宋体" w:cs="Arial Unicode MS"/>
          <w:sz w:val="21"/>
          <w:szCs w:val="21"/>
        </w:rPr>
        <w:t>药液直接相关</w:t>
      </w:r>
      <w:r w:rsidR="00945D2D" w:rsidRPr="00305113">
        <w:rPr>
          <w:rFonts w:ascii="宋体" w:eastAsia="宋体" w:hAnsi="宋体" w:cs="Arial Unicode MS" w:hint="eastAsia"/>
          <w:sz w:val="21"/>
          <w:szCs w:val="21"/>
          <w:vertAlign w:val="superscript"/>
        </w:rPr>
        <w:t>[</w:t>
      </w:r>
      <w:r w:rsidR="00945D2D" w:rsidRPr="00305113">
        <w:rPr>
          <w:rFonts w:ascii="宋体" w:eastAsia="宋体" w:hAnsi="宋体" w:cs="Arial Unicode MS"/>
          <w:sz w:val="21"/>
          <w:szCs w:val="21"/>
          <w:vertAlign w:val="superscript"/>
        </w:rPr>
        <w:t>8]</w:t>
      </w:r>
      <w:r w:rsidRPr="00B02B44">
        <w:rPr>
          <w:rFonts w:ascii="宋体" w:eastAsia="宋体" w:hAnsi="宋体" w:cs="Arial Unicode MS"/>
          <w:sz w:val="21"/>
          <w:szCs w:val="21"/>
        </w:rPr>
        <w:t>。药液的高压与高</w:t>
      </w:r>
      <w:proofErr w:type="gramStart"/>
      <w:r w:rsidRPr="00B02B44">
        <w:rPr>
          <w:rFonts w:ascii="宋体" w:eastAsia="宋体" w:hAnsi="宋体" w:cs="Arial Unicode MS"/>
          <w:sz w:val="21"/>
          <w:szCs w:val="21"/>
        </w:rPr>
        <w:t>黏滞度</w:t>
      </w:r>
      <w:proofErr w:type="gramEnd"/>
      <w:r w:rsidRPr="00B02B44">
        <w:rPr>
          <w:rFonts w:ascii="宋体" w:eastAsia="宋体" w:hAnsi="宋体" w:cs="Arial Unicode MS"/>
          <w:sz w:val="21"/>
          <w:szCs w:val="21"/>
        </w:rPr>
        <w:t>极易导致血管内皮机械性损伤，一旦外渗，不仅引起局部红肿，</w:t>
      </w:r>
      <w:r w:rsidR="001B5A7A">
        <w:rPr>
          <w:rFonts w:ascii="宋体" w:eastAsia="宋体" w:hAnsi="宋体" w:cs="Arial Unicode MS"/>
          <w:sz w:val="21"/>
          <w:szCs w:val="21"/>
        </w:rPr>
        <w:t>严重者可导致组织坏死或肌筋膜高压综合征。</w:t>
      </w:r>
      <w:r w:rsidR="003E0A53" w:rsidRPr="00956A55">
        <w:rPr>
          <w:rFonts w:ascii="宋体" w:eastAsia="宋体" w:hAnsi="宋体" w:cs="Arial Unicode MS" w:hint="eastAsia"/>
          <w:sz w:val="21"/>
          <w:szCs w:val="21"/>
        </w:rPr>
        <w:t>采用</w:t>
      </w:r>
      <w:r w:rsidR="003E0A53" w:rsidRPr="00956A55">
        <w:rPr>
          <w:rFonts w:ascii="宋体" w:eastAsia="宋体" w:hAnsi="宋体" w:cs="Arial Unicode MS"/>
          <w:sz w:val="21"/>
          <w:szCs w:val="21"/>
        </w:rPr>
        <w:t>精细化的静脉通道管理</w:t>
      </w:r>
      <w:r w:rsidR="00263E0C" w:rsidRPr="00956A55">
        <w:rPr>
          <w:rFonts w:ascii="宋体" w:eastAsia="宋体" w:hAnsi="宋体" w:cs="Arial Unicode MS" w:hint="eastAsia"/>
          <w:sz w:val="21"/>
          <w:szCs w:val="21"/>
        </w:rPr>
        <w:t>可有效</w:t>
      </w:r>
      <w:r w:rsidR="00116012" w:rsidRPr="00956A55">
        <w:rPr>
          <w:rFonts w:ascii="宋体" w:eastAsia="宋体" w:hAnsi="宋体" w:cs="Arial Unicode MS" w:hint="eastAsia"/>
          <w:sz w:val="21"/>
          <w:szCs w:val="21"/>
        </w:rPr>
        <w:t>预防外渗发生</w:t>
      </w:r>
      <w:r w:rsidR="00263E0C" w:rsidRPr="00956A55">
        <w:rPr>
          <w:rFonts w:ascii="宋体" w:eastAsia="宋体" w:hAnsi="宋体" w:cs="Arial Unicode MS" w:hint="eastAsia"/>
          <w:sz w:val="21"/>
          <w:szCs w:val="21"/>
        </w:rPr>
        <w:t>。</w:t>
      </w:r>
      <w:r w:rsidR="00116012" w:rsidRPr="00956A55">
        <w:rPr>
          <w:rFonts w:ascii="宋体" w:eastAsia="宋体" w:hAnsi="宋体" w:cs="Arial Unicode MS" w:hint="eastAsia"/>
          <w:sz w:val="21"/>
          <w:szCs w:val="21"/>
        </w:rPr>
        <w:t>首要步骤是对高危人群进行精准评估。多因素分析表明，年龄≥60</w:t>
      </w:r>
      <w:r w:rsidR="00207DCF">
        <w:rPr>
          <w:rFonts w:ascii="宋体" w:eastAsia="宋体" w:hAnsi="宋体" w:cs="Arial Unicode MS" w:hint="eastAsia"/>
          <w:sz w:val="21"/>
          <w:szCs w:val="21"/>
        </w:rPr>
        <w:t>岁，</w:t>
      </w:r>
      <w:r w:rsidR="00116012" w:rsidRPr="00956A55">
        <w:rPr>
          <w:rFonts w:ascii="宋体" w:eastAsia="宋体" w:hAnsi="宋体" w:cs="Arial Unicode MS" w:hint="eastAsia"/>
          <w:sz w:val="21"/>
          <w:szCs w:val="21"/>
        </w:rPr>
        <w:t>合并糖尿病</w:t>
      </w:r>
      <w:r w:rsidR="00207DCF">
        <w:rPr>
          <w:rFonts w:ascii="宋体" w:eastAsia="宋体" w:hAnsi="宋体" w:cs="Arial Unicode MS" w:hint="eastAsia"/>
          <w:sz w:val="21"/>
          <w:szCs w:val="21"/>
        </w:rPr>
        <w:t>、</w:t>
      </w:r>
      <w:r w:rsidR="00116012" w:rsidRPr="00956A55">
        <w:rPr>
          <w:rFonts w:ascii="宋体" w:eastAsia="宋体" w:hAnsi="宋体" w:cs="Arial Unicode MS" w:hint="eastAsia"/>
          <w:sz w:val="21"/>
          <w:szCs w:val="21"/>
        </w:rPr>
        <w:t>高血压</w:t>
      </w:r>
      <w:r w:rsidR="00207DCF">
        <w:rPr>
          <w:rFonts w:ascii="宋体" w:eastAsia="宋体" w:hAnsi="宋体" w:cs="Arial Unicode MS" w:hint="eastAsia"/>
          <w:sz w:val="21"/>
          <w:szCs w:val="21"/>
        </w:rPr>
        <w:t>，</w:t>
      </w:r>
      <w:r w:rsidR="00116012" w:rsidRPr="00956A55">
        <w:rPr>
          <w:rFonts w:ascii="宋体" w:eastAsia="宋体" w:hAnsi="宋体" w:cs="Arial Unicode MS" w:hint="eastAsia"/>
          <w:sz w:val="21"/>
          <w:szCs w:val="21"/>
        </w:rPr>
        <w:t>静脉注射速率≥3 mL/s</w:t>
      </w:r>
      <w:r w:rsidR="00207DCF">
        <w:rPr>
          <w:rFonts w:ascii="宋体" w:eastAsia="宋体" w:hAnsi="宋体" w:cs="Arial Unicode MS" w:hint="eastAsia"/>
          <w:sz w:val="21"/>
          <w:szCs w:val="21"/>
        </w:rPr>
        <w:t>，</w:t>
      </w:r>
      <w:r w:rsidR="00116012" w:rsidRPr="00956A55">
        <w:rPr>
          <w:rFonts w:ascii="宋体" w:eastAsia="宋体" w:hAnsi="宋体" w:cs="Arial Unicode MS" w:hint="eastAsia"/>
          <w:sz w:val="21"/>
          <w:szCs w:val="21"/>
        </w:rPr>
        <w:t xml:space="preserve">造影剂浓度≥370 </w:t>
      </w:r>
      <w:proofErr w:type="spellStart"/>
      <w:r w:rsidR="00116012" w:rsidRPr="00956A55">
        <w:rPr>
          <w:rFonts w:ascii="宋体" w:eastAsia="宋体" w:hAnsi="宋体" w:cs="Arial Unicode MS" w:hint="eastAsia"/>
          <w:sz w:val="21"/>
          <w:szCs w:val="21"/>
        </w:rPr>
        <w:t>mgI</w:t>
      </w:r>
      <w:proofErr w:type="spellEnd"/>
      <w:r w:rsidR="00116012" w:rsidRPr="00956A55">
        <w:rPr>
          <w:rFonts w:ascii="宋体" w:eastAsia="宋体" w:hAnsi="宋体" w:cs="Arial Unicode MS" w:hint="eastAsia"/>
          <w:sz w:val="21"/>
          <w:szCs w:val="21"/>
        </w:rPr>
        <w:t>/mL</w:t>
      </w:r>
      <w:r w:rsidR="00207DCF">
        <w:rPr>
          <w:rFonts w:ascii="宋体" w:eastAsia="宋体" w:hAnsi="宋体" w:cs="Arial Unicode MS" w:hint="eastAsia"/>
          <w:sz w:val="21"/>
          <w:szCs w:val="21"/>
        </w:rPr>
        <w:t>，选用前臂小静脉作为穿刺点，</w:t>
      </w:r>
      <w:r w:rsidR="00116012" w:rsidRPr="00956A55">
        <w:rPr>
          <w:rFonts w:ascii="宋体" w:eastAsia="宋体" w:hAnsi="宋体" w:cs="Arial Unicode MS" w:hint="eastAsia"/>
          <w:sz w:val="21"/>
          <w:szCs w:val="21"/>
        </w:rPr>
        <w:t>操作护士工作年限&lt;3年，均是引发造影剂外渗的独立高危因素</w:t>
      </w:r>
      <w:r w:rsidR="00956A55" w:rsidRPr="004151C9">
        <w:rPr>
          <w:rFonts w:ascii="宋体" w:eastAsia="宋体" w:hAnsi="宋体" w:cs="Arial Unicode MS" w:hint="eastAsia"/>
          <w:sz w:val="21"/>
          <w:szCs w:val="21"/>
          <w:vertAlign w:val="superscript"/>
        </w:rPr>
        <w:t>[</w:t>
      </w:r>
      <w:r w:rsidR="00956A55" w:rsidRPr="004151C9">
        <w:rPr>
          <w:rFonts w:ascii="宋体" w:eastAsia="宋体" w:hAnsi="宋体" w:cs="Arial Unicode MS"/>
          <w:sz w:val="21"/>
          <w:szCs w:val="21"/>
          <w:vertAlign w:val="superscript"/>
        </w:rPr>
        <w:t>9</w:t>
      </w:r>
      <w:r w:rsidR="00207DCF" w:rsidRPr="004151C9">
        <w:rPr>
          <w:rFonts w:ascii="宋体" w:eastAsia="宋体" w:hAnsi="宋体" w:cs="Arial Unicode MS" w:hint="eastAsia"/>
          <w:sz w:val="21"/>
          <w:szCs w:val="21"/>
          <w:vertAlign w:val="superscript"/>
        </w:rPr>
        <w:t>,</w:t>
      </w:r>
      <w:r w:rsidR="00207DCF" w:rsidRPr="004151C9">
        <w:rPr>
          <w:rFonts w:ascii="宋体" w:eastAsia="宋体" w:hAnsi="宋体" w:cs="Arial Unicode MS"/>
          <w:sz w:val="21"/>
          <w:szCs w:val="21"/>
          <w:vertAlign w:val="superscript"/>
        </w:rPr>
        <w:t>10</w:t>
      </w:r>
      <w:r w:rsidR="00956A55" w:rsidRPr="004151C9">
        <w:rPr>
          <w:rFonts w:ascii="宋体" w:eastAsia="宋体" w:hAnsi="宋体" w:cs="Arial Unicode MS"/>
          <w:sz w:val="21"/>
          <w:szCs w:val="21"/>
          <w:vertAlign w:val="superscript"/>
        </w:rPr>
        <w:t>]</w:t>
      </w:r>
      <w:r w:rsidR="00116012" w:rsidRPr="00956A55">
        <w:rPr>
          <w:rFonts w:ascii="宋体" w:eastAsia="宋体" w:hAnsi="宋体" w:cs="Arial Unicode MS" w:hint="eastAsia"/>
          <w:sz w:val="21"/>
          <w:szCs w:val="21"/>
        </w:rPr>
        <w:t>。对于具备上述高危因素及既往有过敏史、肾功能不全的患者，应在检查前用红笔标记，实施预警机制。</w:t>
      </w:r>
      <w:r w:rsidR="00263E0C" w:rsidRPr="00263E0C">
        <w:rPr>
          <w:rFonts w:ascii="宋体" w:eastAsia="宋体" w:hAnsi="宋体" w:cs="Arial Unicode MS" w:hint="eastAsia"/>
          <w:sz w:val="21"/>
          <w:szCs w:val="21"/>
        </w:rPr>
        <w:t>在血管选择方面，应优先选择直径弹性好且无迂曲的肘正中静脉，并建议采用20G留置针，因其相比22G外渗风险可降低37%</w:t>
      </w:r>
      <w:r w:rsidR="00263E0C" w:rsidRPr="00C620DD">
        <w:rPr>
          <w:rFonts w:ascii="宋体" w:eastAsia="宋体" w:hAnsi="宋体" w:cs="Arial Unicode MS" w:hint="eastAsia"/>
          <w:sz w:val="21"/>
          <w:szCs w:val="21"/>
          <w:vertAlign w:val="superscript"/>
        </w:rPr>
        <w:t>[11]</w:t>
      </w:r>
      <w:r w:rsidR="00263E0C" w:rsidRPr="00263E0C">
        <w:rPr>
          <w:rFonts w:ascii="宋体" w:eastAsia="宋体" w:hAnsi="宋体" w:cs="Arial Unicode MS" w:hint="eastAsia"/>
          <w:sz w:val="21"/>
          <w:szCs w:val="21"/>
        </w:rPr>
        <w:t>。检查前使用恒温箱将造影剂加热至37±0.5℃，能有效降低药液</w:t>
      </w:r>
      <w:proofErr w:type="gramStart"/>
      <w:r w:rsidR="00263E0C" w:rsidRPr="00263E0C">
        <w:rPr>
          <w:rFonts w:ascii="宋体" w:eastAsia="宋体" w:hAnsi="宋体" w:cs="Arial Unicode MS" w:hint="eastAsia"/>
          <w:sz w:val="21"/>
          <w:szCs w:val="21"/>
        </w:rPr>
        <w:t>黏</w:t>
      </w:r>
      <w:proofErr w:type="gramEnd"/>
      <w:r w:rsidR="00263E0C" w:rsidRPr="00263E0C">
        <w:rPr>
          <w:rFonts w:ascii="宋体" w:eastAsia="宋体" w:hAnsi="宋体" w:cs="Arial Unicode MS" w:hint="eastAsia"/>
          <w:sz w:val="21"/>
          <w:szCs w:val="21"/>
        </w:rPr>
        <w:t>滞度，减小推注阻力与血管内皮刺激，从而大幅降低</w:t>
      </w:r>
      <w:proofErr w:type="gramStart"/>
      <w:r w:rsidR="00263E0C" w:rsidRPr="00263E0C">
        <w:rPr>
          <w:rFonts w:ascii="宋体" w:eastAsia="宋体" w:hAnsi="宋体" w:cs="Arial Unicode MS" w:hint="eastAsia"/>
          <w:sz w:val="21"/>
          <w:szCs w:val="21"/>
        </w:rPr>
        <w:t>外渗率</w:t>
      </w:r>
      <w:proofErr w:type="gramEnd"/>
      <w:r w:rsidR="00263E0C" w:rsidRPr="00263E0C">
        <w:rPr>
          <w:rFonts w:ascii="宋体" w:eastAsia="宋体" w:hAnsi="宋体" w:cs="Arial Unicode MS" w:hint="eastAsia"/>
          <w:sz w:val="21"/>
          <w:szCs w:val="21"/>
        </w:rPr>
        <w:t>及患者的全身发热不适感</w:t>
      </w:r>
      <w:r w:rsidR="00C620DD" w:rsidRPr="004151C9">
        <w:rPr>
          <w:rFonts w:ascii="宋体" w:eastAsia="宋体" w:hAnsi="宋体" w:cs="Arial Unicode MS" w:hint="eastAsia"/>
          <w:sz w:val="21"/>
          <w:szCs w:val="21"/>
          <w:vertAlign w:val="superscript"/>
        </w:rPr>
        <w:t>[</w:t>
      </w:r>
      <w:r w:rsidR="00C620DD" w:rsidRPr="004151C9">
        <w:rPr>
          <w:rFonts w:ascii="宋体" w:eastAsia="宋体" w:hAnsi="宋体" w:cs="Arial Unicode MS"/>
          <w:sz w:val="21"/>
          <w:szCs w:val="21"/>
          <w:vertAlign w:val="superscript"/>
        </w:rPr>
        <w:t>1</w:t>
      </w:r>
      <w:r w:rsidR="007A3A47">
        <w:rPr>
          <w:rFonts w:ascii="宋体" w:eastAsia="宋体" w:hAnsi="宋体" w:cs="Arial Unicode MS" w:hint="eastAsia"/>
          <w:sz w:val="21"/>
          <w:szCs w:val="21"/>
          <w:vertAlign w:val="superscript"/>
        </w:rPr>
        <w:t>2</w:t>
      </w:r>
      <w:r w:rsidR="00C620DD" w:rsidRPr="004151C9">
        <w:rPr>
          <w:rFonts w:ascii="宋体" w:eastAsia="宋体" w:hAnsi="宋体" w:cs="Arial Unicode MS"/>
          <w:sz w:val="21"/>
          <w:szCs w:val="21"/>
          <w:vertAlign w:val="superscript"/>
        </w:rPr>
        <w:t>]</w:t>
      </w:r>
      <w:r w:rsidR="00263E0C" w:rsidRPr="00263E0C">
        <w:rPr>
          <w:rFonts w:ascii="宋体" w:eastAsia="宋体" w:hAnsi="宋体" w:cs="Arial Unicode MS" w:hint="eastAsia"/>
          <w:sz w:val="21"/>
          <w:szCs w:val="21"/>
        </w:rPr>
        <w:t>。</w:t>
      </w:r>
      <w:r w:rsidR="00263E0C" w:rsidRPr="00917CAA">
        <w:rPr>
          <w:rFonts w:ascii="宋体" w:eastAsia="宋体" w:hAnsi="宋体" w:cs="Arial Unicode MS" w:hint="eastAsia"/>
          <w:sz w:val="21"/>
          <w:szCs w:val="21"/>
        </w:rPr>
        <w:t>高压注射</w:t>
      </w:r>
      <w:r w:rsidR="00917CAA">
        <w:rPr>
          <w:rFonts w:ascii="宋体" w:eastAsia="宋体" w:hAnsi="宋体" w:cs="Arial Unicode MS" w:hint="eastAsia"/>
          <w:sz w:val="21"/>
          <w:szCs w:val="21"/>
        </w:rPr>
        <w:t>造影剂</w:t>
      </w:r>
      <w:r w:rsidR="00263E0C" w:rsidRPr="00917CAA">
        <w:rPr>
          <w:rFonts w:ascii="宋体" w:eastAsia="宋体" w:hAnsi="宋体" w:cs="Arial Unicode MS" w:hint="eastAsia"/>
          <w:sz w:val="21"/>
          <w:szCs w:val="21"/>
        </w:rPr>
        <w:t>前</w:t>
      </w:r>
      <w:r w:rsidR="00917CAA">
        <w:rPr>
          <w:rFonts w:ascii="宋体" w:eastAsia="宋体" w:hAnsi="宋体" w:cs="Arial Unicode MS" w:hint="eastAsia"/>
          <w:sz w:val="21"/>
          <w:szCs w:val="21"/>
        </w:rPr>
        <w:t>应脉冲式推注</w:t>
      </w:r>
      <w:r w:rsidR="00263E0C" w:rsidRPr="00917CAA">
        <w:rPr>
          <w:rFonts w:ascii="宋体" w:eastAsia="宋体" w:hAnsi="宋体" w:cs="Arial Unicode MS" w:hint="eastAsia"/>
          <w:sz w:val="21"/>
          <w:szCs w:val="21"/>
        </w:rPr>
        <w:t>生理盐水进行血管通畅度测试，</w:t>
      </w:r>
      <w:r w:rsidR="00917CAA" w:rsidRPr="00917CAA">
        <w:rPr>
          <w:rFonts w:ascii="宋体" w:eastAsia="宋体" w:hAnsi="宋体" w:cs="Arial Unicode MS" w:hint="eastAsia"/>
          <w:sz w:val="21"/>
          <w:szCs w:val="21"/>
        </w:rPr>
        <w:t>确认通畅后再连接高压注射器，</w:t>
      </w:r>
      <w:r w:rsidR="00917CAA">
        <w:rPr>
          <w:rFonts w:ascii="宋体" w:eastAsia="宋体" w:hAnsi="宋体" w:cs="Arial Unicode MS" w:hint="eastAsia"/>
          <w:sz w:val="21"/>
          <w:szCs w:val="21"/>
        </w:rPr>
        <w:t>并</w:t>
      </w:r>
      <w:r w:rsidR="00263E0C" w:rsidRPr="00917CAA">
        <w:rPr>
          <w:rFonts w:ascii="宋体" w:eastAsia="宋体" w:hAnsi="宋体" w:cs="Arial Unicode MS" w:hint="eastAsia"/>
          <w:sz w:val="21"/>
          <w:szCs w:val="21"/>
        </w:rPr>
        <w:t>在推注造影剂前10秒严密观察穿刺部位。</w:t>
      </w:r>
    </w:p>
    <w:p w14:paraId="1E663187" w14:textId="314CA5B5" w:rsidR="00800CBD" w:rsidRPr="00207DCF" w:rsidRDefault="00800CBD" w:rsidP="00147F6F">
      <w:pPr>
        <w:spacing w:line="360" w:lineRule="auto"/>
        <w:ind w:firstLineChars="200" w:firstLine="420"/>
        <w:rPr>
          <w:rFonts w:ascii="宋体" w:eastAsia="宋体" w:hAnsi="宋体" w:cs="Arial Unicode MS"/>
          <w:sz w:val="21"/>
          <w:szCs w:val="21"/>
        </w:rPr>
      </w:pPr>
      <w:r w:rsidRPr="00207DCF">
        <w:rPr>
          <w:rFonts w:ascii="宋体" w:eastAsia="宋体" w:hAnsi="宋体" w:cs="Arial Unicode MS" w:hint="eastAsia"/>
          <w:sz w:val="21"/>
          <w:szCs w:val="21"/>
        </w:rPr>
        <w:t>一旦确诊造影剂外渗，应立即停止高压注射，并在拔除留置针前最大程度地回抽皮下渗液，随后拔针并抬高患肢以促进局部血液回流。针对外渗局部的循证干预，急性期推荐采用50%硫酸镁溶液行局部冷湿敷，外渗24 h</w:t>
      </w:r>
      <w:r w:rsidR="00207DCF">
        <w:rPr>
          <w:rFonts w:ascii="宋体" w:eastAsia="宋体" w:hAnsi="宋体" w:cs="Arial Unicode MS" w:hint="eastAsia"/>
          <w:sz w:val="21"/>
          <w:szCs w:val="21"/>
        </w:rPr>
        <w:t>后则转为温热敷。此外，亦可辅以中药制剂,如红花浸提液、冰肌散、如意金黄散等</w:t>
      </w:r>
      <w:r w:rsidRPr="00207DCF">
        <w:rPr>
          <w:rFonts w:ascii="宋体" w:eastAsia="宋体" w:hAnsi="宋体" w:cs="Arial Unicode MS" w:hint="eastAsia"/>
          <w:sz w:val="21"/>
          <w:szCs w:val="21"/>
        </w:rPr>
        <w:t>或新鲜马铃薯片进行局部外敷，利用其高渗性、消肿及抗炎效应改善受损区域的微循环，进而加速炎性细胞的吸收与受损组织的修复进程</w:t>
      </w:r>
      <w:r w:rsidR="00147F6F" w:rsidRPr="004151C9">
        <w:rPr>
          <w:rFonts w:ascii="宋体" w:eastAsia="宋体" w:hAnsi="宋体" w:cs="Arial Unicode MS" w:hint="eastAsia"/>
          <w:sz w:val="21"/>
          <w:szCs w:val="21"/>
          <w:vertAlign w:val="superscript"/>
        </w:rPr>
        <w:t>[</w:t>
      </w:r>
      <w:r w:rsidR="00147F6F" w:rsidRPr="004151C9">
        <w:rPr>
          <w:rFonts w:ascii="宋体" w:eastAsia="宋体" w:hAnsi="宋体" w:cs="Arial Unicode MS"/>
          <w:sz w:val="21"/>
          <w:szCs w:val="21"/>
          <w:vertAlign w:val="superscript"/>
        </w:rPr>
        <w:t>13]</w:t>
      </w:r>
      <w:r w:rsidR="00147F6F">
        <w:rPr>
          <w:rFonts w:ascii="宋体" w:eastAsia="宋体" w:hAnsi="宋体" w:cs="Arial Unicode MS" w:hint="eastAsia"/>
          <w:sz w:val="21"/>
          <w:szCs w:val="21"/>
        </w:rPr>
        <w:t>。</w:t>
      </w:r>
    </w:p>
    <w:p w14:paraId="14ABB634" w14:textId="2AB86600" w:rsidR="001B5A7A" w:rsidRPr="00800CBD" w:rsidRDefault="001B5A7A" w:rsidP="00800CBD">
      <w:pPr>
        <w:spacing w:line="360" w:lineRule="auto"/>
        <w:ind w:firstLineChars="200" w:firstLine="420"/>
        <w:rPr>
          <w:rFonts w:ascii="宋体" w:eastAsia="宋体" w:hAnsi="宋体" w:cs="Arial Unicode MS"/>
          <w:sz w:val="21"/>
          <w:szCs w:val="21"/>
        </w:rPr>
      </w:pPr>
      <w:r>
        <w:rPr>
          <w:rFonts w:ascii="宋体" w:eastAsia="宋体" w:hAnsi="宋体" w:cs="Arial Unicode MS"/>
          <w:sz w:val="21"/>
          <w:szCs w:val="21"/>
        </w:rPr>
        <w:t>超敏反应及心肺血管急症</w:t>
      </w:r>
      <w:r>
        <w:rPr>
          <w:rFonts w:ascii="宋体" w:eastAsia="宋体" w:hAnsi="宋体" w:cs="Arial Unicode MS" w:hint="eastAsia"/>
          <w:sz w:val="21"/>
          <w:szCs w:val="21"/>
        </w:rPr>
        <w:t>，</w:t>
      </w:r>
      <w:r w:rsidR="00B02B44" w:rsidRPr="00B02B44">
        <w:rPr>
          <w:rFonts w:ascii="宋体" w:eastAsia="宋体" w:hAnsi="宋体" w:cs="Arial Unicode MS"/>
          <w:sz w:val="21"/>
          <w:szCs w:val="21"/>
        </w:rPr>
        <w:t>瘙痒、红斑及呼吸困难是报告例数最多的PT，同时挖掘出休克、急性肺水肿及心脏停搏等强烈信号。造影剂作为半抗原进入血液后，可引发</w:t>
      </w:r>
      <w:proofErr w:type="spellStart"/>
      <w:r w:rsidR="00B02B44" w:rsidRPr="00B02B44">
        <w:rPr>
          <w:rFonts w:ascii="宋体" w:eastAsia="宋体" w:hAnsi="宋体" w:cs="Arial Unicode MS"/>
          <w:sz w:val="21"/>
          <w:szCs w:val="21"/>
        </w:rPr>
        <w:t>IgE</w:t>
      </w:r>
      <w:proofErr w:type="spellEnd"/>
      <w:proofErr w:type="gramStart"/>
      <w:r w:rsidR="00B02B44" w:rsidRPr="00B02B44">
        <w:rPr>
          <w:rFonts w:ascii="宋体" w:eastAsia="宋体" w:hAnsi="宋体" w:cs="Arial Unicode MS"/>
          <w:sz w:val="21"/>
          <w:szCs w:val="21"/>
        </w:rPr>
        <w:t>介</w:t>
      </w:r>
      <w:proofErr w:type="gramEnd"/>
      <w:r w:rsidR="00B02B44" w:rsidRPr="00B02B44">
        <w:rPr>
          <w:rFonts w:ascii="宋体" w:eastAsia="宋体" w:hAnsi="宋体" w:cs="Arial Unicode MS"/>
          <w:sz w:val="21"/>
          <w:szCs w:val="21"/>
        </w:rPr>
        <w:t>导的Ⅰ型超敏反应或直接导致肥大细胞脱</w:t>
      </w:r>
      <w:r w:rsidR="00B02B44" w:rsidRPr="00800CBD">
        <w:rPr>
          <w:rFonts w:ascii="宋体" w:eastAsia="宋体" w:hAnsi="宋体" w:cs="Arial Unicode MS"/>
          <w:sz w:val="21"/>
          <w:szCs w:val="21"/>
        </w:rPr>
        <w:t>颗粒</w:t>
      </w:r>
      <w:r w:rsidR="00945D2D" w:rsidRPr="00800CBD">
        <w:rPr>
          <w:rFonts w:ascii="宋体" w:eastAsia="宋体" w:hAnsi="宋体" w:cs="Arial Unicode MS" w:hint="eastAsia"/>
          <w:sz w:val="21"/>
          <w:szCs w:val="21"/>
          <w:vertAlign w:val="superscript"/>
        </w:rPr>
        <w:t>[</w:t>
      </w:r>
      <w:r w:rsidR="00207DCF">
        <w:rPr>
          <w:rFonts w:ascii="宋体" w:eastAsia="宋体" w:hAnsi="宋体" w:cs="Arial Unicode MS"/>
          <w:sz w:val="21"/>
          <w:szCs w:val="21"/>
          <w:vertAlign w:val="superscript"/>
        </w:rPr>
        <w:t>14</w:t>
      </w:r>
      <w:r w:rsidR="00945D2D" w:rsidRPr="00800CBD">
        <w:rPr>
          <w:rFonts w:ascii="宋体" w:eastAsia="宋体" w:hAnsi="宋体" w:cs="Arial Unicode MS"/>
          <w:sz w:val="21"/>
          <w:szCs w:val="21"/>
          <w:vertAlign w:val="superscript"/>
        </w:rPr>
        <w:t>]</w:t>
      </w:r>
      <w:r w:rsidR="00B02B44" w:rsidRPr="00800CBD">
        <w:rPr>
          <w:rFonts w:ascii="宋体" w:eastAsia="宋体" w:hAnsi="宋体" w:cs="Arial Unicode MS"/>
          <w:sz w:val="21"/>
          <w:szCs w:val="21"/>
        </w:rPr>
        <w:t>。严重的类过敏反应会迅速进展为喉头水肿、支气管痉挛、急性呼吸衰竭甚至心源性休克。</w:t>
      </w:r>
      <w:r w:rsidR="00B17A30" w:rsidRPr="00800CBD">
        <w:rPr>
          <w:rFonts w:ascii="宋体" w:eastAsia="宋体" w:hAnsi="宋体" w:cs="Arial Unicode MS" w:hint="eastAsia"/>
          <w:sz w:val="21"/>
          <w:szCs w:val="21"/>
        </w:rPr>
        <w:t>因此，</w:t>
      </w:r>
      <w:r w:rsidR="00643325" w:rsidRPr="00800CBD">
        <w:rPr>
          <w:rFonts w:ascii="宋体" w:eastAsia="宋体" w:hAnsi="宋体" w:cs="Arial Unicode MS"/>
          <w:sz w:val="21"/>
          <w:szCs w:val="21"/>
        </w:rPr>
        <w:t>造影结束后</w:t>
      </w:r>
      <w:r w:rsidR="00B17A30" w:rsidRPr="00800CBD">
        <w:rPr>
          <w:rFonts w:ascii="宋体" w:eastAsia="宋体" w:hAnsi="宋体" w:cs="Arial Unicode MS"/>
          <w:sz w:val="21"/>
          <w:szCs w:val="21"/>
        </w:rPr>
        <w:t>患者需在候诊室严格留观30分钟</w:t>
      </w:r>
      <w:r w:rsidR="00B17A30" w:rsidRPr="00800CBD">
        <w:rPr>
          <w:rFonts w:ascii="宋体" w:eastAsia="宋体" w:hAnsi="宋体" w:cs="Arial Unicode MS" w:hint="eastAsia"/>
          <w:sz w:val="21"/>
          <w:szCs w:val="21"/>
        </w:rPr>
        <w:t>，</w:t>
      </w:r>
      <w:r w:rsidR="00B17A30" w:rsidRPr="00800CBD">
        <w:rPr>
          <w:rFonts w:ascii="宋体" w:eastAsia="宋体" w:hAnsi="宋体" w:cs="Arial Unicode MS"/>
          <w:sz w:val="21"/>
          <w:szCs w:val="21"/>
        </w:rPr>
        <w:t>影像科必须常备肾上腺素、地塞米松及除颤设备，一旦发生</w:t>
      </w:r>
      <w:proofErr w:type="spellStart"/>
      <w:r w:rsidR="00B17A30" w:rsidRPr="00800CBD">
        <w:rPr>
          <w:rFonts w:ascii="宋体" w:eastAsia="宋体" w:hAnsi="宋体" w:cs="Arial Unicode MS"/>
          <w:sz w:val="21"/>
          <w:szCs w:val="21"/>
        </w:rPr>
        <w:t>IgE</w:t>
      </w:r>
      <w:proofErr w:type="spellEnd"/>
      <w:proofErr w:type="gramStart"/>
      <w:r w:rsidR="00B17A30" w:rsidRPr="00800CBD">
        <w:rPr>
          <w:rFonts w:ascii="宋体" w:eastAsia="宋体" w:hAnsi="宋体" w:cs="Arial Unicode MS"/>
          <w:sz w:val="21"/>
          <w:szCs w:val="21"/>
        </w:rPr>
        <w:t>介</w:t>
      </w:r>
      <w:proofErr w:type="gramEnd"/>
      <w:r w:rsidR="00B17A30" w:rsidRPr="00800CBD">
        <w:rPr>
          <w:rFonts w:ascii="宋体" w:eastAsia="宋体" w:hAnsi="宋体" w:cs="Arial Unicode MS"/>
          <w:sz w:val="21"/>
          <w:szCs w:val="21"/>
        </w:rPr>
        <w:t>导的严重过敏反应导致喉头水肿或心源性休克，立即启动应急预案就地抢救</w:t>
      </w:r>
      <w:r w:rsidR="00B17A30" w:rsidRPr="00800CBD">
        <w:rPr>
          <w:rFonts w:ascii="宋体" w:eastAsia="宋体" w:hAnsi="宋体" w:cs="Arial Unicode MS" w:hint="eastAsia"/>
          <w:sz w:val="21"/>
          <w:szCs w:val="21"/>
        </w:rPr>
        <w:t>。</w:t>
      </w:r>
    </w:p>
    <w:p w14:paraId="0000001F" w14:textId="22F0A89E" w:rsidR="00174577" w:rsidRPr="00B02B44" w:rsidRDefault="00B02B44" w:rsidP="00B02B44">
      <w:pPr>
        <w:spacing w:line="360" w:lineRule="auto"/>
        <w:ind w:firstLineChars="200" w:firstLine="420"/>
        <w:rPr>
          <w:rFonts w:ascii="宋体" w:eastAsia="宋体" w:hAnsi="宋体" w:cs="Arial Unicode MS"/>
          <w:sz w:val="21"/>
          <w:szCs w:val="21"/>
        </w:rPr>
      </w:pPr>
      <w:r w:rsidRPr="00B02B44">
        <w:rPr>
          <w:rFonts w:ascii="宋体" w:eastAsia="宋体" w:hAnsi="宋体" w:cs="Arial Unicode MS"/>
          <w:sz w:val="21"/>
          <w:szCs w:val="21"/>
        </w:rPr>
        <w:t>造影</w:t>
      </w:r>
      <w:proofErr w:type="gramStart"/>
      <w:r w:rsidRPr="00B02B44">
        <w:rPr>
          <w:rFonts w:ascii="宋体" w:eastAsia="宋体" w:hAnsi="宋体" w:cs="Arial Unicode MS"/>
          <w:sz w:val="21"/>
          <w:szCs w:val="21"/>
        </w:rPr>
        <w:t>剂相关</w:t>
      </w:r>
      <w:proofErr w:type="gramEnd"/>
      <w:r w:rsidRPr="00B02B44">
        <w:rPr>
          <w:rFonts w:ascii="宋体" w:eastAsia="宋体" w:hAnsi="宋体" w:cs="Arial Unicode MS"/>
          <w:sz w:val="21"/>
          <w:szCs w:val="21"/>
        </w:rPr>
        <w:t>急性肾损伤</w:t>
      </w:r>
      <w:r w:rsidR="001B5A7A">
        <w:rPr>
          <w:rFonts w:ascii="宋体" w:eastAsia="宋体" w:hAnsi="宋体" w:cs="Arial Unicode MS" w:hint="eastAsia"/>
          <w:sz w:val="21"/>
          <w:szCs w:val="21"/>
        </w:rPr>
        <w:t>方面</w:t>
      </w:r>
      <w:r w:rsidR="00147F6F">
        <w:rPr>
          <w:rFonts w:ascii="宋体" w:eastAsia="宋体" w:hAnsi="宋体" w:cs="Arial Unicode MS" w:hint="eastAsia"/>
          <w:sz w:val="21"/>
          <w:szCs w:val="21"/>
        </w:rPr>
        <w:t>，</w:t>
      </w:r>
      <w:r w:rsidRPr="00B02B44">
        <w:rPr>
          <w:rFonts w:ascii="宋体" w:eastAsia="宋体" w:hAnsi="宋体" w:cs="Arial Unicode MS"/>
          <w:sz w:val="21"/>
          <w:szCs w:val="21"/>
        </w:rPr>
        <w:t>“急性肾损伤”及“肾小管坏死”是关键的风险信号。造影剂通过引起肾血管收缩导致肾脏缺血缺氧，同时对肾小管上皮细胞产生直接毒性作用，诱导细胞凋亡与坏死</w:t>
      </w:r>
      <w:r w:rsidR="00147F6F" w:rsidRPr="004151C9">
        <w:rPr>
          <w:rFonts w:ascii="宋体" w:eastAsia="宋体" w:hAnsi="宋体" w:cs="Arial Unicode MS" w:hint="eastAsia"/>
          <w:sz w:val="21"/>
          <w:szCs w:val="21"/>
          <w:vertAlign w:val="superscript"/>
        </w:rPr>
        <w:t>[</w:t>
      </w:r>
      <w:r w:rsidR="00147F6F" w:rsidRPr="004151C9">
        <w:rPr>
          <w:rFonts w:ascii="宋体" w:eastAsia="宋体" w:hAnsi="宋体" w:cs="Arial Unicode MS"/>
          <w:sz w:val="21"/>
          <w:szCs w:val="21"/>
          <w:vertAlign w:val="superscript"/>
        </w:rPr>
        <w:t>15]</w:t>
      </w:r>
      <w:r w:rsidRPr="00B02B44">
        <w:rPr>
          <w:rFonts w:ascii="宋体" w:eastAsia="宋体" w:hAnsi="宋体" w:cs="Arial Unicode MS"/>
          <w:sz w:val="21"/>
          <w:szCs w:val="21"/>
        </w:rPr>
        <w:t>。特别是合并2型糖尿病、高血压或长期服用具有血容量影响药物的患者，发病风险显著增加</w:t>
      </w:r>
      <w:r w:rsidR="00945D2D" w:rsidRPr="00305113">
        <w:rPr>
          <w:rFonts w:ascii="宋体" w:eastAsia="宋体" w:hAnsi="宋体" w:cs="Arial Unicode MS" w:hint="eastAsia"/>
          <w:sz w:val="21"/>
          <w:szCs w:val="21"/>
          <w:vertAlign w:val="superscript"/>
        </w:rPr>
        <w:t>[</w:t>
      </w:r>
      <w:r w:rsidR="00945D2D" w:rsidRPr="00305113">
        <w:rPr>
          <w:rFonts w:ascii="宋体" w:eastAsia="宋体" w:hAnsi="宋体" w:cs="Arial Unicode MS"/>
          <w:sz w:val="21"/>
          <w:szCs w:val="21"/>
          <w:vertAlign w:val="superscript"/>
        </w:rPr>
        <w:t>1</w:t>
      </w:r>
      <w:r w:rsidR="00207DCF">
        <w:rPr>
          <w:rFonts w:ascii="宋体" w:eastAsia="宋体" w:hAnsi="宋体" w:cs="Arial Unicode MS"/>
          <w:sz w:val="21"/>
          <w:szCs w:val="21"/>
          <w:vertAlign w:val="superscript"/>
        </w:rPr>
        <w:t>6</w:t>
      </w:r>
      <w:r w:rsidR="00945D2D" w:rsidRPr="00305113">
        <w:rPr>
          <w:rFonts w:ascii="宋体" w:eastAsia="宋体" w:hAnsi="宋体" w:cs="Arial Unicode MS"/>
          <w:sz w:val="21"/>
          <w:szCs w:val="21"/>
          <w:vertAlign w:val="superscript"/>
        </w:rPr>
        <w:t>]</w:t>
      </w:r>
      <w:r w:rsidRPr="00B02B44">
        <w:rPr>
          <w:rFonts w:ascii="宋体" w:eastAsia="宋体" w:hAnsi="宋体" w:cs="Arial Unicode MS"/>
          <w:sz w:val="21"/>
          <w:szCs w:val="21"/>
        </w:rPr>
        <w:t>。</w:t>
      </w:r>
      <w:r w:rsidR="003E0A53" w:rsidRPr="003E0A53">
        <w:rPr>
          <w:rFonts w:ascii="宋体" w:eastAsia="宋体" w:hAnsi="宋体" w:cs="Arial Unicode MS"/>
          <w:sz w:val="21"/>
          <w:szCs w:val="21"/>
        </w:rPr>
        <w:t>针对CI-AKI和肾小管坏死风险</w:t>
      </w:r>
      <w:r w:rsidR="003E0A53" w:rsidRPr="003E0A53">
        <w:rPr>
          <w:rFonts w:ascii="宋体" w:eastAsia="宋体" w:hAnsi="宋体" w:cs="Arial Unicode MS" w:hint="eastAsia"/>
          <w:sz w:val="21"/>
          <w:szCs w:val="21"/>
        </w:rPr>
        <w:t>，</w:t>
      </w:r>
      <w:proofErr w:type="gramStart"/>
      <w:r w:rsidR="003E0A53" w:rsidRPr="003E0A53">
        <w:rPr>
          <w:rFonts w:ascii="宋体" w:eastAsia="宋体" w:hAnsi="宋体" w:cs="Arial Unicode MS"/>
          <w:sz w:val="21"/>
          <w:szCs w:val="21"/>
        </w:rPr>
        <w:t>需指导</w:t>
      </w:r>
      <w:proofErr w:type="gramEnd"/>
      <w:r w:rsidR="003E0A53" w:rsidRPr="003E0A53">
        <w:rPr>
          <w:rFonts w:ascii="宋体" w:eastAsia="宋体" w:hAnsi="宋体" w:cs="Arial Unicode MS"/>
          <w:sz w:val="21"/>
          <w:szCs w:val="21"/>
        </w:rPr>
        <w:t>患者检查前1~2小时饮水500~1000 mL，检</w:t>
      </w:r>
      <w:r w:rsidR="003E0A53" w:rsidRPr="003E0A53">
        <w:rPr>
          <w:rFonts w:ascii="宋体" w:eastAsia="宋体" w:hAnsi="宋体" w:cs="Arial Unicode MS"/>
          <w:sz w:val="21"/>
          <w:szCs w:val="21"/>
        </w:rPr>
        <w:lastRenderedPageBreak/>
        <w:t xml:space="preserve">查后24小时内饮水达2000 </w:t>
      </w:r>
      <w:r w:rsidR="00147F6F">
        <w:rPr>
          <w:rFonts w:ascii="宋体" w:eastAsia="宋体" w:hAnsi="宋体" w:cs="Arial Unicode MS" w:hint="eastAsia"/>
          <w:sz w:val="21"/>
          <w:szCs w:val="21"/>
        </w:rPr>
        <w:t>mL</w:t>
      </w:r>
      <w:r w:rsidR="003E0A53" w:rsidRPr="003E0A53">
        <w:rPr>
          <w:rFonts w:ascii="宋体" w:eastAsia="宋体" w:hAnsi="宋体" w:cs="Arial Unicode MS"/>
          <w:sz w:val="21"/>
          <w:szCs w:val="21"/>
        </w:rPr>
        <w:t>。同时需严格筛查用药史，尤其是糖尿病患者使用的二甲双</w:t>
      </w:r>
      <w:proofErr w:type="gramStart"/>
      <w:r w:rsidR="003E0A53" w:rsidRPr="003E0A53">
        <w:rPr>
          <w:rFonts w:ascii="宋体" w:eastAsia="宋体" w:hAnsi="宋体" w:cs="Arial Unicode MS"/>
          <w:sz w:val="21"/>
          <w:szCs w:val="21"/>
        </w:rPr>
        <w:t>胍</w:t>
      </w:r>
      <w:proofErr w:type="gramEnd"/>
      <w:r w:rsidR="003E0A53" w:rsidRPr="003E0A53">
        <w:rPr>
          <w:rFonts w:ascii="宋体" w:eastAsia="宋体" w:hAnsi="宋体" w:cs="Arial Unicode MS"/>
          <w:sz w:val="21"/>
          <w:szCs w:val="21"/>
        </w:rPr>
        <w:t>或钠-葡萄糖协同转运蛋白2抑制剂（SGLT2i</w:t>
      </w:r>
      <w:r w:rsidR="0007116F">
        <w:rPr>
          <w:rFonts w:ascii="宋体" w:eastAsia="宋体" w:hAnsi="宋体" w:cs="Arial Unicode MS"/>
          <w:sz w:val="21"/>
          <w:szCs w:val="21"/>
        </w:rPr>
        <w:t>）。研究表明，</w:t>
      </w:r>
      <w:r w:rsidR="003E0A53" w:rsidRPr="003E0A53">
        <w:rPr>
          <w:rFonts w:ascii="宋体" w:eastAsia="宋体" w:hAnsi="宋体" w:cs="Arial Unicode MS"/>
          <w:sz w:val="21"/>
          <w:szCs w:val="21"/>
        </w:rPr>
        <w:t>长期稳定使用达</w:t>
      </w:r>
      <w:proofErr w:type="gramStart"/>
      <w:r w:rsidR="003E0A53" w:rsidRPr="003E0A53">
        <w:rPr>
          <w:rFonts w:ascii="宋体" w:eastAsia="宋体" w:hAnsi="宋体" w:cs="Arial Unicode MS"/>
          <w:sz w:val="21"/>
          <w:szCs w:val="21"/>
        </w:rPr>
        <w:t>格列净等</w:t>
      </w:r>
      <w:proofErr w:type="gramEnd"/>
      <w:r w:rsidR="003E0A53" w:rsidRPr="003E0A53">
        <w:rPr>
          <w:rFonts w:ascii="宋体" w:eastAsia="宋体" w:hAnsi="宋体" w:cs="Arial Unicode MS"/>
          <w:sz w:val="21"/>
          <w:szCs w:val="21"/>
        </w:rPr>
        <w:t>SGLT2i可改善肾脏微循环并降低CI-AKI</w:t>
      </w:r>
      <w:r w:rsidR="0007116F">
        <w:rPr>
          <w:rFonts w:ascii="宋体" w:eastAsia="宋体" w:hAnsi="宋体" w:cs="Arial Unicode MS"/>
          <w:sz w:val="21"/>
          <w:szCs w:val="21"/>
        </w:rPr>
        <w:t>风险，</w:t>
      </w:r>
      <w:r w:rsidR="0007116F">
        <w:rPr>
          <w:rFonts w:ascii="宋体" w:eastAsia="宋体" w:hAnsi="宋体" w:cs="Arial Unicode MS" w:hint="eastAsia"/>
          <w:sz w:val="21"/>
          <w:szCs w:val="21"/>
        </w:rPr>
        <w:t>但</w:t>
      </w:r>
      <w:r w:rsidR="003E0A53" w:rsidRPr="003E0A53">
        <w:rPr>
          <w:rFonts w:ascii="宋体" w:eastAsia="宋体" w:hAnsi="宋体" w:cs="Arial Unicode MS"/>
          <w:sz w:val="21"/>
          <w:szCs w:val="21"/>
        </w:rPr>
        <w:t>特定容量不足状态下仍需临床医生综合评估停药及水化方案</w:t>
      </w:r>
      <w:r w:rsidR="003E0A53" w:rsidRPr="003E0A53">
        <w:rPr>
          <w:rFonts w:ascii="宋体" w:eastAsia="宋体" w:hAnsi="宋体" w:cs="Arial Unicode MS" w:hint="eastAsia"/>
          <w:sz w:val="21"/>
          <w:szCs w:val="21"/>
          <w:vertAlign w:val="superscript"/>
        </w:rPr>
        <w:t>[</w:t>
      </w:r>
      <w:r w:rsidR="00207DCF">
        <w:rPr>
          <w:rFonts w:ascii="宋体" w:eastAsia="宋体" w:hAnsi="宋体" w:cs="Arial Unicode MS"/>
          <w:sz w:val="21"/>
          <w:szCs w:val="21"/>
          <w:vertAlign w:val="superscript"/>
        </w:rPr>
        <w:t>17</w:t>
      </w:r>
      <w:r w:rsidR="003E0A53" w:rsidRPr="003E0A53">
        <w:rPr>
          <w:rFonts w:ascii="宋体" w:eastAsia="宋体" w:hAnsi="宋体" w:cs="Arial Unicode MS"/>
          <w:sz w:val="21"/>
          <w:szCs w:val="21"/>
          <w:vertAlign w:val="superscript"/>
        </w:rPr>
        <w:t>]</w:t>
      </w:r>
      <w:r w:rsidR="003E0A53" w:rsidRPr="003E0A53">
        <w:rPr>
          <w:rFonts w:ascii="宋体" w:eastAsia="宋体" w:hAnsi="宋体" w:cs="Arial Unicode MS"/>
          <w:sz w:val="21"/>
          <w:szCs w:val="21"/>
        </w:rPr>
        <w:t>。</w:t>
      </w:r>
    </w:p>
    <w:p w14:paraId="00000023" w14:textId="31616C24" w:rsidR="00174577" w:rsidRPr="00A11F16" w:rsidRDefault="00486831" w:rsidP="00A11F16">
      <w:pPr>
        <w:spacing w:line="360" w:lineRule="auto"/>
        <w:rPr>
          <w:rFonts w:ascii="黑体" w:eastAsia="黑体" w:hAnsi="黑体" w:cs="Arial Unicode MS"/>
          <w:bCs/>
          <w:sz w:val="21"/>
          <w:szCs w:val="21"/>
        </w:rPr>
      </w:pPr>
      <w:bookmarkStart w:id="13" w:name="_yr5osg8dh3ix" w:colFirst="0" w:colLast="0"/>
      <w:bookmarkStart w:id="14" w:name="_hoy7x6csdtgi" w:colFirst="0" w:colLast="0"/>
      <w:bookmarkEnd w:id="13"/>
      <w:bookmarkEnd w:id="14"/>
      <w:r w:rsidRPr="00A11F16">
        <w:rPr>
          <w:rFonts w:ascii="黑体" w:eastAsia="黑体" w:hAnsi="黑体" w:cs="Arial Unicode MS"/>
          <w:bCs/>
          <w:sz w:val="21"/>
          <w:szCs w:val="21"/>
        </w:rPr>
        <w:t xml:space="preserve">4. </w:t>
      </w:r>
      <w:r w:rsidR="00B02B44" w:rsidRPr="00A11F16">
        <w:rPr>
          <w:rFonts w:ascii="黑体" w:eastAsia="黑体" w:hAnsi="黑体" w:cs="Arial Unicode MS"/>
          <w:bCs/>
          <w:sz w:val="21"/>
          <w:szCs w:val="21"/>
        </w:rPr>
        <w:t>局限性</w:t>
      </w:r>
    </w:p>
    <w:p w14:paraId="00000024" w14:textId="4AC72388" w:rsidR="00174577" w:rsidRPr="00486831" w:rsidRDefault="00B02B44" w:rsidP="00486831">
      <w:pPr>
        <w:spacing w:line="360" w:lineRule="auto"/>
        <w:ind w:firstLineChars="200" w:firstLine="420"/>
        <w:rPr>
          <w:rFonts w:ascii="宋体" w:eastAsia="宋体" w:hAnsi="宋体" w:cs="Arial Unicode MS"/>
          <w:sz w:val="21"/>
          <w:szCs w:val="21"/>
        </w:rPr>
      </w:pPr>
      <w:r w:rsidRPr="00486831">
        <w:rPr>
          <w:rFonts w:ascii="宋体" w:eastAsia="宋体" w:hAnsi="宋体" w:cs="Arial Unicode MS"/>
          <w:sz w:val="21"/>
          <w:szCs w:val="21"/>
        </w:rPr>
        <w:t>FAERS作为自发呈报数据库，存在漏报、错报及数据不全等固有局限，且无法获取使用总人数，因此无法计算不良反应的确切发生率。此外，潜在的混杂因素（如患者基础疾病合并用药）难以完全排除，因此针对挖掘出的罕见信号，其因果关系仍需前瞻性队列研究进一步验证。</w:t>
      </w:r>
    </w:p>
    <w:p w14:paraId="00000025" w14:textId="77777777" w:rsidR="00174577" w:rsidRPr="00A11F16" w:rsidRDefault="00B02B44" w:rsidP="00A11F16">
      <w:pPr>
        <w:spacing w:line="360" w:lineRule="auto"/>
        <w:rPr>
          <w:rFonts w:ascii="黑体" w:eastAsia="黑体" w:hAnsi="黑体" w:cs="Arial Unicode MS"/>
          <w:bCs/>
          <w:sz w:val="21"/>
          <w:szCs w:val="21"/>
        </w:rPr>
      </w:pPr>
      <w:bookmarkStart w:id="15" w:name="_m40m8iaa3d6" w:colFirst="0" w:colLast="0"/>
      <w:bookmarkEnd w:id="15"/>
      <w:r w:rsidRPr="00A11F16">
        <w:rPr>
          <w:rFonts w:ascii="黑体" w:eastAsia="黑体" w:hAnsi="黑体" w:cs="Arial Unicode MS"/>
          <w:bCs/>
          <w:sz w:val="21"/>
          <w:szCs w:val="21"/>
        </w:rPr>
        <w:t>5. 结论</w:t>
      </w:r>
    </w:p>
    <w:p w14:paraId="00000026" w14:textId="5C5DD331" w:rsidR="00174577" w:rsidRPr="00486831" w:rsidRDefault="00B02B44" w:rsidP="00486831">
      <w:pPr>
        <w:spacing w:line="360" w:lineRule="auto"/>
        <w:ind w:firstLineChars="200" w:firstLine="420"/>
        <w:rPr>
          <w:rFonts w:ascii="宋体" w:eastAsia="宋体" w:hAnsi="宋体" w:cs="Arial Unicode MS"/>
          <w:sz w:val="21"/>
          <w:szCs w:val="21"/>
        </w:rPr>
      </w:pPr>
      <w:r w:rsidRPr="00486831">
        <w:rPr>
          <w:rFonts w:ascii="宋体" w:eastAsia="宋体" w:hAnsi="宋体" w:cs="Arial Unicode MS"/>
          <w:sz w:val="21"/>
          <w:szCs w:val="21"/>
        </w:rPr>
        <w:t>本研究基于FAERS大数据的深度挖掘，系统揭示了非</w:t>
      </w:r>
      <w:proofErr w:type="gramStart"/>
      <w:r w:rsidRPr="00486831">
        <w:rPr>
          <w:rFonts w:ascii="宋体" w:eastAsia="宋体" w:hAnsi="宋体" w:cs="Arial Unicode MS"/>
          <w:sz w:val="21"/>
          <w:szCs w:val="21"/>
        </w:rPr>
        <w:t>离子型碘造影</w:t>
      </w:r>
      <w:proofErr w:type="gramEnd"/>
      <w:r w:rsidRPr="00486831">
        <w:rPr>
          <w:rFonts w:ascii="宋体" w:eastAsia="宋体" w:hAnsi="宋体" w:cs="Arial Unicode MS"/>
          <w:sz w:val="21"/>
          <w:szCs w:val="21"/>
        </w:rPr>
        <w:t>剂在真实世界中的不良事件风险特征。研究明确了外渗、急性肾损伤/肾小管坏死及过敏性休克等核心安全威胁，并展现了其“早期失效”的时序规律。临床实践强调，必须将这些药物警戒信号深度融入影像科日常护理中。 实施以“高危筛查、造影剂37℃预热、精准静脉通道建立及规范化水化”为核心的预见性护理干预，可显著降低严重外渗及CI-AKI的发生率，在保障高质量CT</w:t>
      </w:r>
      <w:r w:rsidR="00486831">
        <w:rPr>
          <w:rFonts w:ascii="宋体" w:eastAsia="宋体" w:hAnsi="宋体" w:cs="Arial Unicode MS"/>
          <w:sz w:val="21"/>
          <w:szCs w:val="21"/>
        </w:rPr>
        <w:t>增强成像的同时，最大程度地</w:t>
      </w:r>
      <w:r w:rsidR="00486831">
        <w:rPr>
          <w:rFonts w:ascii="宋体" w:eastAsia="宋体" w:hAnsi="宋体" w:cs="Arial Unicode MS" w:hint="eastAsia"/>
          <w:sz w:val="21"/>
          <w:szCs w:val="21"/>
        </w:rPr>
        <w:t>保障</w:t>
      </w:r>
      <w:r w:rsidRPr="00486831">
        <w:rPr>
          <w:rFonts w:ascii="宋体" w:eastAsia="宋体" w:hAnsi="宋体" w:cs="Arial Unicode MS"/>
          <w:sz w:val="21"/>
          <w:szCs w:val="21"/>
        </w:rPr>
        <w:t>患者的生命安全。</w:t>
      </w:r>
    </w:p>
    <w:p w14:paraId="0EE48358" w14:textId="77777777" w:rsidR="00A473A1" w:rsidRDefault="00A473A1" w:rsidP="00305113">
      <w:pPr>
        <w:spacing w:beforeLines="50" w:before="120" w:line="360" w:lineRule="auto"/>
        <w:rPr>
          <w:rFonts w:ascii="黑体" w:eastAsia="黑体" w:hAnsi="黑体" w:cs="Arial Unicode MS"/>
          <w:sz w:val="24"/>
          <w:szCs w:val="24"/>
        </w:rPr>
      </w:pPr>
    </w:p>
    <w:p w14:paraId="6DA9E0F9" w14:textId="77777777" w:rsidR="00A473A1" w:rsidRDefault="00A473A1" w:rsidP="00305113">
      <w:pPr>
        <w:spacing w:beforeLines="50" w:before="120" w:line="360" w:lineRule="auto"/>
        <w:rPr>
          <w:rFonts w:ascii="黑体" w:eastAsia="黑体" w:hAnsi="黑体" w:cs="Arial Unicode MS"/>
          <w:sz w:val="24"/>
          <w:szCs w:val="24"/>
        </w:rPr>
      </w:pPr>
    </w:p>
    <w:p w14:paraId="166D7368" w14:textId="77777777" w:rsidR="00A473A1" w:rsidRDefault="00A473A1" w:rsidP="00305113">
      <w:pPr>
        <w:spacing w:beforeLines="50" w:before="120" w:line="360" w:lineRule="auto"/>
        <w:rPr>
          <w:rFonts w:ascii="黑体" w:eastAsia="黑体" w:hAnsi="黑体" w:cs="Arial Unicode MS"/>
          <w:sz w:val="24"/>
          <w:szCs w:val="24"/>
        </w:rPr>
      </w:pPr>
    </w:p>
    <w:p w14:paraId="5FCCD158" w14:textId="77777777" w:rsidR="00A473A1" w:rsidRDefault="00A473A1" w:rsidP="00305113">
      <w:pPr>
        <w:spacing w:beforeLines="50" w:before="120" w:line="360" w:lineRule="auto"/>
        <w:rPr>
          <w:rFonts w:ascii="黑体" w:eastAsia="黑体" w:hAnsi="黑体" w:cs="Arial Unicode MS"/>
          <w:sz w:val="24"/>
          <w:szCs w:val="24"/>
        </w:rPr>
      </w:pPr>
    </w:p>
    <w:p w14:paraId="2ECC2C98" w14:textId="77777777" w:rsidR="00A473A1" w:rsidRDefault="00A473A1" w:rsidP="00305113">
      <w:pPr>
        <w:spacing w:beforeLines="50" w:before="120" w:line="360" w:lineRule="auto"/>
        <w:rPr>
          <w:rFonts w:ascii="黑体" w:eastAsia="黑体" w:hAnsi="黑体" w:cs="Arial Unicode MS"/>
          <w:sz w:val="24"/>
          <w:szCs w:val="24"/>
        </w:rPr>
      </w:pPr>
    </w:p>
    <w:p w14:paraId="1057D2A0" w14:textId="77777777" w:rsidR="00A473A1" w:rsidRDefault="00A473A1" w:rsidP="00305113">
      <w:pPr>
        <w:spacing w:beforeLines="50" w:before="120" w:line="360" w:lineRule="auto"/>
        <w:rPr>
          <w:rFonts w:ascii="黑体" w:eastAsia="黑体" w:hAnsi="黑体" w:cs="Arial Unicode MS"/>
          <w:sz w:val="24"/>
          <w:szCs w:val="24"/>
        </w:rPr>
      </w:pPr>
    </w:p>
    <w:p w14:paraId="40BE30A7" w14:textId="77777777" w:rsidR="00A473A1" w:rsidRDefault="00A473A1" w:rsidP="00305113">
      <w:pPr>
        <w:spacing w:beforeLines="50" w:before="120" w:line="360" w:lineRule="auto"/>
        <w:rPr>
          <w:rFonts w:ascii="黑体" w:eastAsia="黑体" w:hAnsi="黑体" w:cs="Arial Unicode MS"/>
          <w:sz w:val="24"/>
          <w:szCs w:val="24"/>
        </w:rPr>
      </w:pPr>
    </w:p>
    <w:p w14:paraId="27AC8877" w14:textId="77777777" w:rsidR="00A473A1" w:rsidRDefault="00A473A1" w:rsidP="00305113">
      <w:pPr>
        <w:spacing w:beforeLines="50" w:before="120" w:line="360" w:lineRule="auto"/>
        <w:rPr>
          <w:rFonts w:ascii="黑体" w:eastAsia="黑体" w:hAnsi="黑体" w:cs="Arial Unicode MS"/>
          <w:sz w:val="24"/>
          <w:szCs w:val="24"/>
        </w:rPr>
      </w:pPr>
    </w:p>
    <w:p w14:paraId="0224DE2E" w14:textId="77777777" w:rsidR="00A473A1" w:rsidRDefault="00A473A1" w:rsidP="00305113">
      <w:pPr>
        <w:spacing w:beforeLines="50" w:before="120" w:line="360" w:lineRule="auto"/>
        <w:rPr>
          <w:rFonts w:ascii="黑体" w:eastAsia="黑体" w:hAnsi="黑体" w:cs="Arial Unicode MS"/>
          <w:sz w:val="24"/>
          <w:szCs w:val="24"/>
        </w:rPr>
      </w:pPr>
    </w:p>
    <w:p w14:paraId="63584093" w14:textId="77777777" w:rsidR="00A473A1" w:rsidRDefault="00A473A1" w:rsidP="00305113">
      <w:pPr>
        <w:spacing w:beforeLines="50" w:before="120" w:line="360" w:lineRule="auto"/>
        <w:rPr>
          <w:rFonts w:ascii="黑体" w:eastAsia="黑体" w:hAnsi="黑体" w:cs="Arial Unicode MS"/>
          <w:sz w:val="24"/>
          <w:szCs w:val="24"/>
        </w:rPr>
      </w:pPr>
    </w:p>
    <w:p w14:paraId="0E8F1838" w14:textId="77777777" w:rsidR="00A473A1" w:rsidRDefault="00A473A1" w:rsidP="00305113">
      <w:pPr>
        <w:spacing w:beforeLines="50" w:before="120" w:line="360" w:lineRule="auto"/>
        <w:rPr>
          <w:rFonts w:ascii="黑体" w:eastAsia="黑体" w:hAnsi="黑体" w:cs="Arial Unicode MS"/>
          <w:sz w:val="24"/>
          <w:szCs w:val="24"/>
        </w:rPr>
      </w:pPr>
    </w:p>
    <w:p w14:paraId="11BE3585" w14:textId="77777777" w:rsidR="00A473A1" w:rsidRDefault="00A473A1" w:rsidP="00305113">
      <w:pPr>
        <w:spacing w:beforeLines="50" w:before="120" w:line="360" w:lineRule="auto"/>
        <w:rPr>
          <w:rFonts w:ascii="黑体" w:eastAsia="黑体" w:hAnsi="黑体" w:cs="Arial Unicode MS"/>
          <w:sz w:val="24"/>
          <w:szCs w:val="24"/>
        </w:rPr>
      </w:pPr>
    </w:p>
    <w:p w14:paraId="35AEE88C" w14:textId="77777777" w:rsidR="00A473A1" w:rsidRDefault="00A473A1" w:rsidP="00305113">
      <w:pPr>
        <w:spacing w:beforeLines="50" w:before="120" w:line="360" w:lineRule="auto"/>
        <w:rPr>
          <w:rFonts w:ascii="黑体" w:eastAsia="黑体" w:hAnsi="黑体" w:cs="Arial Unicode MS"/>
          <w:sz w:val="24"/>
          <w:szCs w:val="24"/>
        </w:rPr>
      </w:pPr>
    </w:p>
    <w:p w14:paraId="596C48E2" w14:textId="507395EF" w:rsidR="00A473A1" w:rsidRDefault="00A473A1">
      <w:pPr>
        <w:rPr>
          <w:rFonts w:ascii="黑体" w:eastAsia="黑体" w:hAnsi="黑体" w:cs="Arial Unicode MS"/>
          <w:sz w:val="24"/>
          <w:szCs w:val="24"/>
        </w:rPr>
      </w:pPr>
      <w:r>
        <w:rPr>
          <w:rFonts w:ascii="黑体" w:eastAsia="黑体" w:hAnsi="黑体" w:cs="Arial Unicode MS"/>
          <w:sz w:val="24"/>
          <w:szCs w:val="24"/>
        </w:rPr>
        <w:br w:type="page"/>
      </w:r>
    </w:p>
    <w:p w14:paraId="00000027" w14:textId="121C0EB1" w:rsidR="00174577" w:rsidRPr="00A473A1" w:rsidRDefault="008E16CA" w:rsidP="00A473A1">
      <w:pPr>
        <w:spacing w:beforeLines="50" w:before="120" w:line="360" w:lineRule="auto"/>
        <w:jc w:val="center"/>
        <w:rPr>
          <w:rFonts w:ascii="宋体" w:eastAsia="宋体" w:hAnsi="宋体" w:cs="Arial Unicode MS"/>
          <w:sz w:val="21"/>
          <w:szCs w:val="21"/>
        </w:rPr>
      </w:pPr>
      <w:r w:rsidRPr="00A473A1">
        <w:rPr>
          <w:rFonts w:ascii="宋体" w:eastAsia="宋体" w:hAnsi="宋体" w:cs="Arial Unicode MS" w:hint="eastAsia"/>
          <w:sz w:val="21"/>
          <w:szCs w:val="21"/>
        </w:rPr>
        <w:lastRenderedPageBreak/>
        <w:t>参考文献</w:t>
      </w:r>
    </w:p>
    <w:p w14:paraId="2DD1E145" w14:textId="6FDA2921" w:rsidR="008E16CA" w:rsidRPr="00A473A1" w:rsidRDefault="008E16CA" w:rsidP="00A473A1">
      <w:pPr>
        <w:spacing w:line="360" w:lineRule="auto"/>
        <w:rPr>
          <w:rFonts w:ascii="Times New Roman" w:eastAsia="宋体" w:hAnsi="Times New Roman"/>
          <w:sz w:val="21"/>
        </w:rPr>
      </w:pPr>
      <w:r w:rsidRPr="00A473A1">
        <w:rPr>
          <w:rFonts w:ascii="Times New Roman" w:eastAsia="宋体" w:hAnsi="Times New Roman" w:hint="eastAsia"/>
          <w:sz w:val="21"/>
        </w:rPr>
        <w:t>[1]</w:t>
      </w:r>
      <w:r w:rsidR="00F52FCC" w:rsidRPr="00A473A1">
        <w:rPr>
          <w:rFonts w:ascii="Times New Roman" w:eastAsia="宋体" w:hAnsi="Times New Roman"/>
          <w:sz w:val="21"/>
        </w:rPr>
        <w:t xml:space="preserve"> </w:t>
      </w:r>
      <w:r w:rsidRPr="00A473A1">
        <w:rPr>
          <w:rFonts w:ascii="Times New Roman" w:eastAsia="宋体" w:hAnsi="Times New Roman" w:hint="eastAsia"/>
          <w:sz w:val="21"/>
        </w:rPr>
        <w:t>于莉</w:t>
      </w:r>
      <w:r w:rsidRPr="00A473A1">
        <w:rPr>
          <w:rFonts w:ascii="Times New Roman" w:eastAsia="宋体" w:hAnsi="Times New Roman" w:hint="eastAsia"/>
          <w:sz w:val="21"/>
        </w:rPr>
        <w:t>,</w:t>
      </w:r>
      <w:r w:rsidRPr="00A473A1">
        <w:rPr>
          <w:rFonts w:ascii="Times New Roman" w:eastAsia="宋体" w:hAnsi="Times New Roman" w:hint="eastAsia"/>
          <w:sz w:val="21"/>
        </w:rPr>
        <w:t>谭喜莹</w:t>
      </w:r>
      <w:r w:rsidRPr="00A473A1">
        <w:rPr>
          <w:rFonts w:ascii="Times New Roman" w:eastAsia="宋体" w:hAnsi="Times New Roman" w:hint="eastAsia"/>
          <w:sz w:val="21"/>
        </w:rPr>
        <w:t>.</w:t>
      </w:r>
      <w:proofErr w:type="gramStart"/>
      <w:r w:rsidRPr="00A473A1">
        <w:rPr>
          <w:rFonts w:ascii="Times New Roman" w:eastAsia="宋体" w:hAnsi="Times New Roman" w:hint="eastAsia"/>
          <w:sz w:val="21"/>
        </w:rPr>
        <w:t>碘佛醇</w:t>
      </w:r>
      <w:proofErr w:type="gramEnd"/>
      <w:r w:rsidRPr="00A473A1">
        <w:rPr>
          <w:rFonts w:ascii="Times New Roman" w:eastAsia="宋体" w:hAnsi="Times New Roman" w:hint="eastAsia"/>
          <w:sz w:val="21"/>
        </w:rPr>
        <w:t>注射液致急性肝损伤</w:t>
      </w:r>
      <w:r w:rsidRPr="00A473A1">
        <w:rPr>
          <w:rFonts w:ascii="Times New Roman" w:eastAsia="宋体" w:hAnsi="Times New Roman" w:hint="eastAsia"/>
          <w:sz w:val="21"/>
        </w:rPr>
        <w:t>1</w:t>
      </w:r>
      <w:r w:rsidRPr="00A473A1">
        <w:rPr>
          <w:rFonts w:ascii="Times New Roman" w:eastAsia="宋体" w:hAnsi="Times New Roman" w:hint="eastAsia"/>
          <w:sz w:val="21"/>
        </w:rPr>
        <w:t>例分析</w:t>
      </w:r>
      <w:r w:rsidRPr="00A473A1">
        <w:rPr>
          <w:rFonts w:ascii="Times New Roman" w:eastAsia="宋体" w:hAnsi="Times New Roman" w:hint="eastAsia"/>
          <w:sz w:val="21"/>
        </w:rPr>
        <w:t>[J].</w:t>
      </w:r>
      <w:r w:rsidRPr="00A473A1">
        <w:rPr>
          <w:rFonts w:ascii="Times New Roman" w:eastAsia="宋体" w:hAnsi="Times New Roman" w:hint="eastAsia"/>
          <w:sz w:val="21"/>
        </w:rPr>
        <w:t>中国药物警戒</w:t>
      </w:r>
      <w:r w:rsidRPr="00A473A1">
        <w:rPr>
          <w:rFonts w:ascii="Times New Roman" w:eastAsia="宋体" w:hAnsi="Times New Roman" w:hint="eastAsia"/>
          <w:sz w:val="21"/>
        </w:rPr>
        <w:t>,2025,22(03):343-345.10.19803/j.1672-8629.20240464.</w:t>
      </w:r>
    </w:p>
    <w:p w14:paraId="45743784" w14:textId="7E714A71" w:rsidR="00F52FCC" w:rsidRPr="00A473A1" w:rsidRDefault="00F52FCC" w:rsidP="00A473A1">
      <w:pPr>
        <w:spacing w:line="360" w:lineRule="auto"/>
        <w:rPr>
          <w:rFonts w:ascii="Times New Roman" w:eastAsia="宋体" w:hAnsi="Times New Roman"/>
          <w:sz w:val="21"/>
        </w:rPr>
      </w:pPr>
      <w:r w:rsidRPr="00A473A1">
        <w:rPr>
          <w:rFonts w:ascii="Times New Roman" w:eastAsia="宋体" w:hAnsi="Times New Roman"/>
          <w:sz w:val="21"/>
        </w:rPr>
        <w:t>[1] Y</w:t>
      </w:r>
      <w:r w:rsidR="00A473A1">
        <w:rPr>
          <w:rFonts w:ascii="Times New Roman" w:eastAsia="宋体" w:hAnsi="Times New Roman"/>
          <w:sz w:val="21"/>
        </w:rPr>
        <w:t>u</w:t>
      </w:r>
      <w:r w:rsidRPr="00A473A1">
        <w:rPr>
          <w:rFonts w:ascii="Times New Roman" w:eastAsia="宋体" w:hAnsi="Times New Roman"/>
          <w:sz w:val="21"/>
        </w:rPr>
        <w:t xml:space="preserve"> L</w:t>
      </w:r>
      <w:r w:rsidR="00A473A1">
        <w:rPr>
          <w:rFonts w:ascii="Times New Roman" w:eastAsia="宋体" w:hAnsi="Times New Roman"/>
          <w:sz w:val="21"/>
        </w:rPr>
        <w:t>i</w:t>
      </w:r>
      <w:r w:rsidRPr="00A473A1">
        <w:rPr>
          <w:rFonts w:ascii="Times New Roman" w:eastAsia="宋体" w:hAnsi="Times New Roman"/>
          <w:sz w:val="21"/>
        </w:rPr>
        <w:t>, T</w:t>
      </w:r>
      <w:r w:rsidR="00A473A1">
        <w:rPr>
          <w:rFonts w:ascii="Times New Roman" w:eastAsia="宋体" w:hAnsi="Times New Roman"/>
          <w:sz w:val="21"/>
        </w:rPr>
        <w:t>an</w:t>
      </w:r>
      <w:r w:rsidRPr="00A473A1">
        <w:rPr>
          <w:rFonts w:ascii="Times New Roman" w:eastAsia="宋体" w:hAnsi="Times New Roman"/>
          <w:sz w:val="21"/>
        </w:rPr>
        <w:t xml:space="preserve"> </w:t>
      </w:r>
      <w:proofErr w:type="spellStart"/>
      <w:r w:rsidRPr="00A473A1">
        <w:rPr>
          <w:rFonts w:ascii="Times New Roman" w:eastAsia="宋体" w:hAnsi="Times New Roman"/>
          <w:sz w:val="21"/>
        </w:rPr>
        <w:t>X</w:t>
      </w:r>
      <w:r w:rsidR="00A473A1">
        <w:rPr>
          <w:rFonts w:ascii="Times New Roman" w:eastAsia="宋体" w:hAnsi="Times New Roman"/>
          <w:sz w:val="21"/>
        </w:rPr>
        <w:t>i</w:t>
      </w:r>
      <w:r w:rsidRPr="00A473A1">
        <w:rPr>
          <w:rFonts w:ascii="Times New Roman" w:eastAsia="宋体" w:hAnsi="Times New Roman"/>
          <w:sz w:val="21"/>
        </w:rPr>
        <w:t>Y</w:t>
      </w:r>
      <w:r w:rsidR="00A473A1">
        <w:rPr>
          <w:rFonts w:ascii="Times New Roman" w:eastAsia="宋体" w:hAnsi="Times New Roman"/>
          <w:sz w:val="21"/>
        </w:rPr>
        <w:t>ing</w:t>
      </w:r>
      <w:proofErr w:type="spellEnd"/>
      <w:r w:rsidRPr="00A473A1">
        <w:rPr>
          <w:rFonts w:ascii="Times New Roman" w:eastAsia="宋体" w:hAnsi="Times New Roman"/>
          <w:sz w:val="21"/>
        </w:rPr>
        <w:t xml:space="preserve">. One Case of Acute Hepatic Injury Caused by </w:t>
      </w:r>
      <w:proofErr w:type="spellStart"/>
      <w:r w:rsidRPr="00A473A1">
        <w:rPr>
          <w:rFonts w:ascii="Times New Roman" w:eastAsia="宋体" w:hAnsi="Times New Roman"/>
          <w:sz w:val="21"/>
        </w:rPr>
        <w:t>Ioversol</w:t>
      </w:r>
      <w:proofErr w:type="spellEnd"/>
      <w:r w:rsidRPr="00A473A1">
        <w:rPr>
          <w:rFonts w:ascii="Times New Roman" w:eastAsia="宋体" w:hAnsi="Times New Roman"/>
          <w:sz w:val="21"/>
        </w:rPr>
        <w:t xml:space="preserve"> Injection</w:t>
      </w:r>
      <w:r w:rsidRPr="00A473A1">
        <w:rPr>
          <w:rFonts w:ascii="Times New Roman" w:eastAsia="宋体" w:hAnsi="Times New Roman" w:hint="eastAsia"/>
          <w:sz w:val="21"/>
        </w:rPr>
        <w:t xml:space="preserve"> </w:t>
      </w:r>
      <w:r w:rsidRPr="00A473A1">
        <w:rPr>
          <w:rFonts w:ascii="Times New Roman" w:eastAsia="宋体" w:hAnsi="Times New Roman"/>
          <w:sz w:val="21"/>
        </w:rPr>
        <w:t>[J].</w:t>
      </w:r>
      <w:r w:rsidRPr="00A473A1">
        <w:rPr>
          <w:rFonts w:ascii="Times New Roman" w:eastAsia="宋体" w:hAnsi="Times New Roman"/>
          <w:color w:val="333333"/>
          <w:sz w:val="21"/>
          <w:szCs w:val="21"/>
          <w:shd w:val="clear" w:color="auto" w:fill="FFFFFF"/>
        </w:rPr>
        <w:t xml:space="preserve"> Chinese Journal of Pharmacovigilance(</w:t>
      </w:r>
      <w:r w:rsidRPr="00A473A1">
        <w:rPr>
          <w:rFonts w:ascii="Times New Roman" w:eastAsia="宋体" w:hAnsi="Times New Roman"/>
          <w:color w:val="333333"/>
          <w:sz w:val="21"/>
          <w:szCs w:val="21"/>
          <w:shd w:val="clear" w:color="auto" w:fill="FFFFFF"/>
        </w:rPr>
        <w:t>中国药物警戒</w:t>
      </w:r>
      <w:r w:rsidRPr="00A473A1">
        <w:rPr>
          <w:rFonts w:ascii="Times New Roman" w:eastAsia="宋体" w:hAnsi="Times New Roman"/>
          <w:color w:val="333333"/>
          <w:sz w:val="21"/>
          <w:szCs w:val="21"/>
          <w:shd w:val="clear" w:color="auto" w:fill="FFFFFF"/>
        </w:rPr>
        <w:t>)</w:t>
      </w:r>
      <w:r w:rsidRPr="00A473A1">
        <w:rPr>
          <w:rFonts w:ascii="Times New Roman" w:eastAsia="宋体" w:hAnsi="Times New Roman" w:hint="eastAsia"/>
          <w:sz w:val="21"/>
        </w:rPr>
        <w:t xml:space="preserve"> ,2025,22(03):343-345.10.19803/j.1672-8629.20240464.</w:t>
      </w:r>
    </w:p>
    <w:p w14:paraId="3C2F8B37" w14:textId="3ACC55D5" w:rsidR="008E16CA" w:rsidRPr="00A473A1" w:rsidRDefault="008E16CA"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2</w:t>
      </w:r>
      <w:r w:rsidRPr="00A473A1">
        <w:rPr>
          <w:rFonts w:ascii="Times New Roman" w:eastAsia="宋体" w:hAnsi="Times New Roman" w:hint="eastAsia"/>
          <w:sz w:val="21"/>
        </w:rPr>
        <w:t>]</w:t>
      </w:r>
      <w:r w:rsidRPr="00A473A1">
        <w:rPr>
          <w:rFonts w:ascii="Times New Roman" w:eastAsia="宋体" w:hAnsi="Times New Roman" w:hint="eastAsia"/>
          <w:sz w:val="21"/>
        </w:rPr>
        <w:t>曾亚</w:t>
      </w:r>
      <w:r w:rsidRPr="00A473A1">
        <w:rPr>
          <w:rFonts w:ascii="Times New Roman" w:eastAsia="宋体" w:hAnsi="Times New Roman" w:hint="eastAsia"/>
          <w:sz w:val="21"/>
        </w:rPr>
        <w:t>,</w:t>
      </w:r>
      <w:r w:rsidRPr="00A473A1">
        <w:rPr>
          <w:rFonts w:ascii="Times New Roman" w:eastAsia="宋体" w:hAnsi="Times New Roman" w:hint="eastAsia"/>
          <w:sz w:val="21"/>
        </w:rPr>
        <w:t>徐珽</w:t>
      </w:r>
      <w:r w:rsidRPr="00A473A1">
        <w:rPr>
          <w:rFonts w:ascii="Times New Roman" w:eastAsia="宋体" w:hAnsi="Times New Roman" w:hint="eastAsia"/>
          <w:sz w:val="21"/>
        </w:rPr>
        <w:t>.</w:t>
      </w:r>
      <w:r w:rsidRPr="00A473A1">
        <w:rPr>
          <w:rFonts w:ascii="Times New Roman" w:eastAsia="宋体" w:hAnsi="Times New Roman" w:hint="eastAsia"/>
          <w:sz w:val="21"/>
        </w:rPr>
        <w:t>碘造影剂不良反应及防治措施研究进展</w:t>
      </w:r>
      <w:r w:rsidRPr="00A473A1">
        <w:rPr>
          <w:rFonts w:ascii="Times New Roman" w:eastAsia="宋体" w:hAnsi="Times New Roman" w:hint="eastAsia"/>
          <w:sz w:val="21"/>
        </w:rPr>
        <w:t>[J].</w:t>
      </w:r>
      <w:r w:rsidRPr="00A473A1">
        <w:rPr>
          <w:rFonts w:ascii="Times New Roman" w:eastAsia="宋体" w:hAnsi="Times New Roman" w:hint="eastAsia"/>
          <w:sz w:val="21"/>
        </w:rPr>
        <w:t>中国药业</w:t>
      </w:r>
      <w:r w:rsidRPr="00A473A1">
        <w:rPr>
          <w:rFonts w:ascii="Times New Roman" w:eastAsia="宋体" w:hAnsi="Times New Roman" w:hint="eastAsia"/>
          <w:sz w:val="21"/>
        </w:rPr>
        <w:t>,2022,31(03):128-133.</w:t>
      </w:r>
    </w:p>
    <w:p w14:paraId="4C058E8A" w14:textId="5B53BAE1" w:rsidR="00F52FCC" w:rsidRPr="00A473A1" w:rsidRDefault="00F52FCC" w:rsidP="00A473A1">
      <w:pPr>
        <w:spacing w:line="360" w:lineRule="auto"/>
        <w:rPr>
          <w:rFonts w:ascii="Times New Roman" w:eastAsia="宋体" w:hAnsi="Times New Roman"/>
          <w:sz w:val="21"/>
        </w:rPr>
      </w:pPr>
      <w:r w:rsidRPr="00A473A1">
        <w:rPr>
          <w:rFonts w:ascii="Times New Roman" w:eastAsia="宋体" w:hAnsi="Times New Roman" w:hint="eastAsia"/>
          <w:sz w:val="21"/>
        </w:rPr>
        <w:t>[</w:t>
      </w:r>
      <w:proofErr w:type="gramStart"/>
      <w:r w:rsidRPr="00A473A1">
        <w:rPr>
          <w:rFonts w:ascii="Times New Roman" w:eastAsia="宋体" w:hAnsi="Times New Roman"/>
          <w:sz w:val="21"/>
        </w:rPr>
        <w:t>2]Z</w:t>
      </w:r>
      <w:r w:rsidR="00A473A1">
        <w:rPr>
          <w:rFonts w:ascii="Times New Roman" w:eastAsia="宋体" w:hAnsi="Times New Roman"/>
          <w:sz w:val="21"/>
        </w:rPr>
        <w:t>eng</w:t>
      </w:r>
      <w:proofErr w:type="gramEnd"/>
      <w:r w:rsidRPr="00A473A1">
        <w:rPr>
          <w:rFonts w:ascii="Times New Roman" w:eastAsia="宋体" w:hAnsi="Times New Roman"/>
          <w:sz w:val="21"/>
        </w:rPr>
        <w:t xml:space="preserve"> </w:t>
      </w:r>
      <w:proofErr w:type="spellStart"/>
      <w:r w:rsidRPr="00A473A1">
        <w:rPr>
          <w:rFonts w:ascii="Times New Roman" w:eastAsia="宋体" w:hAnsi="Times New Roman"/>
          <w:sz w:val="21"/>
        </w:rPr>
        <w:t>Y</w:t>
      </w:r>
      <w:r w:rsidR="00A473A1">
        <w:rPr>
          <w:rFonts w:ascii="Times New Roman" w:eastAsia="宋体" w:hAnsi="Times New Roman"/>
          <w:sz w:val="21"/>
        </w:rPr>
        <w:t>a</w:t>
      </w:r>
      <w:proofErr w:type="spellEnd"/>
      <w:r w:rsidRPr="00A473A1">
        <w:rPr>
          <w:rFonts w:ascii="Times New Roman" w:eastAsia="宋体" w:hAnsi="Times New Roman"/>
          <w:sz w:val="21"/>
        </w:rPr>
        <w:t>, X</w:t>
      </w:r>
      <w:r w:rsidR="00A473A1">
        <w:rPr>
          <w:rFonts w:ascii="Times New Roman" w:eastAsia="宋体" w:hAnsi="Times New Roman"/>
          <w:sz w:val="21"/>
        </w:rPr>
        <w:t>u</w:t>
      </w:r>
      <w:r w:rsidRPr="00A473A1">
        <w:rPr>
          <w:rFonts w:ascii="Times New Roman" w:eastAsia="宋体" w:hAnsi="Times New Roman"/>
          <w:sz w:val="21"/>
        </w:rPr>
        <w:t xml:space="preserve"> T</w:t>
      </w:r>
      <w:r w:rsidR="00A473A1">
        <w:rPr>
          <w:rFonts w:ascii="Times New Roman" w:eastAsia="宋体" w:hAnsi="Times New Roman"/>
          <w:sz w:val="21"/>
        </w:rPr>
        <w:t>ing</w:t>
      </w:r>
      <w:r w:rsidR="0090639D" w:rsidRPr="00A473A1">
        <w:rPr>
          <w:rFonts w:ascii="Times New Roman" w:eastAsia="宋体" w:hAnsi="Times New Roman"/>
          <w:sz w:val="21"/>
        </w:rPr>
        <w:t>. Research Progress on Adverse Drug Reactions of Iodine Contrast Medium and Its Prevention and Treatment Measures [J]. China Pharmaceuticals</w:t>
      </w:r>
      <w:r w:rsidR="0090639D" w:rsidRPr="00A473A1">
        <w:rPr>
          <w:rFonts w:ascii="Times New Roman" w:eastAsia="宋体" w:hAnsi="Times New Roman" w:hint="eastAsia"/>
          <w:sz w:val="21"/>
        </w:rPr>
        <w:t>(</w:t>
      </w:r>
      <w:r w:rsidR="0090639D" w:rsidRPr="00A473A1">
        <w:rPr>
          <w:rFonts w:ascii="Times New Roman" w:eastAsia="宋体" w:hAnsi="Times New Roman" w:hint="eastAsia"/>
          <w:sz w:val="21"/>
        </w:rPr>
        <w:t>中国药业</w:t>
      </w:r>
      <w:r w:rsidR="0090639D" w:rsidRPr="00A473A1">
        <w:rPr>
          <w:rFonts w:ascii="Times New Roman" w:eastAsia="宋体" w:hAnsi="Times New Roman" w:hint="eastAsia"/>
          <w:sz w:val="21"/>
        </w:rPr>
        <w:t>),2022,31(03):128-133.</w:t>
      </w:r>
    </w:p>
    <w:p w14:paraId="32477563" w14:textId="166DA91F" w:rsidR="008E16CA" w:rsidRPr="00A473A1" w:rsidRDefault="008E16CA"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3</w:t>
      </w:r>
      <w:r w:rsidRPr="00A473A1">
        <w:rPr>
          <w:rFonts w:ascii="Times New Roman" w:eastAsia="宋体" w:hAnsi="Times New Roman" w:hint="eastAsia"/>
          <w:sz w:val="21"/>
        </w:rPr>
        <w:t>]</w:t>
      </w:r>
      <w:r w:rsidRPr="00A473A1">
        <w:rPr>
          <w:rFonts w:ascii="Times New Roman" w:eastAsia="宋体" w:hAnsi="Times New Roman" w:hint="eastAsia"/>
          <w:sz w:val="21"/>
        </w:rPr>
        <w:t>莫小凤</w:t>
      </w:r>
      <w:r w:rsidRPr="00A473A1">
        <w:rPr>
          <w:rFonts w:ascii="Times New Roman" w:eastAsia="宋体" w:hAnsi="Times New Roman" w:hint="eastAsia"/>
          <w:sz w:val="21"/>
        </w:rPr>
        <w:t>,</w:t>
      </w:r>
      <w:r w:rsidRPr="00A473A1">
        <w:rPr>
          <w:rFonts w:ascii="Times New Roman" w:eastAsia="宋体" w:hAnsi="Times New Roman" w:hint="eastAsia"/>
          <w:sz w:val="21"/>
        </w:rPr>
        <w:t>徐文秀</w:t>
      </w:r>
      <w:r w:rsidRPr="00A473A1">
        <w:rPr>
          <w:rFonts w:ascii="Times New Roman" w:eastAsia="宋体" w:hAnsi="Times New Roman" w:hint="eastAsia"/>
          <w:sz w:val="21"/>
        </w:rPr>
        <w:t>.61</w:t>
      </w:r>
      <w:r w:rsidRPr="00A473A1">
        <w:rPr>
          <w:rFonts w:ascii="Times New Roman" w:eastAsia="宋体" w:hAnsi="Times New Roman" w:hint="eastAsia"/>
          <w:sz w:val="21"/>
        </w:rPr>
        <w:t>例非</w:t>
      </w:r>
      <w:proofErr w:type="gramStart"/>
      <w:r w:rsidRPr="00A473A1">
        <w:rPr>
          <w:rFonts w:ascii="Times New Roman" w:eastAsia="宋体" w:hAnsi="Times New Roman" w:hint="eastAsia"/>
          <w:sz w:val="21"/>
        </w:rPr>
        <w:t>离子型碘造影</w:t>
      </w:r>
      <w:proofErr w:type="gramEnd"/>
      <w:r w:rsidRPr="00A473A1">
        <w:rPr>
          <w:rFonts w:ascii="Times New Roman" w:eastAsia="宋体" w:hAnsi="Times New Roman" w:hint="eastAsia"/>
          <w:sz w:val="21"/>
        </w:rPr>
        <w:t>剂不良反应的回顾性分析</w:t>
      </w:r>
      <w:r w:rsidRPr="00A473A1">
        <w:rPr>
          <w:rFonts w:ascii="Times New Roman" w:eastAsia="宋体" w:hAnsi="Times New Roman" w:hint="eastAsia"/>
          <w:sz w:val="21"/>
        </w:rPr>
        <w:t>[J].</w:t>
      </w:r>
      <w:r w:rsidRPr="00A473A1">
        <w:rPr>
          <w:rFonts w:ascii="Times New Roman" w:eastAsia="宋体" w:hAnsi="Times New Roman" w:hint="eastAsia"/>
          <w:sz w:val="21"/>
        </w:rPr>
        <w:t>海峡药学</w:t>
      </w:r>
      <w:r w:rsidRPr="00A473A1">
        <w:rPr>
          <w:rFonts w:ascii="Times New Roman" w:eastAsia="宋体" w:hAnsi="Times New Roman" w:hint="eastAsia"/>
          <w:sz w:val="21"/>
        </w:rPr>
        <w:t>,2024,36(08):99-101.</w:t>
      </w:r>
    </w:p>
    <w:p w14:paraId="2E23641A" w14:textId="01B73434" w:rsidR="0090639D" w:rsidRPr="00A473A1" w:rsidRDefault="00A473A1" w:rsidP="00A473A1">
      <w:pPr>
        <w:spacing w:line="360" w:lineRule="auto"/>
        <w:rPr>
          <w:rFonts w:ascii="Times New Roman" w:eastAsia="宋体" w:hAnsi="Times New Roman"/>
          <w:sz w:val="21"/>
        </w:rPr>
      </w:pPr>
      <w:r>
        <w:rPr>
          <w:rFonts w:ascii="Times New Roman" w:eastAsia="宋体" w:hAnsi="Times New Roman"/>
          <w:sz w:val="21"/>
        </w:rPr>
        <w:t>[3] Mo</w:t>
      </w:r>
      <w:r w:rsidR="0090639D" w:rsidRPr="00A473A1">
        <w:rPr>
          <w:rFonts w:ascii="Times New Roman" w:eastAsia="宋体" w:hAnsi="Times New Roman"/>
          <w:sz w:val="21"/>
        </w:rPr>
        <w:t xml:space="preserve"> </w:t>
      </w:r>
      <w:proofErr w:type="spellStart"/>
      <w:r w:rsidR="0090639D" w:rsidRPr="00A473A1">
        <w:rPr>
          <w:rFonts w:ascii="Times New Roman" w:eastAsia="宋体" w:hAnsi="Times New Roman"/>
          <w:sz w:val="21"/>
        </w:rPr>
        <w:t>X</w:t>
      </w:r>
      <w:r>
        <w:rPr>
          <w:rFonts w:ascii="Times New Roman" w:eastAsia="宋体" w:hAnsi="Times New Roman"/>
          <w:sz w:val="21"/>
        </w:rPr>
        <w:t>iaofeng</w:t>
      </w:r>
      <w:proofErr w:type="spellEnd"/>
      <w:r w:rsidR="0090639D" w:rsidRPr="00A473A1">
        <w:rPr>
          <w:rFonts w:ascii="Times New Roman" w:eastAsia="宋体" w:hAnsi="Times New Roman"/>
          <w:sz w:val="21"/>
        </w:rPr>
        <w:t>, X</w:t>
      </w:r>
      <w:r>
        <w:rPr>
          <w:rFonts w:ascii="Times New Roman" w:eastAsia="宋体" w:hAnsi="Times New Roman"/>
          <w:sz w:val="21"/>
        </w:rPr>
        <w:t>u</w:t>
      </w:r>
      <w:r w:rsidR="0090639D" w:rsidRPr="00A473A1">
        <w:rPr>
          <w:rFonts w:ascii="Times New Roman" w:eastAsia="宋体" w:hAnsi="Times New Roman"/>
          <w:sz w:val="21"/>
        </w:rPr>
        <w:t xml:space="preserve"> </w:t>
      </w:r>
      <w:proofErr w:type="spellStart"/>
      <w:r w:rsidR="0090639D" w:rsidRPr="00A473A1">
        <w:rPr>
          <w:rFonts w:ascii="Times New Roman" w:eastAsia="宋体" w:hAnsi="Times New Roman"/>
          <w:sz w:val="21"/>
        </w:rPr>
        <w:t>W</w:t>
      </w:r>
      <w:r>
        <w:rPr>
          <w:rFonts w:ascii="Times New Roman" w:eastAsia="宋体" w:hAnsi="Times New Roman"/>
          <w:sz w:val="21"/>
        </w:rPr>
        <w:t>enxiu</w:t>
      </w:r>
      <w:proofErr w:type="spellEnd"/>
      <w:r w:rsidR="0090639D" w:rsidRPr="00A473A1">
        <w:rPr>
          <w:rFonts w:ascii="Times New Roman" w:eastAsia="宋体" w:hAnsi="Times New Roman"/>
          <w:sz w:val="21"/>
        </w:rPr>
        <w:t>.</w:t>
      </w:r>
      <w:r w:rsidR="0090639D" w:rsidRPr="00A473A1">
        <w:rPr>
          <w:rFonts w:ascii="Times New Roman" w:eastAsia="宋体" w:hAnsi="Times New Roman"/>
        </w:rPr>
        <w:t xml:space="preserve"> </w:t>
      </w:r>
      <w:r w:rsidR="0090639D" w:rsidRPr="00A473A1">
        <w:rPr>
          <w:rFonts w:ascii="Times New Roman" w:eastAsia="宋体" w:hAnsi="Times New Roman"/>
          <w:sz w:val="21"/>
        </w:rPr>
        <w:t>Retrospective Analysis of 61 Cases of Adverse Reactions of Nonionic Iodide Contrast Agents [J].</w:t>
      </w:r>
      <w:r w:rsidR="0090639D" w:rsidRPr="00A473A1">
        <w:rPr>
          <w:rFonts w:ascii="Times New Roman" w:eastAsia="宋体" w:hAnsi="Times New Roman" w:hint="eastAsia"/>
          <w:sz w:val="21"/>
        </w:rPr>
        <w:t xml:space="preserve"> </w:t>
      </w:r>
      <w:r w:rsidR="0090639D" w:rsidRPr="00A473A1">
        <w:rPr>
          <w:rFonts w:ascii="Times New Roman" w:eastAsia="宋体" w:hAnsi="Times New Roman"/>
          <w:sz w:val="21"/>
        </w:rPr>
        <w:t xml:space="preserve">Strait Pharmaceutical </w:t>
      </w:r>
      <w:proofErr w:type="spellStart"/>
      <w:r w:rsidR="0090639D" w:rsidRPr="00A473A1">
        <w:rPr>
          <w:rFonts w:ascii="Times New Roman" w:eastAsia="宋体" w:hAnsi="Times New Roman"/>
          <w:sz w:val="21"/>
        </w:rPr>
        <w:t>Journa</w:t>
      </w:r>
      <w:proofErr w:type="spellEnd"/>
      <w:r w:rsidR="0090639D" w:rsidRPr="00A473A1">
        <w:rPr>
          <w:rFonts w:ascii="Times New Roman" w:eastAsia="宋体" w:hAnsi="Times New Roman"/>
          <w:sz w:val="21"/>
        </w:rPr>
        <w:t>(</w:t>
      </w:r>
      <w:r w:rsidR="0090639D" w:rsidRPr="00A473A1">
        <w:rPr>
          <w:rFonts w:ascii="Times New Roman" w:eastAsia="宋体" w:hAnsi="Times New Roman" w:hint="eastAsia"/>
          <w:sz w:val="21"/>
        </w:rPr>
        <w:t>海峡药学</w:t>
      </w:r>
      <w:r w:rsidR="0090639D" w:rsidRPr="00A473A1">
        <w:rPr>
          <w:rFonts w:ascii="Times New Roman" w:eastAsia="宋体" w:hAnsi="Times New Roman" w:hint="eastAsia"/>
          <w:sz w:val="21"/>
        </w:rPr>
        <w:t>),2024,36(08):99-101.</w:t>
      </w:r>
    </w:p>
    <w:p w14:paraId="613B7887" w14:textId="4E1551BE" w:rsidR="0010010C" w:rsidRPr="00A473A1" w:rsidRDefault="0010010C" w:rsidP="00A473A1">
      <w:pPr>
        <w:spacing w:line="360" w:lineRule="auto"/>
        <w:rPr>
          <w:rFonts w:ascii="Times New Roman" w:eastAsia="宋体" w:hAnsi="Times New Roman"/>
          <w:sz w:val="21"/>
        </w:rPr>
      </w:pPr>
      <w:r w:rsidRPr="00A473A1">
        <w:rPr>
          <w:rFonts w:ascii="Times New Roman" w:eastAsia="宋体" w:hAnsi="Times New Roman"/>
          <w:sz w:val="21"/>
        </w:rPr>
        <w:t>[</w:t>
      </w:r>
      <w:proofErr w:type="gramStart"/>
      <w:r w:rsidRPr="00A473A1">
        <w:rPr>
          <w:rFonts w:ascii="Times New Roman" w:eastAsia="宋体" w:hAnsi="Times New Roman"/>
          <w:sz w:val="21"/>
        </w:rPr>
        <w:t>4]MEHRAN</w:t>
      </w:r>
      <w:proofErr w:type="gramEnd"/>
      <w:r w:rsidRPr="00A473A1">
        <w:rPr>
          <w:rFonts w:ascii="Times New Roman" w:eastAsia="宋体" w:hAnsi="Times New Roman"/>
          <w:sz w:val="21"/>
        </w:rPr>
        <w:t xml:space="preserve"> R,DANGAS GD,WEISBORD SD. </w:t>
      </w:r>
      <w:proofErr w:type="spellStart"/>
      <w:r w:rsidRPr="00A473A1">
        <w:rPr>
          <w:rFonts w:ascii="Times New Roman" w:eastAsia="宋体" w:hAnsi="Times New Roman"/>
          <w:sz w:val="21"/>
        </w:rPr>
        <w:t>ContrastAssociated</w:t>
      </w:r>
      <w:proofErr w:type="spellEnd"/>
      <w:r w:rsidRPr="00A473A1">
        <w:rPr>
          <w:rFonts w:ascii="Times New Roman" w:eastAsia="宋体" w:hAnsi="Times New Roman"/>
          <w:sz w:val="21"/>
        </w:rPr>
        <w:t xml:space="preserve"> Acute Kidney Injury[J]. N Engl J Med,2019,380(22):2146-2155.</w:t>
      </w:r>
    </w:p>
    <w:p w14:paraId="56F14E70" w14:textId="16BB0964" w:rsidR="008E16CA" w:rsidRPr="00A473A1" w:rsidRDefault="008E16CA" w:rsidP="00A473A1">
      <w:pPr>
        <w:spacing w:line="360" w:lineRule="auto"/>
        <w:rPr>
          <w:rFonts w:ascii="Times New Roman" w:eastAsia="宋体" w:hAnsi="Times New Roman"/>
          <w:sz w:val="21"/>
        </w:rPr>
      </w:pPr>
      <w:r w:rsidRPr="00A473A1">
        <w:rPr>
          <w:rFonts w:ascii="Times New Roman" w:eastAsia="宋体" w:hAnsi="Times New Roman"/>
          <w:sz w:val="21"/>
        </w:rPr>
        <w:t>[</w:t>
      </w:r>
      <w:r w:rsidR="0010010C" w:rsidRPr="00A473A1">
        <w:rPr>
          <w:rFonts w:ascii="Times New Roman" w:eastAsia="宋体" w:hAnsi="Times New Roman"/>
          <w:sz w:val="21"/>
        </w:rPr>
        <w:t>5</w:t>
      </w:r>
      <w:r w:rsidRPr="00A473A1">
        <w:rPr>
          <w:rFonts w:ascii="Times New Roman" w:eastAsia="宋体" w:hAnsi="Times New Roman"/>
          <w:sz w:val="21"/>
        </w:rPr>
        <w:t xml:space="preserve">] Pontes </w:t>
      </w:r>
      <w:proofErr w:type="spellStart"/>
      <w:proofErr w:type="gramStart"/>
      <w:r w:rsidRPr="00A473A1">
        <w:rPr>
          <w:rFonts w:ascii="Times New Roman" w:eastAsia="宋体" w:hAnsi="Times New Roman"/>
          <w:sz w:val="21"/>
        </w:rPr>
        <w:t>H,Clément</w:t>
      </w:r>
      <w:proofErr w:type="spellEnd"/>
      <w:proofErr w:type="gramEnd"/>
      <w:r w:rsidRPr="00A473A1">
        <w:rPr>
          <w:rFonts w:ascii="Times New Roman" w:eastAsia="宋体" w:hAnsi="Times New Roman"/>
          <w:sz w:val="21"/>
        </w:rPr>
        <w:t xml:space="preserve"> </w:t>
      </w:r>
      <w:proofErr w:type="spellStart"/>
      <w:r w:rsidRPr="00A473A1">
        <w:rPr>
          <w:rFonts w:ascii="Times New Roman" w:eastAsia="宋体" w:hAnsi="Times New Roman"/>
          <w:sz w:val="21"/>
        </w:rPr>
        <w:t>M,Rollason</w:t>
      </w:r>
      <w:proofErr w:type="spellEnd"/>
      <w:r w:rsidRPr="00A473A1">
        <w:rPr>
          <w:rFonts w:ascii="Times New Roman" w:eastAsia="宋体" w:hAnsi="Times New Roman"/>
          <w:sz w:val="21"/>
        </w:rPr>
        <w:t xml:space="preserve"> V. Safety signal </w:t>
      </w:r>
      <w:proofErr w:type="spellStart"/>
      <w:r w:rsidRPr="00A473A1">
        <w:rPr>
          <w:rFonts w:ascii="Times New Roman" w:eastAsia="宋体" w:hAnsi="Times New Roman"/>
          <w:sz w:val="21"/>
        </w:rPr>
        <w:t>detection:the</w:t>
      </w:r>
      <w:proofErr w:type="spellEnd"/>
      <w:r w:rsidRPr="00A473A1">
        <w:rPr>
          <w:rFonts w:ascii="Times New Roman" w:eastAsia="宋体" w:hAnsi="Times New Roman"/>
          <w:sz w:val="21"/>
        </w:rPr>
        <w:t xml:space="preserve"> relevance of literature review[J].Drug Saf,2014,37(7):471-479.</w:t>
      </w:r>
    </w:p>
    <w:p w14:paraId="28CCD0B9" w14:textId="18557DF1" w:rsidR="008E16CA" w:rsidRPr="00A473A1" w:rsidRDefault="0010010C" w:rsidP="00A473A1">
      <w:pPr>
        <w:spacing w:line="360" w:lineRule="auto"/>
        <w:rPr>
          <w:rFonts w:ascii="Times New Roman" w:eastAsia="宋体" w:hAnsi="Times New Roman"/>
          <w:sz w:val="21"/>
        </w:rPr>
      </w:pPr>
      <w:r w:rsidRPr="00A473A1">
        <w:rPr>
          <w:rFonts w:ascii="Times New Roman" w:eastAsia="宋体" w:hAnsi="Times New Roman"/>
          <w:sz w:val="21"/>
        </w:rPr>
        <w:t>[6</w:t>
      </w:r>
      <w:r w:rsidR="008E16CA" w:rsidRPr="00A473A1">
        <w:rPr>
          <w:rFonts w:ascii="Times New Roman" w:eastAsia="宋体" w:hAnsi="Times New Roman"/>
          <w:sz w:val="21"/>
        </w:rPr>
        <w:t xml:space="preserve">] Van </w:t>
      </w:r>
      <w:proofErr w:type="spellStart"/>
      <w:r w:rsidR="008E16CA" w:rsidRPr="00A473A1">
        <w:rPr>
          <w:rFonts w:ascii="Times New Roman" w:eastAsia="宋体" w:hAnsi="Times New Roman"/>
          <w:sz w:val="21"/>
        </w:rPr>
        <w:t>Puijenbroek</w:t>
      </w:r>
      <w:proofErr w:type="spellEnd"/>
      <w:r w:rsidR="008E16CA" w:rsidRPr="00A473A1">
        <w:rPr>
          <w:rFonts w:ascii="Times New Roman" w:eastAsia="宋体" w:hAnsi="Times New Roman"/>
          <w:sz w:val="21"/>
        </w:rPr>
        <w:t xml:space="preserve"> </w:t>
      </w:r>
      <w:proofErr w:type="spellStart"/>
      <w:proofErr w:type="gramStart"/>
      <w:r w:rsidR="008E16CA" w:rsidRPr="00A473A1">
        <w:rPr>
          <w:rFonts w:ascii="Times New Roman" w:eastAsia="宋体" w:hAnsi="Times New Roman"/>
          <w:sz w:val="21"/>
        </w:rPr>
        <w:t>E,Diemont</w:t>
      </w:r>
      <w:proofErr w:type="spellEnd"/>
      <w:proofErr w:type="gramEnd"/>
      <w:r w:rsidR="008E16CA" w:rsidRPr="00A473A1">
        <w:rPr>
          <w:rFonts w:ascii="Times New Roman" w:eastAsia="宋体" w:hAnsi="Times New Roman"/>
          <w:sz w:val="21"/>
        </w:rPr>
        <w:t xml:space="preserve"> </w:t>
      </w:r>
      <w:proofErr w:type="spellStart"/>
      <w:r w:rsidR="008E16CA" w:rsidRPr="00A473A1">
        <w:rPr>
          <w:rFonts w:ascii="Times New Roman" w:eastAsia="宋体" w:hAnsi="Times New Roman"/>
          <w:sz w:val="21"/>
        </w:rPr>
        <w:t>W,van</w:t>
      </w:r>
      <w:proofErr w:type="spellEnd"/>
      <w:r w:rsidR="008E16CA" w:rsidRPr="00A473A1">
        <w:rPr>
          <w:rFonts w:ascii="Times New Roman" w:eastAsia="宋体" w:hAnsi="Times New Roman"/>
          <w:sz w:val="21"/>
        </w:rPr>
        <w:t xml:space="preserve"> </w:t>
      </w:r>
      <w:proofErr w:type="spellStart"/>
      <w:r w:rsidR="008E16CA" w:rsidRPr="00A473A1">
        <w:rPr>
          <w:rFonts w:ascii="Times New Roman" w:eastAsia="宋体" w:hAnsi="Times New Roman"/>
          <w:sz w:val="21"/>
        </w:rPr>
        <w:t>Grootheest</w:t>
      </w:r>
      <w:proofErr w:type="spellEnd"/>
      <w:r w:rsidR="008E16CA" w:rsidRPr="00A473A1">
        <w:rPr>
          <w:rFonts w:ascii="Times New Roman" w:eastAsia="宋体" w:hAnsi="Times New Roman"/>
          <w:sz w:val="21"/>
        </w:rPr>
        <w:t xml:space="preserve"> K. Application of quantitative signal detection in the Dutch spontaneous reporting system for adverse drug reactions[J].Drug Saf,2003,26(5):293-301.</w:t>
      </w:r>
    </w:p>
    <w:p w14:paraId="194F3552" w14:textId="32C453E6" w:rsidR="0090639D" w:rsidRPr="00A473A1" w:rsidRDefault="00A473A1"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7</w:t>
      </w:r>
      <w:r w:rsidRPr="00A473A1">
        <w:rPr>
          <w:rFonts w:ascii="Times New Roman" w:eastAsia="宋体" w:hAnsi="Times New Roman" w:hint="eastAsia"/>
          <w:sz w:val="21"/>
        </w:rPr>
        <w:t>]</w:t>
      </w:r>
      <w:r w:rsidRPr="00A473A1">
        <w:rPr>
          <w:rFonts w:ascii="Times New Roman" w:eastAsia="宋体" w:hAnsi="Times New Roman" w:hint="eastAsia"/>
          <w:sz w:val="21"/>
        </w:rPr>
        <w:t>黄婷婷</w:t>
      </w:r>
      <w:r w:rsidRPr="00A473A1">
        <w:rPr>
          <w:rFonts w:ascii="Times New Roman" w:eastAsia="宋体" w:hAnsi="Times New Roman" w:hint="eastAsia"/>
          <w:sz w:val="21"/>
        </w:rPr>
        <w:t>,</w:t>
      </w:r>
      <w:r w:rsidRPr="00A473A1">
        <w:rPr>
          <w:rFonts w:ascii="Times New Roman" w:eastAsia="宋体" w:hAnsi="Times New Roman" w:hint="eastAsia"/>
          <w:sz w:val="21"/>
        </w:rPr>
        <w:t>陈英</w:t>
      </w:r>
      <w:r w:rsidRPr="00A473A1">
        <w:rPr>
          <w:rFonts w:ascii="Times New Roman" w:eastAsia="宋体" w:hAnsi="Times New Roman" w:hint="eastAsia"/>
          <w:sz w:val="21"/>
        </w:rPr>
        <w:t>,</w:t>
      </w:r>
      <w:r w:rsidRPr="00A473A1">
        <w:rPr>
          <w:rFonts w:ascii="Times New Roman" w:eastAsia="宋体" w:hAnsi="Times New Roman" w:hint="eastAsia"/>
          <w:sz w:val="21"/>
        </w:rPr>
        <w:t>李琴</w:t>
      </w:r>
      <w:r w:rsidRPr="00A473A1">
        <w:rPr>
          <w:rFonts w:ascii="Times New Roman" w:eastAsia="宋体" w:hAnsi="Times New Roman" w:hint="eastAsia"/>
          <w:sz w:val="21"/>
        </w:rPr>
        <w:t>,</w:t>
      </w:r>
      <w:r w:rsidRPr="00A473A1">
        <w:rPr>
          <w:rFonts w:ascii="Times New Roman" w:eastAsia="宋体" w:hAnsi="Times New Roman" w:hint="eastAsia"/>
          <w:sz w:val="21"/>
        </w:rPr>
        <w:t>等</w:t>
      </w:r>
      <w:r w:rsidRPr="00A473A1">
        <w:rPr>
          <w:rFonts w:ascii="Times New Roman" w:eastAsia="宋体" w:hAnsi="Times New Roman" w:hint="eastAsia"/>
          <w:sz w:val="21"/>
        </w:rPr>
        <w:t>.CT</w:t>
      </w:r>
      <w:r w:rsidRPr="00A473A1">
        <w:rPr>
          <w:rFonts w:ascii="Times New Roman" w:eastAsia="宋体" w:hAnsi="Times New Roman" w:hint="eastAsia"/>
          <w:sz w:val="21"/>
        </w:rPr>
        <w:t>增强检查中碘对比剂静脉外渗风险评估指标的构建</w:t>
      </w:r>
      <w:r w:rsidRPr="00A473A1">
        <w:rPr>
          <w:rFonts w:ascii="Times New Roman" w:eastAsia="宋体" w:hAnsi="Times New Roman" w:hint="eastAsia"/>
          <w:sz w:val="21"/>
        </w:rPr>
        <w:t>[J].</w:t>
      </w:r>
      <w:r w:rsidRPr="00A473A1">
        <w:rPr>
          <w:rFonts w:ascii="Times New Roman" w:eastAsia="宋体" w:hAnsi="Times New Roman" w:hint="eastAsia"/>
          <w:sz w:val="21"/>
        </w:rPr>
        <w:t>现代临床护理</w:t>
      </w:r>
      <w:r w:rsidRPr="00A473A1">
        <w:rPr>
          <w:rFonts w:ascii="Times New Roman" w:eastAsia="宋体" w:hAnsi="Times New Roman" w:hint="eastAsia"/>
          <w:sz w:val="21"/>
        </w:rPr>
        <w:t>,2022,21(03):24-29.</w:t>
      </w:r>
    </w:p>
    <w:p w14:paraId="63A74431" w14:textId="76980F2A" w:rsidR="00A473A1" w:rsidRPr="00A473A1" w:rsidRDefault="00A473A1" w:rsidP="00A473A1">
      <w:pPr>
        <w:spacing w:line="360" w:lineRule="auto"/>
        <w:rPr>
          <w:rFonts w:ascii="Times New Roman" w:eastAsia="宋体" w:hAnsi="Times New Roman"/>
          <w:sz w:val="21"/>
        </w:rPr>
      </w:pPr>
      <w:r w:rsidRPr="00A473A1">
        <w:rPr>
          <w:rFonts w:ascii="Times New Roman" w:eastAsia="宋体" w:hAnsi="Times New Roman"/>
          <w:sz w:val="21"/>
        </w:rPr>
        <w:t>[7] H</w:t>
      </w:r>
      <w:r>
        <w:rPr>
          <w:rFonts w:ascii="Times New Roman" w:eastAsia="宋体" w:hAnsi="Times New Roman"/>
          <w:sz w:val="21"/>
        </w:rPr>
        <w:t xml:space="preserve">uang </w:t>
      </w:r>
      <w:proofErr w:type="spellStart"/>
      <w:r>
        <w:rPr>
          <w:rFonts w:ascii="Times New Roman" w:eastAsia="宋体" w:hAnsi="Times New Roman"/>
          <w:sz w:val="21"/>
        </w:rPr>
        <w:t>Tingting</w:t>
      </w:r>
      <w:proofErr w:type="spellEnd"/>
      <w:r w:rsidRPr="00A473A1">
        <w:rPr>
          <w:rFonts w:ascii="Times New Roman" w:eastAsia="宋体" w:hAnsi="Times New Roman"/>
          <w:sz w:val="21"/>
        </w:rPr>
        <w:t xml:space="preserve"> , C</w:t>
      </w:r>
      <w:r>
        <w:rPr>
          <w:rFonts w:ascii="Times New Roman" w:eastAsia="宋体" w:hAnsi="Times New Roman"/>
          <w:sz w:val="21"/>
        </w:rPr>
        <w:t>hen Ying</w:t>
      </w:r>
      <w:r w:rsidRPr="00A473A1">
        <w:rPr>
          <w:rFonts w:ascii="Times New Roman" w:eastAsia="宋体" w:hAnsi="Times New Roman"/>
          <w:sz w:val="21"/>
        </w:rPr>
        <w:t>, L</w:t>
      </w:r>
      <w:r>
        <w:rPr>
          <w:rFonts w:ascii="Times New Roman" w:eastAsia="宋体" w:hAnsi="Times New Roman"/>
          <w:sz w:val="21"/>
        </w:rPr>
        <w:t>i</w:t>
      </w:r>
      <w:r w:rsidRPr="00A473A1">
        <w:rPr>
          <w:rFonts w:ascii="Times New Roman" w:eastAsia="宋体" w:hAnsi="Times New Roman"/>
          <w:sz w:val="21"/>
        </w:rPr>
        <w:t xml:space="preserve"> Q</w:t>
      </w:r>
      <w:r>
        <w:rPr>
          <w:rFonts w:ascii="Times New Roman" w:eastAsia="宋体" w:hAnsi="Times New Roman"/>
          <w:sz w:val="21"/>
        </w:rPr>
        <w:t>in</w:t>
      </w:r>
      <w:r w:rsidRPr="00A473A1">
        <w:rPr>
          <w:rFonts w:ascii="Times New Roman" w:eastAsia="宋体" w:hAnsi="Times New Roman"/>
          <w:sz w:val="21"/>
        </w:rPr>
        <w:t>, et al,</w:t>
      </w:r>
      <w:r w:rsidRPr="00A473A1">
        <w:rPr>
          <w:rFonts w:ascii="Times New Roman" w:eastAsia="宋体" w:hAnsi="Times New Roman"/>
        </w:rPr>
        <w:t xml:space="preserve"> </w:t>
      </w:r>
      <w:r w:rsidRPr="00A473A1">
        <w:rPr>
          <w:rFonts w:ascii="Times New Roman" w:eastAsia="宋体" w:hAnsi="Times New Roman"/>
          <w:sz w:val="21"/>
        </w:rPr>
        <w:t>Development of risk indicators system for venous extravasation of iodine contrast medium in contrast enhanced CT scan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Modern Clinical Nursing(</w:t>
      </w:r>
      <w:r w:rsidRPr="00A473A1">
        <w:rPr>
          <w:rFonts w:ascii="Times New Roman" w:eastAsia="宋体" w:hAnsi="Times New Roman" w:hint="eastAsia"/>
          <w:sz w:val="21"/>
        </w:rPr>
        <w:t>现代临床护理</w:t>
      </w:r>
      <w:r w:rsidRPr="00A473A1">
        <w:rPr>
          <w:rFonts w:ascii="Times New Roman" w:eastAsia="宋体" w:hAnsi="Times New Roman" w:hint="eastAsia"/>
          <w:sz w:val="21"/>
        </w:rPr>
        <w:t>),2022,21(03):24-29.</w:t>
      </w:r>
    </w:p>
    <w:p w14:paraId="560E30DF" w14:textId="2D1853AF" w:rsidR="0010010C" w:rsidRPr="00A473A1" w:rsidRDefault="0010010C"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8</w:t>
      </w:r>
      <w:r w:rsidRPr="00A473A1">
        <w:rPr>
          <w:rFonts w:ascii="Times New Roman" w:eastAsia="宋体" w:hAnsi="Times New Roman" w:hint="eastAsia"/>
          <w:sz w:val="21"/>
        </w:rPr>
        <w:t>]</w:t>
      </w:r>
      <w:r w:rsidRPr="00A473A1">
        <w:rPr>
          <w:rFonts w:ascii="Times New Roman" w:eastAsia="宋体" w:hAnsi="Times New Roman" w:hint="eastAsia"/>
          <w:sz w:val="21"/>
        </w:rPr>
        <w:t>徐伟林</w:t>
      </w:r>
      <w:r w:rsidRPr="00A473A1">
        <w:rPr>
          <w:rFonts w:ascii="Times New Roman" w:eastAsia="宋体" w:hAnsi="Times New Roman" w:hint="eastAsia"/>
          <w:sz w:val="21"/>
        </w:rPr>
        <w:t>.</w:t>
      </w:r>
      <w:r w:rsidRPr="00A473A1">
        <w:rPr>
          <w:rFonts w:ascii="Times New Roman" w:eastAsia="宋体" w:hAnsi="Times New Roman" w:hint="eastAsia"/>
          <w:sz w:val="21"/>
        </w:rPr>
        <w:t>预防性护理用于</w:t>
      </w:r>
      <w:r w:rsidRPr="00A473A1">
        <w:rPr>
          <w:rFonts w:ascii="Times New Roman" w:eastAsia="宋体" w:hAnsi="Times New Roman" w:hint="eastAsia"/>
          <w:sz w:val="21"/>
        </w:rPr>
        <w:t>CT</w:t>
      </w:r>
      <w:r w:rsidRPr="00A473A1">
        <w:rPr>
          <w:rFonts w:ascii="Times New Roman" w:eastAsia="宋体" w:hAnsi="Times New Roman" w:hint="eastAsia"/>
          <w:sz w:val="21"/>
        </w:rPr>
        <w:t>增强扫描中对碘</w:t>
      </w:r>
      <w:proofErr w:type="gramStart"/>
      <w:r w:rsidRPr="00A473A1">
        <w:rPr>
          <w:rFonts w:ascii="Times New Roman" w:eastAsia="宋体" w:hAnsi="Times New Roman" w:hint="eastAsia"/>
          <w:sz w:val="21"/>
        </w:rPr>
        <w:t>造影剂致不良反应</w:t>
      </w:r>
      <w:proofErr w:type="gramEnd"/>
      <w:r w:rsidRPr="00A473A1">
        <w:rPr>
          <w:rFonts w:ascii="Times New Roman" w:eastAsia="宋体" w:hAnsi="Times New Roman" w:hint="eastAsia"/>
          <w:sz w:val="21"/>
        </w:rPr>
        <w:t>及碘造影剂外渗程度的影响</w:t>
      </w:r>
      <w:r w:rsidRPr="00A473A1">
        <w:rPr>
          <w:rFonts w:ascii="Times New Roman" w:eastAsia="宋体" w:hAnsi="Times New Roman" w:hint="eastAsia"/>
          <w:sz w:val="21"/>
        </w:rPr>
        <w:t>[J].</w:t>
      </w:r>
      <w:r w:rsidRPr="00A473A1">
        <w:rPr>
          <w:rFonts w:ascii="Times New Roman" w:eastAsia="宋体" w:hAnsi="Times New Roman" w:hint="eastAsia"/>
          <w:sz w:val="21"/>
        </w:rPr>
        <w:t>中国药物经济学</w:t>
      </w:r>
      <w:r w:rsidRPr="00A473A1">
        <w:rPr>
          <w:rFonts w:ascii="Times New Roman" w:eastAsia="宋体" w:hAnsi="Times New Roman" w:hint="eastAsia"/>
          <w:sz w:val="21"/>
        </w:rPr>
        <w:t>,2024,19(08):122-125.</w:t>
      </w:r>
    </w:p>
    <w:p w14:paraId="0F8B8B8A" w14:textId="1601CF2D" w:rsidR="0090639D" w:rsidRPr="00A473A1" w:rsidRDefault="009D508F"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8] X</w:t>
      </w:r>
      <w:r w:rsidR="00A473A1">
        <w:rPr>
          <w:rFonts w:ascii="Times New Roman" w:eastAsia="宋体" w:hAnsi="Times New Roman"/>
          <w:sz w:val="21"/>
        </w:rPr>
        <w:t xml:space="preserve">u </w:t>
      </w:r>
      <w:proofErr w:type="spellStart"/>
      <w:r w:rsidR="00A473A1">
        <w:rPr>
          <w:rFonts w:ascii="Times New Roman" w:eastAsia="宋体" w:hAnsi="Times New Roman"/>
          <w:sz w:val="21"/>
        </w:rPr>
        <w:t>Weilin</w:t>
      </w:r>
      <w:proofErr w:type="spellEnd"/>
      <w:r w:rsidRPr="00A473A1">
        <w:rPr>
          <w:rFonts w:ascii="Times New Roman" w:eastAsia="宋体" w:hAnsi="Times New Roman"/>
          <w:sz w:val="21"/>
        </w:rPr>
        <w:t>. Effect of Preventive Nursing on Adverse Reactions Caused by Iodized Contrast Media and the Degree of Iodized Contrast Media Extravasation in CT Enhancement [J].</w:t>
      </w:r>
      <w:r w:rsidRPr="00A473A1">
        <w:rPr>
          <w:rFonts w:ascii="Times New Roman" w:eastAsia="宋体" w:hAnsi="Times New Roman" w:hint="eastAsia"/>
          <w:sz w:val="21"/>
        </w:rPr>
        <w:t xml:space="preserve"> </w:t>
      </w:r>
      <w:r w:rsidRPr="00A473A1">
        <w:rPr>
          <w:rFonts w:ascii="Times New Roman" w:eastAsia="宋体" w:hAnsi="Times New Roman"/>
          <w:sz w:val="21"/>
        </w:rPr>
        <w:t>Chinese Medical Journal(</w:t>
      </w:r>
      <w:r w:rsidRPr="00A473A1">
        <w:rPr>
          <w:rFonts w:ascii="Times New Roman" w:eastAsia="宋体" w:hAnsi="Times New Roman" w:hint="eastAsia"/>
          <w:sz w:val="21"/>
        </w:rPr>
        <w:t>中华医学杂志</w:t>
      </w:r>
      <w:r w:rsidRPr="00A473A1">
        <w:rPr>
          <w:rFonts w:ascii="Times New Roman" w:eastAsia="宋体" w:hAnsi="Times New Roman" w:hint="eastAsia"/>
          <w:sz w:val="21"/>
        </w:rPr>
        <w:t>)</w:t>
      </w:r>
      <w:r w:rsidRPr="00A473A1">
        <w:rPr>
          <w:rFonts w:ascii="Times New Roman" w:eastAsia="宋体" w:hAnsi="Times New Roman" w:hint="eastAsia"/>
          <w:sz w:val="21"/>
        </w:rPr>
        <w:t>，</w:t>
      </w:r>
      <w:r w:rsidRPr="00A473A1">
        <w:rPr>
          <w:rFonts w:ascii="Times New Roman" w:eastAsia="宋体" w:hAnsi="Times New Roman" w:hint="eastAsia"/>
          <w:sz w:val="21"/>
        </w:rPr>
        <w:t>2014,94(43):3363-3369.</w:t>
      </w:r>
    </w:p>
    <w:p w14:paraId="70863311" w14:textId="0EBD4EFA" w:rsidR="00207DCF" w:rsidRPr="00A473A1" w:rsidRDefault="00207DCF"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9</w:t>
      </w:r>
      <w:r w:rsidRPr="00A473A1">
        <w:rPr>
          <w:rFonts w:ascii="Times New Roman" w:eastAsia="宋体" w:hAnsi="Times New Roman" w:hint="eastAsia"/>
          <w:sz w:val="21"/>
        </w:rPr>
        <w:t>]</w:t>
      </w:r>
      <w:r w:rsidRPr="00A473A1">
        <w:rPr>
          <w:rFonts w:ascii="Times New Roman" w:eastAsia="宋体" w:hAnsi="Times New Roman" w:hint="eastAsia"/>
          <w:sz w:val="21"/>
        </w:rPr>
        <w:t>梁月娴</w:t>
      </w:r>
      <w:r w:rsidRPr="00A473A1">
        <w:rPr>
          <w:rFonts w:ascii="Times New Roman" w:eastAsia="宋体" w:hAnsi="Times New Roman" w:hint="eastAsia"/>
          <w:sz w:val="21"/>
        </w:rPr>
        <w:t>.CT</w:t>
      </w:r>
      <w:r w:rsidRPr="00A473A1">
        <w:rPr>
          <w:rFonts w:ascii="Times New Roman" w:eastAsia="宋体" w:hAnsi="Times New Roman" w:hint="eastAsia"/>
          <w:sz w:val="21"/>
        </w:rPr>
        <w:t>增强扫描患者造影剂外渗发生情况、影响因素及护理对策探析</w:t>
      </w:r>
      <w:r w:rsidRPr="00A473A1">
        <w:rPr>
          <w:rFonts w:ascii="Times New Roman" w:eastAsia="宋体" w:hAnsi="Times New Roman" w:hint="eastAsia"/>
          <w:sz w:val="21"/>
        </w:rPr>
        <w:t>[J].</w:t>
      </w:r>
      <w:r w:rsidRPr="00A473A1">
        <w:rPr>
          <w:rFonts w:ascii="Times New Roman" w:eastAsia="宋体" w:hAnsi="Times New Roman" w:hint="eastAsia"/>
          <w:sz w:val="21"/>
        </w:rPr>
        <w:t>中外医药研究</w:t>
      </w:r>
      <w:r w:rsidRPr="00A473A1">
        <w:rPr>
          <w:rFonts w:ascii="Times New Roman" w:eastAsia="宋体" w:hAnsi="Times New Roman" w:hint="eastAsia"/>
          <w:sz w:val="21"/>
        </w:rPr>
        <w:t>,2025,4(08):54-56.</w:t>
      </w:r>
    </w:p>
    <w:p w14:paraId="2E862161" w14:textId="73851DE1" w:rsidR="00047CFB" w:rsidRPr="00A473A1" w:rsidRDefault="00047CFB"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9] L</w:t>
      </w:r>
      <w:r w:rsidR="00A473A1">
        <w:rPr>
          <w:rFonts w:ascii="Times New Roman" w:eastAsia="宋体" w:hAnsi="Times New Roman"/>
          <w:sz w:val="21"/>
        </w:rPr>
        <w:t xml:space="preserve">iang </w:t>
      </w:r>
      <w:proofErr w:type="spellStart"/>
      <w:r w:rsidR="00A473A1">
        <w:rPr>
          <w:rFonts w:ascii="Times New Roman" w:eastAsia="宋体" w:hAnsi="Times New Roman"/>
          <w:sz w:val="21"/>
        </w:rPr>
        <w:t>Yuexian</w:t>
      </w:r>
      <w:proofErr w:type="spellEnd"/>
      <w:r w:rsidRPr="00A473A1">
        <w:rPr>
          <w:rFonts w:ascii="Times New Roman" w:eastAsia="宋体" w:hAnsi="Times New Roman"/>
          <w:sz w:val="21"/>
        </w:rPr>
        <w:t>.</w:t>
      </w:r>
      <w:r w:rsidRPr="00A473A1">
        <w:rPr>
          <w:rFonts w:ascii="Times New Roman" w:eastAsia="宋体" w:hAnsi="Times New Roman"/>
        </w:rPr>
        <w:t xml:space="preserve"> </w:t>
      </w:r>
      <w:r w:rsidRPr="00A473A1">
        <w:rPr>
          <w:rFonts w:ascii="Times New Roman" w:eastAsia="宋体" w:hAnsi="Times New Roman"/>
          <w:sz w:val="21"/>
        </w:rPr>
        <w:t>Incidence, Influencing Factors, and Nursing Strategies for Contrast Extravasation in Patients Undergoing Contrast-enhanced CT Scans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Journal of Chinese and Foreign Medicine and Pharmacy Research(</w:t>
      </w:r>
      <w:r w:rsidRPr="00A473A1">
        <w:rPr>
          <w:rFonts w:ascii="Times New Roman" w:eastAsia="宋体" w:hAnsi="Times New Roman" w:hint="eastAsia"/>
          <w:sz w:val="21"/>
        </w:rPr>
        <w:t>中外医药研究</w:t>
      </w:r>
      <w:r w:rsidRPr="00A473A1">
        <w:rPr>
          <w:rFonts w:ascii="Times New Roman" w:eastAsia="宋体" w:hAnsi="Times New Roman" w:hint="eastAsia"/>
          <w:sz w:val="21"/>
        </w:rPr>
        <w:t>),2025,4(08):54-56.</w:t>
      </w:r>
    </w:p>
    <w:p w14:paraId="1E2C5C26" w14:textId="36D6BD9E" w:rsidR="00207DCF" w:rsidRPr="00A473A1" w:rsidRDefault="00207DCF" w:rsidP="00A473A1">
      <w:pPr>
        <w:spacing w:line="360" w:lineRule="auto"/>
        <w:rPr>
          <w:rFonts w:ascii="Times New Roman" w:eastAsia="宋体" w:hAnsi="Times New Roman"/>
          <w:sz w:val="21"/>
        </w:rPr>
      </w:pPr>
      <w:r w:rsidRPr="00A473A1">
        <w:rPr>
          <w:rFonts w:ascii="Times New Roman" w:eastAsia="宋体" w:hAnsi="Times New Roman" w:hint="eastAsia"/>
          <w:sz w:val="21"/>
        </w:rPr>
        <w:t>[1</w:t>
      </w:r>
      <w:r w:rsidRPr="00A473A1">
        <w:rPr>
          <w:rFonts w:ascii="Times New Roman" w:eastAsia="宋体" w:hAnsi="Times New Roman"/>
          <w:sz w:val="21"/>
        </w:rPr>
        <w:t>0</w:t>
      </w:r>
      <w:r w:rsidRPr="00A473A1">
        <w:rPr>
          <w:rFonts w:ascii="Times New Roman" w:eastAsia="宋体" w:hAnsi="Times New Roman" w:hint="eastAsia"/>
          <w:sz w:val="21"/>
        </w:rPr>
        <w:t>]</w:t>
      </w:r>
      <w:r w:rsidRPr="00A473A1">
        <w:rPr>
          <w:rFonts w:ascii="Times New Roman" w:eastAsia="宋体" w:hAnsi="Times New Roman" w:hint="eastAsia"/>
          <w:sz w:val="21"/>
        </w:rPr>
        <w:t>郭海丽</w:t>
      </w:r>
      <w:r w:rsidRPr="00A473A1">
        <w:rPr>
          <w:rFonts w:ascii="Times New Roman" w:eastAsia="宋体" w:hAnsi="Times New Roman" w:hint="eastAsia"/>
          <w:sz w:val="21"/>
        </w:rPr>
        <w:t>.</w:t>
      </w:r>
      <w:r w:rsidRPr="00A473A1">
        <w:rPr>
          <w:rFonts w:ascii="Times New Roman" w:eastAsia="宋体" w:hAnsi="Times New Roman" w:hint="eastAsia"/>
          <w:sz w:val="21"/>
        </w:rPr>
        <w:t>链式护理流程管理对预防</w:t>
      </w:r>
      <w:r w:rsidRPr="00A473A1">
        <w:rPr>
          <w:rFonts w:ascii="Times New Roman" w:eastAsia="宋体" w:hAnsi="Times New Roman" w:hint="eastAsia"/>
          <w:sz w:val="21"/>
        </w:rPr>
        <w:t>CT</w:t>
      </w:r>
      <w:r w:rsidRPr="00A473A1">
        <w:rPr>
          <w:rFonts w:ascii="Times New Roman" w:eastAsia="宋体" w:hAnsi="Times New Roman" w:hint="eastAsia"/>
          <w:sz w:val="21"/>
        </w:rPr>
        <w:t>增强扫描造影剂外渗的效果分析</w:t>
      </w:r>
      <w:r w:rsidRPr="00A473A1">
        <w:rPr>
          <w:rFonts w:ascii="Times New Roman" w:eastAsia="宋体" w:hAnsi="Times New Roman" w:hint="eastAsia"/>
          <w:sz w:val="21"/>
        </w:rPr>
        <w:t>[J].</w:t>
      </w:r>
      <w:r w:rsidRPr="00A473A1">
        <w:rPr>
          <w:rFonts w:ascii="Times New Roman" w:eastAsia="宋体" w:hAnsi="Times New Roman" w:hint="eastAsia"/>
          <w:sz w:val="21"/>
        </w:rPr>
        <w:t>护理研究</w:t>
      </w:r>
      <w:r w:rsidRPr="00A473A1">
        <w:rPr>
          <w:rFonts w:ascii="Times New Roman" w:eastAsia="宋体" w:hAnsi="Times New Roman" w:hint="eastAsia"/>
          <w:sz w:val="21"/>
        </w:rPr>
        <w:t>,2022,36(01):168-170.</w:t>
      </w:r>
    </w:p>
    <w:p w14:paraId="4312CDF1" w14:textId="036D6DBE" w:rsidR="00047CFB" w:rsidRPr="00A473A1" w:rsidRDefault="00047CFB" w:rsidP="00A473A1">
      <w:pPr>
        <w:spacing w:line="360" w:lineRule="auto"/>
        <w:rPr>
          <w:rFonts w:ascii="Times New Roman" w:eastAsia="宋体" w:hAnsi="Times New Roman"/>
          <w:sz w:val="21"/>
        </w:rPr>
      </w:pPr>
      <w:r w:rsidRPr="00A473A1">
        <w:rPr>
          <w:rFonts w:ascii="Times New Roman" w:eastAsia="宋体" w:hAnsi="Times New Roman"/>
          <w:sz w:val="21"/>
        </w:rPr>
        <w:t xml:space="preserve">[10] </w:t>
      </w:r>
      <w:proofErr w:type="spellStart"/>
      <w:r w:rsidRPr="00A473A1">
        <w:rPr>
          <w:rFonts w:ascii="Times New Roman" w:eastAsia="宋体" w:hAnsi="Times New Roman"/>
          <w:sz w:val="21"/>
        </w:rPr>
        <w:t>G</w:t>
      </w:r>
      <w:r w:rsidR="00A473A1">
        <w:rPr>
          <w:rFonts w:ascii="Times New Roman" w:eastAsia="宋体" w:hAnsi="Times New Roman"/>
          <w:sz w:val="21"/>
        </w:rPr>
        <w:t>uo</w:t>
      </w:r>
      <w:proofErr w:type="spellEnd"/>
      <w:r w:rsidR="00A473A1">
        <w:rPr>
          <w:rFonts w:ascii="Times New Roman" w:eastAsia="宋体" w:hAnsi="Times New Roman"/>
          <w:sz w:val="21"/>
        </w:rPr>
        <w:t xml:space="preserve"> </w:t>
      </w:r>
      <w:proofErr w:type="spellStart"/>
      <w:r w:rsidR="00A473A1">
        <w:rPr>
          <w:rFonts w:ascii="Times New Roman" w:eastAsia="宋体" w:hAnsi="Times New Roman"/>
          <w:sz w:val="21"/>
        </w:rPr>
        <w:t>Haili</w:t>
      </w:r>
      <w:proofErr w:type="spellEnd"/>
      <w:r w:rsidRPr="00A473A1">
        <w:rPr>
          <w:rFonts w:ascii="Times New Roman" w:eastAsia="宋体" w:hAnsi="Times New Roman"/>
          <w:sz w:val="21"/>
        </w:rPr>
        <w:t>.</w:t>
      </w:r>
      <w:r w:rsidRPr="00A473A1">
        <w:rPr>
          <w:rFonts w:ascii="Times New Roman" w:eastAsia="宋体" w:hAnsi="Times New Roman"/>
        </w:rPr>
        <w:t xml:space="preserve"> </w:t>
      </w:r>
      <w:r w:rsidRPr="00A473A1">
        <w:rPr>
          <w:rFonts w:ascii="Times New Roman" w:eastAsia="宋体" w:hAnsi="Times New Roman"/>
          <w:sz w:val="21"/>
        </w:rPr>
        <w:t>Effect of chain nursing process management on prevention of contrast extravasation in CT enhanced scanning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Chinese Nursing Research(</w:t>
      </w:r>
      <w:r w:rsidRPr="00A473A1">
        <w:rPr>
          <w:rFonts w:ascii="Times New Roman" w:eastAsia="宋体" w:hAnsi="Times New Roman" w:hint="eastAsia"/>
          <w:sz w:val="21"/>
        </w:rPr>
        <w:t>护理研究</w:t>
      </w:r>
      <w:r w:rsidRPr="00A473A1">
        <w:rPr>
          <w:rFonts w:ascii="Times New Roman" w:eastAsia="宋体" w:hAnsi="Times New Roman" w:hint="eastAsia"/>
          <w:sz w:val="21"/>
        </w:rPr>
        <w:t>),2022,36(01):168-170.</w:t>
      </w:r>
    </w:p>
    <w:p w14:paraId="690AF997" w14:textId="6B3B1512" w:rsidR="00207DCF" w:rsidRPr="00A473A1" w:rsidRDefault="00207DCF" w:rsidP="00A473A1">
      <w:pPr>
        <w:spacing w:line="360" w:lineRule="auto"/>
        <w:rPr>
          <w:rFonts w:ascii="Times New Roman" w:eastAsia="宋体" w:hAnsi="Times New Roman"/>
          <w:sz w:val="21"/>
        </w:rPr>
      </w:pPr>
      <w:r w:rsidRPr="00A473A1">
        <w:rPr>
          <w:rFonts w:ascii="Times New Roman" w:eastAsia="宋体" w:hAnsi="Times New Roman" w:hint="eastAsia"/>
          <w:sz w:val="21"/>
        </w:rPr>
        <w:lastRenderedPageBreak/>
        <w:t>[1</w:t>
      </w:r>
      <w:r w:rsidRPr="00A473A1">
        <w:rPr>
          <w:rFonts w:ascii="Times New Roman" w:eastAsia="宋体" w:hAnsi="Times New Roman"/>
          <w:sz w:val="21"/>
        </w:rPr>
        <w:t>1</w:t>
      </w:r>
      <w:r w:rsidRPr="00A473A1">
        <w:rPr>
          <w:rFonts w:ascii="Times New Roman" w:eastAsia="宋体" w:hAnsi="Times New Roman" w:hint="eastAsia"/>
          <w:sz w:val="21"/>
        </w:rPr>
        <w:t>]</w:t>
      </w:r>
      <w:r w:rsidRPr="00A473A1">
        <w:rPr>
          <w:rFonts w:ascii="Times New Roman" w:eastAsia="宋体" w:hAnsi="Times New Roman" w:hint="eastAsia"/>
          <w:sz w:val="21"/>
        </w:rPr>
        <w:t>孟婧雅</w:t>
      </w:r>
      <w:r w:rsidRPr="00A473A1">
        <w:rPr>
          <w:rFonts w:ascii="Times New Roman" w:eastAsia="宋体" w:hAnsi="Times New Roman" w:hint="eastAsia"/>
          <w:sz w:val="21"/>
        </w:rPr>
        <w:t>,</w:t>
      </w:r>
      <w:r w:rsidRPr="00A473A1">
        <w:rPr>
          <w:rFonts w:ascii="Times New Roman" w:eastAsia="宋体" w:hAnsi="Times New Roman" w:hint="eastAsia"/>
          <w:sz w:val="21"/>
        </w:rPr>
        <w:t>沈旭慧</w:t>
      </w:r>
      <w:r w:rsidRPr="00A473A1">
        <w:rPr>
          <w:rFonts w:ascii="Times New Roman" w:eastAsia="宋体" w:hAnsi="Times New Roman" w:hint="eastAsia"/>
          <w:sz w:val="21"/>
        </w:rPr>
        <w:t>,</w:t>
      </w:r>
      <w:r w:rsidRPr="00A473A1">
        <w:rPr>
          <w:rFonts w:ascii="Times New Roman" w:eastAsia="宋体" w:hAnsi="Times New Roman" w:hint="eastAsia"/>
          <w:sz w:val="21"/>
        </w:rPr>
        <w:t>谢新芳</w:t>
      </w:r>
      <w:r w:rsidR="00421391" w:rsidRPr="00A473A1">
        <w:rPr>
          <w:rFonts w:ascii="Times New Roman" w:eastAsia="宋体" w:hAnsi="Times New Roman" w:hint="eastAsia"/>
          <w:sz w:val="21"/>
        </w:rPr>
        <w:t>,</w:t>
      </w:r>
      <w:r w:rsidRPr="00A473A1">
        <w:rPr>
          <w:rFonts w:ascii="Times New Roman" w:eastAsia="宋体" w:hAnsi="Times New Roman" w:hint="eastAsia"/>
          <w:sz w:val="21"/>
        </w:rPr>
        <w:t>造影剂外渗的预防及护理新进展</w:t>
      </w:r>
      <w:r w:rsidRPr="00A473A1">
        <w:rPr>
          <w:rFonts w:ascii="Times New Roman" w:eastAsia="宋体" w:hAnsi="Times New Roman" w:hint="eastAsia"/>
          <w:sz w:val="21"/>
        </w:rPr>
        <w:t>[J].</w:t>
      </w:r>
      <w:r w:rsidRPr="00A473A1">
        <w:rPr>
          <w:rFonts w:ascii="Times New Roman" w:eastAsia="宋体" w:hAnsi="Times New Roman" w:hint="eastAsia"/>
          <w:sz w:val="21"/>
        </w:rPr>
        <w:t>护理研究</w:t>
      </w:r>
      <w:r w:rsidRPr="00A473A1">
        <w:rPr>
          <w:rFonts w:ascii="Times New Roman" w:eastAsia="宋体" w:hAnsi="Times New Roman" w:hint="eastAsia"/>
          <w:sz w:val="21"/>
        </w:rPr>
        <w:t>,2018,32(08):1193-1195.</w:t>
      </w:r>
    </w:p>
    <w:p w14:paraId="6359C49F" w14:textId="10F52907" w:rsidR="002F1220" w:rsidRPr="00A473A1" w:rsidRDefault="002F1220"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 xml:space="preserve">11] </w:t>
      </w:r>
      <w:proofErr w:type="spellStart"/>
      <w:r w:rsidRPr="00A473A1">
        <w:rPr>
          <w:rFonts w:ascii="Times New Roman" w:eastAsia="宋体" w:hAnsi="Times New Roman"/>
          <w:sz w:val="21"/>
        </w:rPr>
        <w:t>M</w:t>
      </w:r>
      <w:r w:rsidR="00A473A1">
        <w:rPr>
          <w:rFonts w:ascii="Times New Roman" w:eastAsia="宋体" w:hAnsi="Times New Roman"/>
          <w:sz w:val="21"/>
        </w:rPr>
        <w:t>eng</w:t>
      </w:r>
      <w:proofErr w:type="spellEnd"/>
      <w:r w:rsidR="00A473A1">
        <w:rPr>
          <w:rFonts w:ascii="Times New Roman" w:eastAsia="宋体" w:hAnsi="Times New Roman"/>
          <w:sz w:val="21"/>
        </w:rPr>
        <w:t xml:space="preserve"> </w:t>
      </w:r>
      <w:proofErr w:type="spellStart"/>
      <w:r w:rsidR="00A473A1">
        <w:rPr>
          <w:rFonts w:ascii="Times New Roman" w:eastAsia="宋体" w:hAnsi="Times New Roman"/>
          <w:sz w:val="21"/>
        </w:rPr>
        <w:t>Jingya</w:t>
      </w:r>
      <w:proofErr w:type="spellEnd"/>
      <w:r w:rsidRPr="00A473A1">
        <w:rPr>
          <w:rFonts w:ascii="Times New Roman" w:eastAsia="宋体" w:hAnsi="Times New Roman"/>
          <w:sz w:val="21"/>
        </w:rPr>
        <w:t>, S</w:t>
      </w:r>
      <w:r w:rsidR="00A473A1">
        <w:rPr>
          <w:rFonts w:ascii="Times New Roman" w:eastAsia="宋体" w:hAnsi="Times New Roman"/>
          <w:sz w:val="21"/>
        </w:rPr>
        <w:t xml:space="preserve">hen </w:t>
      </w:r>
      <w:proofErr w:type="spellStart"/>
      <w:r w:rsidR="00A473A1">
        <w:rPr>
          <w:rFonts w:ascii="Times New Roman" w:eastAsia="宋体" w:hAnsi="Times New Roman"/>
          <w:sz w:val="21"/>
        </w:rPr>
        <w:t>Xuhui</w:t>
      </w:r>
      <w:proofErr w:type="spellEnd"/>
      <w:r w:rsidRPr="00A473A1">
        <w:rPr>
          <w:rFonts w:ascii="Times New Roman" w:eastAsia="宋体" w:hAnsi="Times New Roman"/>
          <w:sz w:val="21"/>
        </w:rPr>
        <w:t xml:space="preserve">, </w:t>
      </w:r>
      <w:proofErr w:type="spellStart"/>
      <w:r w:rsidRPr="00A473A1">
        <w:rPr>
          <w:rFonts w:ascii="Times New Roman" w:eastAsia="宋体" w:hAnsi="Times New Roman"/>
          <w:sz w:val="21"/>
        </w:rPr>
        <w:t>X</w:t>
      </w:r>
      <w:r w:rsidR="00A473A1">
        <w:rPr>
          <w:rFonts w:ascii="Times New Roman" w:eastAsia="宋体" w:hAnsi="Times New Roman"/>
          <w:sz w:val="21"/>
        </w:rPr>
        <w:t>ie</w:t>
      </w:r>
      <w:proofErr w:type="spellEnd"/>
      <w:r w:rsidR="00A473A1">
        <w:rPr>
          <w:rFonts w:ascii="Times New Roman" w:eastAsia="宋体" w:hAnsi="Times New Roman"/>
          <w:sz w:val="21"/>
        </w:rPr>
        <w:t xml:space="preserve"> </w:t>
      </w:r>
      <w:proofErr w:type="spellStart"/>
      <w:r w:rsidR="00A473A1">
        <w:rPr>
          <w:rFonts w:ascii="Times New Roman" w:eastAsia="宋体" w:hAnsi="Times New Roman"/>
          <w:sz w:val="21"/>
        </w:rPr>
        <w:t>Xinfang</w:t>
      </w:r>
      <w:proofErr w:type="spellEnd"/>
      <w:r w:rsidRPr="00A473A1">
        <w:rPr>
          <w:rFonts w:ascii="Times New Roman" w:eastAsia="宋体" w:hAnsi="Times New Roman"/>
          <w:sz w:val="21"/>
        </w:rPr>
        <w:t>,</w:t>
      </w:r>
      <w:r w:rsidRPr="00A473A1">
        <w:rPr>
          <w:rFonts w:ascii="Times New Roman" w:eastAsia="宋体" w:hAnsi="Times New Roman"/>
        </w:rPr>
        <w:t xml:space="preserve"> </w:t>
      </w:r>
      <w:r w:rsidRPr="00A473A1">
        <w:rPr>
          <w:rFonts w:ascii="Times New Roman" w:eastAsia="宋体" w:hAnsi="Times New Roman"/>
          <w:sz w:val="21"/>
        </w:rPr>
        <w:t xml:space="preserve">New progress on prevention and nursing of contrast </w:t>
      </w:r>
      <w:proofErr w:type="spellStart"/>
      <w:r w:rsidRPr="00A473A1">
        <w:rPr>
          <w:rFonts w:ascii="Times New Roman" w:eastAsia="宋体" w:hAnsi="Times New Roman"/>
          <w:sz w:val="21"/>
        </w:rPr>
        <w:t>medica</w:t>
      </w:r>
      <w:proofErr w:type="spellEnd"/>
      <w:r w:rsidRPr="00A473A1">
        <w:rPr>
          <w:rFonts w:ascii="Times New Roman" w:eastAsia="宋体" w:hAnsi="Times New Roman"/>
          <w:sz w:val="21"/>
        </w:rPr>
        <w:t xml:space="preserve"> extravasation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Chinese Nursing Research(</w:t>
      </w:r>
      <w:r w:rsidRPr="00A473A1">
        <w:rPr>
          <w:rFonts w:ascii="Times New Roman" w:eastAsia="宋体" w:hAnsi="Times New Roman" w:hint="eastAsia"/>
          <w:sz w:val="21"/>
        </w:rPr>
        <w:t>护理研究</w:t>
      </w:r>
      <w:r w:rsidRPr="00A473A1">
        <w:rPr>
          <w:rFonts w:ascii="Times New Roman" w:eastAsia="宋体" w:hAnsi="Times New Roman" w:hint="eastAsia"/>
          <w:sz w:val="21"/>
        </w:rPr>
        <w:t>),2018,32(08):1193-1195.</w:t>
      </w:r>
    </w:p>
    <w:p w14:paraId="55322700" w14:textId="5EAED5F2" w:rsidR="002F1220" w:rsidRPr="00A473A1" w:rsidRDefault="002F1220" w:rsidP="00A473A1">
      <w:pPr>
        <w:spacing w:line="360" w:lineRule="auto"/>
        <w:rPr>
          <w:rFonts w:ascii="Times New Roman" w:eastAsia="宋体" w:hAnsi="Times New Roman"/>
          <w:sz w:val="21"/>
        </w:rPr>
      </w:pPr>
      <w:r w:rsidRPr="00A473A1">
        <w:rPr>
          <w:rFonts w:ascii="Times New Roman" w:eastAsia="宋体" w:hAnsi="Times New Roman" w:hint="eastAsia"/>
          <w:sz w:val="21"/>
        </w:rPr>
        <w:t>[1</w:t>
      </w:r>
      <w:r w:rsidRPr="00A473A1">
        <w:rPr>
          <w:rFonts w:ascii="Times New Roman" w:eastAsia="宋体" w:hAnsi="Times New Roman"/>
          <w:sz w:val="21"/>
        </w:rPr>
        <w:t>2</w:t>
      </w:r>
      <w:r w:rsidRPr="00A473A1">
        <w:rPr>
          <w:rFonts w:ascii="Times New Roman" w:eastAsia="宋体" w:hAnsi="Times New Roman" w:hint="eastAsia"/>
          <w:sz w:val="21"/>
        </w:rPr>
        <w:t>]</w:t>
      </w:r>
      <w:r w:rsidRPr="00A473A1">
        <w:rPr>
          <w:rFonts w:ascii="Times New Roman" w:eastAsia="宋体" w:hAnsi="Times New Roman" w:hint="eastAsia"/>
          <w:sz w:val="21"/>
        </w:rPr>
        <w:t>潘小芳</w:t>
      </w:r>
      <w:r w:rsidRPr="00A473A1">
        <w:rPr>
          <w:rFonts w:ascii="Times New Roman" w:eastAsia="宋体" w:hAnsi="Times New Roman" w:hint="eastAsia"/>
          <w:sz w:val="21"/>
        </w:rPr>
        <w:t>,</w:t>
      </w:r>
      <w:r w:rsidRPr="00A473A1">
        <w:rPr>
          <w:rFonts w:ascii="Times New Roman" w:eastAsia="宋体" w:hAnsi="Times New Roman" w:hint="eastAsia"/>
          <w:sz w:val="21"/>
        </w:rPr>
        <w:t>何秋燕</w:t>
      </w:r>
      <w:r w:rsidRPr="00A473A1">
        <w:rPr>
          <w:rFonts w:ascii="Times New Roman" w:eastAsia="宋体" w:hAnsi="Times New Roman" w:hint="eastAsia"/>
          <w:sz w:val="21"/>
        </w:rPr>
        <w:t>,</w:t>
      </w:r>
      <w:r w:rsidRPr="00A473A1">
        <w:rPr>
          <w:rFonts w:ascii="Times New Roman" w:eastAsia="宋体" w:hAnsi="Times New Roman" w:hint="eastAsia"/>
          <w:sz w:val="21"/>
        </w:rPr>
        <w:t>岑凯欣</w:t>
      </w:r>
      <w:r w:rsidRPr="00A473A1">
        <w:rPr>
          <w:rFonts w:ascii="Times New Roman" w:eastAsia="宋体" w:hAnsi="Times New Roman" w:hint="eastAsia"/>
          <w:sz w:val="21"/>
        </w:rPr>
        <w:t>,.CT</w:t>
      </w:r>
      <w:r w:rsidRPr="00A473A1">
        <w:rPr>
          <w:rFonts w:ascii="Times New Roman" w:eastAsia="宋体" w:hAnsi="Times New Roman" w:hint="eastAsia"/>
          <w:sz w:val="21"/>
        </w:rPr>
        <w:t>检查患者预见性护理对降低造影剂外渗发生率及过敏反应发生率的影响分析</w:t>
      </w:r>
      <w:r w:rsidRPr="00A473A1">
        <w:rPr>
          <w:rFonts w:ascii="Times New Roman" w:eastAsia="宋体" w:hAnsi="Times New Roman" w:hint="eastAsia"/>
          <w:sz w:val="21"/>
        </w:rPr>
        <w:t>[J].</w:t>
      </w:r>
      <w:r w:rsidRPr="00A473A1">
        <w:rPr>
          <w:rFonts w:ascii="Times New Roman" w:eastAsia="宋体" w:hAnsi="Times New Roman" w:hint="eastAsia"/>
          <w:sz w:val="21"/>
        </w:rPr>
        <w:t>中外医疗</w:t>
      </w:r>
      <w:r w:rsidRPr="00A473A1">
        <w:rPr>
          <w:rFonts w:ascii="Times New Roman" w:eastAsia="宋体" w:hAnsi="Times New Roman" w:hint="eastAsia"/>
          <w:sz w:val="21"/>
        </w:rPr>
        <w:t>,2022,41(11):144-147+152.10.16662/j.cnki.1674-0742.2022.11.144.</w:t>
      </w:r>
    </w:p>
    <w:p w14:paraId="53B7FA34" w14:textId="605D824A" w:rsidR="00047CFB" w:rsidRPr="00A473A1" w:rsidRDefault="002F1220" w:rsidP="00A473A1">
      <w:pPr>
        <w:spacing w:line="360" w:lineRule="auto"/>
        <w:rPr>
          <w:rFonts w:ascii="Times New Roman" w:eastAsia="宋体" w:hAnsi="Times New Roman"/>
          <w:sz w:val="21"/>
        </w:rPr>
      </w:pPr>
      <w:r w:rsidRPr="00A473A1">
        <w:rPr>
          <w:rFonts w:ascii="Times New Roman" w:eastAsia="宋体" w:hAnsi="Times New Roman"/>
          <w:sz w:val="21"/>
        </w:rPr>
        <w:t>[12] P</w:t>
      </w:r>
      <w:r w:rsidR="00A473A1">
        <w:rPr>
          <w:rFonts w:ascii="Times New Roman" w:eastAsia="宋体" w:hAnsi="Times New Roman"/>
          <w:sz w:val="21"/>
        </w:rPr>
        <w:t xml:space="preserve">an </w:t>
      </w:r>
      <w:proofErr w:type="spellStart"/>
      <w:r w:rsidR="00A473A1">
        <w:rPr>
          <w:rFonts w:ascii="Times New Roman" w:eastAsia="宋体" w:hAnsi="Times New Roman"/>
          <w:sz w:val="21"/>
        </w:rPr>
        <w:t>Xiaofang</w:t>
      </w:r>
      <w:proofErr w:type="spellEnd"/>
      <w:r w:rsidRPr="00A473A1">
        <w:rPr>
          <w:rFonts w:ascii="Times New Roman" w:eastAsia="宋体" w:hAnsi="Times New Roman"/>
          <w:sz w:val="21"/>
        </w:rPr>
        <w:t>, H</w:t>
      </w:r>
      <w:r w:rsidR="00A473A1">
        <w:rPr>
          <w:rFonts w:ascii="Times New Roman" w:eastAsia="宋体" w:hAnsi="Times New Roman"/>
          <w:sz w:val="21"/>
        </w:rPr>
        <w:t xml:space="preserve">e </w:t>
      </w:r>
      <w:proofErr w:type="spellStart"/>
      <w:r w:rsidR="00A473A1">
        <w:rPr>
          <w:rFonts w:ascii="Times New Roman" w:eastAsia="宋体" w:hAnsi="Times New Roman"/>
          <w:sz w:val="21"/>
        </w:rPr>
        <w:t>Qiuyan</w:t>
      </w:r>
      <w:proofErr w:type="spellEnd"/>
      <w:r w:rsidRPr="00A473A1">
        <w:rPr>
          <w:rFonts w:ascii="Times New Roman" w:eastAsia="宋体" w:hAnsi="Times New Roman"/>
          <w:sz w:val="21"/>
        </w:rPr>
        <w:t>, C</w:t>
      </w:r>
      <w:r w:rsidR="00A473A1">
        <w:rPr>
          <w:rFonts w:ascii="Times New Roman" w:eastAsia="宋体" w:hAnsi="Times New Roman"/>
          <w:sz w:val="21"/>
        </w:rPr>
        <w:t xml:space="preserve">en </w:t>
      </w:r>
      <w:proofErr w:type="spellStart"/>
      <w:r w:rsidR="00A473A1">
        <w:rPr>
          <w:rFonts w:ascii="Times New Roman" w:eastAsia="宋体" w:hAnsi="Times New Roman"/>
          <w:sz w:val="21"/>
        </w:rPr>
        <w:t>Kaixin</w:t>
      </w:r>
      <w:proofErr w:type="spellEnd"/>
      <w:r w:rsidRPr="00A473A1">
        <w:rPr>
          <w:rFonts w:ascii="Times New Roman" w:eastAsia="宋体" w:hAnsi="Times New Roman"/>
          <w:sz w:val="21"/>
        </w:rPr>
        <w:t>,</w:t>
      </w:r>
      <w:r w:rsidRPr="00A473A1">
        <w:rPr>
          <w:rFonts w:ascii="Times New Roman" w:eastAsia="宋体" w:hAnsi="Times New Roman"/>
        </w:rPr>
        <w:t xml:space="preserve"> </w:t>
      </w:r>
      <w:r w:rsidRPr="00A473A1">
        <w:rPr>
          <w:rFonts w:ascii="Times New Roman" w:eastAsia="宋体" w:hAnsi="Times New Roman"/>
          <w:sz w:val="21"/>
        </w:rPr>
        <w:t>Analysis of the Effect of Implementing Predictive Nursing on Reducing the Incidence of Contrast Medium Extravasation and the Incidence of Allergic Reactions in Patients with CT Examination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China &amp; Foreign Medical Treatment(</w:t>
      </w:r>
      <w:r w:rsidRPr="00A473A1">
        <w:rPr>
          <w:rFonts w:ascii="Times New Roman" w:eastAsia="宋体" w:hAnsi="Times New Roman" w:hint="eastAsia"/>
          <w:sz w:val="21"/>
        </w:rPr>
        <w:t>中外医疗</w:t>
      </w:r>
      <w:r w:rsidRPr="00A473A1">
        <w:rPr>
          <w:rFonts w:ascii="Times New Roman" w:eastAsia="宋体" w:hAnsi="Times New Roman" w:hint="eastAsia"/>
          <w:sz w:val="21"/>
        </w:rPr>
        <w:t>),2022,41(11):144-147+152.10.16662/j.cnki.1674-0742.2022.11.144.</w:t>
      </w:r>
    </w:p>
    <w:p w14:paraId="3C0776EE" w14:textId="2CD3C84D" w:rsidR="00207DCF" w:rsidRPr="00A473A1" w:rsidRDefault="00207DCF" w:rsidP="00A473A1">
      <w:pPr>
        <w:spacing w:line="360" w:lineRule="auto"/>
        <w:rPr>
          <w:rFonts w:ascii="Times New Roman" w:eastAsia="宋体" w:hAnsi="Times New Roman"/>
          <w:sz w:val="21"/>
        </w:rPr>
      </w:pPr>
      <w:r w:rsidRPr="00A473A1">
        <w:rPr>
          <w:rFonts w:ascii="Times New Roman" w:eastAsia="宋体" w:hAnsi="Times New Roman" w:hint="eastAsia"/>
          <w:sz w:val="21"/>
        </w:rPr>
        <w:t>[1</w:t>
      </w:r>
      <w:r w:rsidRPr="00A473A1">
        <w:rPr>
          <w:rFonts w:ascii="Times New Roman" w:eastAsia="宋体" w:hAnsi="Times New Roman"/>
          <w:sz w:val="21"/>
        </w:rPr>
        <w:t>3</w:t>
      </w:r>
      <w:r w:rsidRPr="00A473A1">
        <w:rPr>
          <w:rFonts w:ascii="Times New Roman" w:eastAsia="宋体" w:hAnsi="Times New Roman" w:hint="eastAsia"/>
          <w:sz w:val="21"/>
        </w:rPr>
        <w:t>]</w:t>
      </w:r>
      <w:r w:rsidRPr="00A473A1">
        <w:rPr>
          <w:rFonts w:ascii="Times New Roman" w:eastAsia="宋体" w:hAnsi="Times New Roman" w:hint="eastAsia"/>
          <w:sz w:val="21"/>
        </w:rPr>
        <w:t>温庭筠</w:t>
      </w:r>
      <w:r w:rsidRPr="00A473A1">
        <w:rPr>
          <w:rFonts w:ascii="Times New Roman" w:eastAsia="宋体" w:hAnsi="Times New Roman" w:hint="eastAsia"/>
          <w:sz w:val="21"/>
        </w:rPr>
        <w:t>,</w:t>
      </w:r>
      <w:proofErr w:type="gramStart"/>
      <w:r w:rsidRPr="00A473A1">
        <w:rPr>
          <w:rFonts w:ascii="Times New Roman" w:eastAsia="宋体" w:hAnsi="Times New Roman" w:hint="eastAsia"/>
          <w:sz w:val="21"/>
        </w:rPr>
        <w:t>郭</w:t>
      </w:r>
      <w:proofErr w:type="gramEnd"/>
      <w:r w:rsidRPr="00A473A1">
        <w:rPr>
          <w:rFonts w:ascii="Times New Roman" w:eastAsia="宋体" w:hAnsi="Times New Roman" w:hint="eastAsia"/>
          <w:sz w:val="21"/>
        </w:rPr>
        <w:t>圆圆</w:t>
      </w:r>
      <w:r w:rsidRPr="00A473A1">
        <w:rPr>
          <w:rFonts w:ascii="Times New Roman" w:eastAsia="宋体" w:hAnsi="Times New Roman" w:hint="eastAsia"/>
          <w:sz w:val="21"/>
        </w:rPr>
        <w:t>.</w:t>
      </w:r>
      <w:r w:rsidRPr="00A473A1">
        <w:rPr>
          <w:rFonts w:ascii="Times New Roman" w:eastAsia="宋体" w:hAnsi="Times New Roman" w:hint="eastAsia"/>
          <w:sz w:val="21"/>
        </w:rPr>
        <w:t>精细化护理对增强</w:t>
      </w:r>
      <w:r w:rsidRPr="00A473A1">
        <w:rPr>
          <w:rFonts w:ascii="Times New Roman" w:eastAsia="宋体" w:hAnsi="Times New Roman" w:hint="eastAsia"/>
          <w:sz w:val="21"/>
        </w:rPr>
        <w:t>CT</w:t>
      </w:r>
      <w:r w:rsidRPr="00A473A1">
        <w:rPr>
          <w:rFonts w:ascii="Times New Roman" w:eastAsia="宋体" w:hAnsi="Times New Roman" w:hint="eastAsia"/>
          <w:sz w:val="21"/>
        </w:rPr>
        <w:t>造影剂外渗患者心理状态、并发症的影响</w:t>
      </w:r>
      <w:r w:rsidRPr="00A473A1">
        <w:rPr>
          <w:rFonts w:ascii="Times New Roman" w:eastAsia="宋体" w:hAnsi="Times New Roman" w:hint="eastAsia"/>
          <w:sz w:val="21"/>
        </w:rPr>
        <w:t>[J].</w:t>
      </w:r>
      <w:r w:rsidRPr="00A473A1">
        <w:rPr>
          <w:rFonts w:ascii="Times New Roman" w:eastAsia="宋体" w:hAnsi="Times New Roman" w:hint="eastAsia"/>
          <w:sz w:val="21"/>
        </w:rPr>
        <w:t>智慧健康</w:t>
      </w:r>
      <w:r w:rsidRPr="00A473A1">
        <w:rPr>
          <w:rFonts w:ascii="Times New Roman" w:eastAsia="宋体" w:hAnsi="Times New Roman" w:hint="eastAsia"/>
          <w:sz w:val="21"/>
        </w:rPr>
        <w:t>,2025,11(09):199-202.10.19335/j.cnki.2096-1219.2025.09.055.</w:t>
      </w:r>
    </w:p>
    <w:p w14:paraId="06B3ED24" w14:textId="6DF63137" w:rsidR="00421391" w:rsidRPr="00A473A1" w:rsidRDefault="002F1220"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13] W</w:t>
      </w:r>
      <w:r w:rsidR="00A473A1">
        <w:rPr>
          <w:rFonts w:ascii="Times New Roman" w:eastAsia="宋体" w:hAnsi="Times New Roman"/>
          <w:sz w:val="21"/>
        </w:rPr>
        <w:t xml:space="preserve">en </w:t>
      </w:r>
      <w:proofErr w:type="spellStart"/>
      <w:r w:rsidR="00A473A1">
        <w:rPr>
          <w:rFonts w:ascii="Times New Roman" w:eastAsia="宋体" w:hAnsi="Times New Roman"/>
          <w:sz w:val="21"/>
        </w:rPr>
        <w:t>Tingyun</w:t>
      </w:r>
      <w:proofErr w:type="spellEnd"/>
      <w:r w:rsidRPr="00A473A1">
        <w:rPr>
          <w:rFonts w:ascii="Times New Roman" w:eastAsia="宋体" w:hAnsi="Times New Roman"/>
          <w:sz w:val="21"/>
        </w:rPr>
        <w:t xml:space="preserve">, </w:t>
      </w:r>
      <w:proofErr w:type="spellStart"/>
      <w:r w:rsidRPr="00A473A1">
        <w:rPr>
          <w:rFonts w:ascii="Times New Roman" w:eastAsia="宋体" w:hAnsi="Times New Roman"/>
          <w:sz w:val="21"/>
        </w:rPr>
        <w:t>G</w:t>
      </w:r>
      <w:r w:rsidR="00A473A1">
        <w:rPr>
          <w:rFonts w:ascii="Times New Roman" w:eastAsia="宋体" w:hAnsi="Times New Roman"/>
          <w:sz w:val="21"/>
        </w:rPr>
        <w:t>uo</w:t>
      </w:r>
      <w:proofErr w:type="spellEnd"/>
      <w:r w:rsidR="00A473A1">
        <w:rPr>
          <w:rFonts w:ascii="Times New Roman" w:eastAsia="宋体" w:hAnsi="Times New Roman"/>
          <w:sz w:val="21"/>
        </w:rPr>
        <w:t xml:space="preserve"> </w:t>
      </w:r>
      <w:proofErr w:type="spellStart"/>
      <w:r w:rsidR="00A473A1">
        <w:rPr>
          <w:rFonts w:ascii="Times New Roman" w:eastAsia="宋体" w:hAnsi="Times New Roman"/>
          <w:sz w:val="21"/>
        </w:rPr>
        <w:t>Yuanyuan</w:t>
      </w:r>
      <w:proofErr w:type="spellEnd"/>
      <w:r w:rsidRPr="00A473A1">
        <w:rPr>
          <w:rFonts w:ascii="Times New Roman" w:eastAsia="宋体" w:hAnsi="Times New Roman"/>
          <w:sz w:val="21"/>
        </w:rPr>
        <w:t>,</w:t>
      </w:r>
      <w:r w:rsidRPr="00A473A1">
        <w:rPr>
          <w:rFonts w:ascii="Times New Roman" w:eastAsia="宋体" w:hAnsi="Times New Roman"/>
        </w:rPr>
        <w:t xml:space="preserve"> </w:t>
      </w:r>
      <w:r w:rsidRPr="00A473A1">
        <w:rPr>
          <w:rFonts w:ascii="Times New Roman" w:eastAsia="宋体" w:hAnsi="Times New Roman"/>
          <w:sz w:val="21"/>
        </w:rPr>
        <w:t>Effect of Meticulous Nursing on Psychological State and Complications of Patients with Enhanced CT Contrast Agent Extravasation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Smart Healthcare(</w:t>
      </w:r>
      <w:r w:rsidRPr="00A473A1">
        <w:rPr>
          <w:rFonts w:ascii="Times New Roman" w:eastAsia="宋体" w:hAnsi="Times New Roman" w:hint="eastAsia"/>
          <w:sz w:val="21"/>
        </w:rPr>
        <w:t>智慧健康</w:t>
      </w:r>
      <w:r w:rsidRPr="00A473A1">
        <w:rPr>
          <w:rFonts w:ascii="Times New Roman" w:eastAsia="宋体" w:hAnsi="Times New Roman" w:hint="eastAsia"/>
          <w:sz w:val="21"/>
        </w:rPr>
        <w:t>),2025,11(09):199-202.10.19335/j.cnki.2096-1219.2025.09.055.</w:t>
      </w:r>
    </w:p>
    <w:p w14:paraId="2F17437A" w14:textId="5AE7B913" w:rsidR="0010010C" w:rsidRPr="00A473A1" w:rsidRDefault="0010010C"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00207DCF" w:rsidRPr="00A473A1">
        <w:rPr>
          <w:rFonts w:ascii="Times New Roman" w:eastAsia="宋体" w:hAnsi="Times New Roman"/>
          <w:sz w:val="21"/>
        </w:rPr>
        <w:t>14</w:t>
      </w:r>
      <w:r w:rsidRPr="00A473A1">
        <w:rPr>
          <w:rFonts w:ascii="Times New Roman" w:eastAsia="宋体" w:hAnsi="Times New Roman" w:hint="eastAsia"/>
          <w:sz w:val="21"/>
        </w:rPr>
        <w:t>]</w:t>
      </w:r>
      <w:proofErr w:type="gramStart"/>
      <w:r w:rsidRPr="00A473A1">
        <w:rPr>
          <w:rFonts w:ascii="Times New Roman" w:eastAsia="宋体" w:hAnsi="Times New Roman" w:hint="eastAsia"/>
          <w:sz w:val="21"/>
        </w:rPr>
        <w:t>许瑞瑶</w:t>
      </w:r>
      <w:proofErr w:type="gramEnd"/>
      <w:r w:rsidRPr="00A473A1">
        <w:rPr>
          <w:rFonts w:ascii="Times New Roman" w:eastAsia="宋体" w:hAnsi="Times New Roman" w:hint="eastAsia"/>
          <w:sz w:val="21"/>
        </w:rPr>
        <w:t>.</w:t>
      </w:r>
      <w:r w:rsidRPr="00A473A1">
        <w:rPr>
          <w:rFonts w:ascii="Times New Roman" w:eastAsia="宋体" w:hAnsi="Times New Roman" w:hint="eastAsia"/>
          <w:sz w:val="21"/>
        </w:rPr>
        <w:t>经阴道子宫输卵管四维超声造影过程中发生造影剂逆流的相关因素分析</w:t>
      </w:r>
      <w:r w:rsidRPr="00A473A1">
        <w:rPr>
          <w:rFonts w:ascii="Times New Roman" w:eastAsia="宋体" w:hAnsi="Times New Roman" w:hint="eastAsia"/>
          <w:sz w:val="21"/>
        </w:rPr>
        <w:t>[J].</w:t>
      </w:r>
      <w:r w:rsidRPr="00A473A1">
        <w:rPr>
          <w:rFonts w:ascii="Times New Roman" w:eastAsia="宋体" w:hAnsi="Times New Roman" w:hint="eastAsia"/>
          <w:sz w:val="21"/>
        </w:rPr>
        <w:t>影像技术</w:t>
      </w:r>
      <w:r w:rsidRPr="00A473A1">
        <w:rPr>
          <w:rFonts w:ascii="Times New Roman" w:eastAsia="宋体" w:hAnsi="Times New Roman" w:hint="eastAsia"/>
          <w:sz w:val="21"/>
        </w:rPr>
        <w:t>,2024,36(06):27-31+36.</w:t>
      </w:r>
    </w:p>
    <w:p w14:paraId="60C63FED" w14:textId="03B6E37C" w:rsidR="00AB4D9C" w:rsidRPr="00A473A1" w:rsidRDefault="002F1220"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14] X</w:t>
      </w:r>
      <w:r w:rsidR="00A473A1">
        <w:rPr>
          <w:rFonts w:ascii="Times New Roman" w:eastAsia="宋体" w:hAnsi="Times New Roman"/>
          <w:sz w:val="21"/>
        </w:rPr>
        <w:t>u</w:t>
      </w:r>
      <w:r w:rsidRPr="00A473A1">
        <w:rPr>
          <w:rFonts w:ascii="Times New Roman" w:eastAsia="宋体" w:hAnsi="Times New Roman"/>
          <w:sz w:val="21"/>
        </w:rPr>
        <w:t xml:space="preserve"> </w:t>
      </w:r>
      <w:proofErr w:type="spellStart"/>
      <w:r w:rsidR="00A473A1">
        <w:rPr>
          <w:rFonts w:ascii="Times New Roman" w:eastAsia="宋体" w:hAnsi="Times New Roman"/>
          <w:sz w:val="21"/>
        </w:rPr>
        <w:t>Ruiyao</w:t>
      </w:r>
      <w:proofErr w:type="spellEnd"/>
      <w:r w:rsidRPr="00A473A1">
        <w:rPr>
          <w:rFonts w:ascii="Times New Roman" w:eastAsia="宋体" w:hAnsi="Times New Roman"/>
          <w:sz w:val="21"/>
        </w:rPr>
        <w:t>,</w:t>
      </w:r>
      <w:r w:rsidRPr="00A473A1">
        <w:rPr>
          <w:rFonts w:ascii="Times New Roman" w:eastAsia="宋体" w:hAnsi="Times New Roman"/>
        </w:rPr>
        <w:t xml:space="preserve"> </w:t>
      </w:r>
      <w:r w:rsidRPr="00A473A1">
        <w:rPr>
          <w:rFonts w:ascii="Times New Roman" w:eastAsia="宋体" w:hAnsi="Times New Roman"/>
          <w:sz w:val="21"/>
        </w:rPr>
        <w:t xml:space="preserve">Analysis of Related Factors of Contrast Agent Reflux during Transvaginal </w:t>
      </w:r>
      <w:proofErr w:type="spellStart"/>
      <w:r w:rsidRPr="00A473A1">
        <w:rPr>
          <w:rFonts w:ascii="Times New Roman" w:eastAsia="宋体" w:hAnsi="Times New Roman"/>
          <w:sz w:val="21"/>
        </w:rPr>
        <w:t>Hysterosalpingography</w:t>
      </w:r>
      <w:proofErr w:type="spellEnd"/>
      <w:r w:rsidRPr="00A473A1">
        <w:rPr>
          <w:rFonts w:ascii="Times New Roman" w:eastAsia="宋体" w:hAnsi="Times New Roman"/>
          <w:sz w:val="21"/>
        </w:rPr>
        <w:t xml:space="preserve"> with Four Dimensional Ultrasound</w:t>
      </w:r>
      <w:r w:rsidR="00AB4D9C" w:rsidRPr="00A473A1">
        <w:rPr>
          <w:rFonts w:ascii="Times New Roman" w:eastAsia="宋体" w:hAnsi="Times New Roman"/>
          <w:sz w:val="21"/>
        </w:rPr>
        <w:t xml:space="preserve"> [J],</w:t>
      </w:r>
      <w:r w:rsidR="00AB4D9C" w:rsidRPr="00A473A1">
        <w:rPr>
          <w:rFonts w:ascii="Times New Roman" w:eastAsia="宋体" w:hAnsi="Times New Roman" w:hint="eastAsia"/>
          <w:sz w:val="21"/>
        </w:rPr>
        <w:t xml:space="preserve"> </w:t>
      </w:r>
      <w:r w:rsidR="00AB4D9C" w:rsidRPr="00A473A1">
        <w:rPr>
          <w:rFonts w:ascii="Times New Roman" w:eastAsia="宋体" w:hAnsi="Times New Roman"/>
          <w:color w:val="333333"/>
          <w:sz w:val="21"/>
          <w:szCs w:val="21"/>
          <w:shd w:val="clear" w:color="auto" w:fill="FFFFFF"/>
        </w:rPr>
        <w:t>Image Technology(</w:t>
      </w:r>
      <w:r w:rsidR="00AB4D9C" w:rsidRPr="00A473A1">
        <w:rPr>
          <w:rFonts w:ascii="Times New Roman" w:eastAsia="宋体" w:hAnsi="Times New Roman" w:hint="eastAsia"/>
          <w:sz w:val="21"/>
        </w:rPr>
        <w:t>影像技术</w:t>
      </w:r>
      <w:r w:rsidR="00AB4D9C" w:rsidRPr="00A473A1">
        <w:rPr>
          <w:rFonts w:ascii="Times New Roman" w:eastAsia="宋体" w:hAnsi="Times New Roman" w:hint="eastAsia"/>
          <w:sz w:val="21"/>
        </w:rPr>
        <w:t>),2024,36(06):27-31+36.</w:t>
      </w:r>
    </w:p>
    <w:p w14:paraId="6A71CB7C" w14:textId="3F9D2C62" w:rsidR="0010010C" w:rsidRPr="00A473A1" w:rsidRDefault="0010010C" w:rsidP="00A473A1">
      <w:pPr>
        <w:spacing w:line="360" w:lineRule="auto"/>
        <w:rPr>
          <w:rFonts w:ascii="Times New Roman" w:eastAsia="宋体" w:hAnsi="Times New Roman"/>
          <w:sz w:val="21"/>
        </w:rPr>
      </w:pPr>
      <w:r w:rsidRPr="00A473A1">
        <w:rPr>
          <w:rFonts w:ascii="Times New Roman" w:eastAsia="宋体" w:hAnsi="Times New Roman" w:hint="eastAsia"/>
          <w:sz w:val="21"/>
        </w:rPr>
        <w:t>[1</w:t>
      </w:r>
      <w:r w:rsidR="00207DCF" w:rsidRPr="00A473A1">
        <w:rPr>
          <w:rFonts w:ascii="Times New Roman" w:eastAsia="宋体" w:hAnsi="Times New Roman"/>
          <w:sz w:val="21"/>
        </w:rPr>
        <w:t>5</w:t>
      </w:r>
      <w:r w:rsidRPr="00A473A1">
        <w:rPr>
          <w:rFonts w:ascii="Times New Roman" w:eastAsia="宋体" w:hAnsi="Times New Roman" w:hint="eastAsia"/>
          <w:sz w:val="21"/>
        </w:rPr>
        <w:t>]</w:t>
      </w:r>
      <w:r w:rsidRPr="00A473A1">
        <w:rPr>
          <w:rFonts w:ascii="Times New Roman" w:eastAsia="宋体" w:hAnsi="Times New Roman" w:hint="eastAsia"/>
          <w:sz w:val="21"/>
        </w:rPr>
        <w:t>黄挺</w:t>
      </w:r>
      <w:r w:rsidRPr="00A473A1">
        <w:rPr>
          <w:rFonts w:ascii="Times New Roman" w:eastAsia="宋体" w:hAnsi="Times New Roman" w:hint="eastAsia"/>
          <w:sz w:val="21"/>
        </w:rPr>
        <w:t>,</w:t>
      </w:r>
      <w:r w:rsidRPr="00A473A1">
        <w:rPr>
          <w:rFonts w:ascii="Times New Roman" w:eastAsia="宋体" w:hAnsi="Times New Roman" w:hint="eastAsia"/>
          <w:sz w:val="21"/>
        </w:rPr>
        <w:t>谢榕城</w:t>
      </w:r>
      <w:r w:rsidRPr="00A473A1">
        <w:rPr>
          <w:rFonts w:ascii="Times New Roman" w:eastAsia="宋体" w:hAnsi="Times New Roman" w:hint="eastAsia"/>
          <w:sz w:val="21"/>
        </w:rPr>
        <w:t>,</w:t>
      </w:r>
      <w:r w:rsidRPr="00A473A1">
        <w:rPr>
          <w:rFonts w:ascii="Times New Roman" w:eastAsia="宋体" w:hAnsi="Times New Roman" w:hint="eastAsia"/>
          <w:sz w:val="21"/>
        </w:rPr>
        <w:t>王雨婷</w:t>
      </w:r>
      <w:r w:rsidRPr="00A473A1">
        <w:rPr>
          <w:rFonts w:ascii="Times New Roman" w:eastAsia="宋体" w:hAnsi="Times New Roman" w:hint="eastAsia"/>
          <w:sz w:val="21"/>
        </w:rPr>
        <w:t>,</w:t>
      </w:r>
      <w:r w:rsidRPr="00A473A1">
        <w:rPr>
          <w:rFonts w:ascii="Times New Roman" w:eastAsia="宋体" w:hAnsi="Times New Roman" w:hint="eastAsia"/>
          <w:sz w:val="21"/>
        </w:rPr>
        <w:t>等</w:t>
      </w:r>
      <w:r w:rsidRPr="00A473A1">
        <w:rPr>
          <w:rFonts w:ascii="Times New Roman" w:eastAsia="宋体" w:hAnsi="Times New Roman" w:hint="eastAsia"/>
          <w:sz w:val="21"/>
        </w:rPr>
        <w:t>.</w:t>
      </w:r>
      <w:r w:rsidRPr="00A473A1">
        <w:rPr>
          <w:rFonts w:ascii="Times New Roman" w:eastAsia="宋体" w:hAnsi="Times New Roman" w:hint="eastAsia"/>
          <w:sz w:val="21"/>
        </w:rPr>
        <w:t>肾阻力指数联合血液和尿液生物标志物早期预测介入术后造影剂诱导的急性肾损伤的价值</w:t>
      </w:r>
      <w:r w:rsidRPr="00A473A1">
        <w:rPr>
          <w:rFonts w:ascii="Times New Roman" w:eastAsia="宋体" w:hAnsi="Times New Roman" w:hint="eastAsia"/>
          <w:sz w:val="21"/>
        </w:rPr>
        <w:t>[J].</w:t>
      </w:r>
      <w:r w:rsidRPr="00A473A1">
        <w:rPr>
          <w:rFonts w:ascii="Times New Roman" w:eastAsia="宋体" w:hAnsi="Times New Roman" w:hint="eastAsia"/>
          <w:sz w:val="21"/>
        </w:rPr>
        <w:t>实用医学杂志</w:t>
      </w:r>
      <w:r w:rsidRPr="00A473A1">
        <w:rPr>
          <w:rFonts w:ascii="Times New Roman" w:eastAsia="宋体" w:hAnsi="Times New Roman" w:hint="eastAsia"/>
          <w:sz w:val="21"/>
        </w:rPr>
        <w:t>,2024,40(07):1011-1016.</w:t>
      </w:r>
    </w:p>
    <w:p w14:paraId="2E3A97A2" w14:textId="03E2407B" w:rsidR="00AB4D9C" w:rsidRPr="00A473A1" w:rsidRDefault="00AB4D9C" w:rsidP="00A473A1">
      <w:pPr>
        <w:spacing w:line="360" w:lineRule="auto"/>
        <w:rPr>
          <w:rFonts w:ascii="Times New Roman" w:eastAsia="宋体" w:hAnsi="Times New Roman"/>
          <w:sz w:val="21"/>
        </w:rPr>
      </w:pPr>
      <w:r w:rsidRPr="00A473A1">
        <w:rPr>
          <w:rFonts w:ascii="Times New Roman" w:eastAsia="宋体" w:hAnsi="Times New Roman"/>
          <w:sz w:val="21"/>
        </w:rPr>
        <w:t>[15]H</w:t>
      </w:r>
      <w:r w:rsidR="00A473A1">
        <w:rPr>
          <w:rFonts w:ascii="Times New Roman" w:eastAsia="宋体" w:hAnsi="Times New Roman"/>
          <w:sz w:val="21"/>
        </w:rPr>
        <w:t>uang Ting</w:t>
      </w:r>
      <w:r w:rsidRPr="00A473A1">
        <w:rPr>
          <w:rFonts w:ascii="Times New Roman" w:eastAsia="宋体" w:hAnsi="Times New Roman"/>
          <w:sz w:val="21"/>
        </w:rPr>
        <w:t xml:space="preserve">, </w:t>
      </w:r>
      <w:proofErr w:type="spellStart"/>
      <w:r w:rsidRPr="00A473A1">
        <w:rPr>
          <w:rFonts w:ascii="Times New Roman" w:eastAsia="宋体" w:hAnsi="Times New Roman"/>
          <w:sz w:val="21"/>
        </w:rPr>
        <w:t>X</w:t>
      </w:r>
      <w:r w:rsidR="00A473A1">
        <w:rPr>
          <w:rFonts w:ascii="Times New Roman" w:eastAsia="宋体" w:hAnsi="Times New Roman"/>
          <w:sz w:val="21"/>
        </w:rPr>
        <w:t>ie</w:t>
      </w:r>
      <w:proofErr w:type="spellEnd"/>
      <w:r w:rsidRPr="00A473A1">
        <w:rPr>
          <w:rFonts w:ascii="Times New Roman" w:eastAsia="宋体" w:hAnsi="Times New Roman"/>
          <w:sz w:val="21"/>
        </w:rPr>
        <w:t xml:space="preserve"> </w:t>
      </w:r>
      <w:proofErr w:type="spellStart"/>
      <w:r w:rsidRPr="00A473A1">
        <w:rPr>
          <w:rFonts w:ascii="Times New Roman" w:eastAsia="宋体" w:hAnsi="Times New Roman"/>
          <w:sz w:val="21"/>
        </w:rPr>
        <w:t>R</w:t>
      </w:r>
      <w:r w:rsidR="00A473A1">
        <w:rPr>
          <w:rFonts w:ascii="Times New Roman" w:eastAsia="宋体" w:hAnsi="Times New Roman"/>
          <w:sz w:val="21"/>
        </w:rPr>
        <w:t>rongcheng</w:t>
      </w:r>
      <w:proofErr w:type="spellEnd"/>
      <w:r w:rsidRPr="00A473A1">
        <w:rPr>
          <w:rFonts w:ascii="Times New Roman" w:eastAsia="宋体" w:hAnsi="Times New Roman"/>
          <w:sz w:val="21"/>
        </w:rPr>
        <w:t>, W</w:t>
      </w:r>
      <w:r w:rsidR="00A473A1">
        <w:rPr>
          <w:rFonts w:ascii="Times New Roman" w:eastAsia="宋体" w:hAnsi="Times New Roman"/>
          <w:sz w:val="21"/>
        </w:rPr>
        <w:t xml:space="preserve">ang </w:t>
      </w:r>
      <w:r w:rsidRPr="00A473A1">
        <w:rPr>
          <w:rFonts w:ascii="Times New Roman" w:eastAsia="宋体" w:hAnsi="Times New Roman"/>
          <w:sz w:val="21"/>
        </w:rPr>
        <w:t xml:space="preserve"> </w:t>
      </w:r>
      <w:proofErr w:type="spellStart"/>
      <w:r w:rsidRPr="00A473A1">
        <w:rPr>
          <w:rFonts w:ascii="Times New Roman" w:eastAsia="宋体" w:hAnsi="Times New Roman"/>
          <w:sz w:val="21"/>
        </w:rPr>
        <w:t>Y</w:t>
      </w:r>
      <w:r w:rsidR="00A473A1">
        <w:rPr>
          <w:rFonts w:ascii="Times New Roman" w:eastAsia="宋体" w:hAnsi="Times New Roman"/>
          <w:sz w:val="21"/>
        </w:rPr>
        <w:t>uting</w:t>
      </w:r>
      <w:r w:rsidRPr="00A473A1">
        <w:rPr>
          <w:rFonts w:ascii="Times New Roman" w:eastAsia="宋体" w:hAnsi="Times New Roman"/>
          <w:sz w:val="21"/>
        </w:rPr>
        <w:t>,</w:t>
      </w:r>
      <w:r w:rsidRPr="00A473A1">
        <w:rPr>
          <w:rFonts w:ascii="Times New Roman" w:eastAsia="宋体" w:hAnsi="Times New Roman" w:hint="eastAsia"/>
          <w:sz w:val="21"/>
        </w:rPr>
        <w:t>et</w:t>
      </w:r>
      <w:proofErr w:type="spellEnd"/>
      <w:r w:rsidRPr="00A473A1">
        <w:rPr>
          <w:rFonts w:ascii="Times New Roman" w:eastAsia="宋体" w:hAnsi="Times New Roman"/>
          <w:sz w:val="21"/>
        </w:rPr>
        <w:t xml:space="preserve"> </w:t>
      </w:r>
      <w:r w:rsidRPr="00A473A1">
        <w:rPr>
          <w:rFonts w:ascii="Times New Roman" w:eastAsia="宋体" w:hAnsi="Times New Roman" w:hint="eastAsia"/>
          <w:sz w:val="21"/>
        </w:rPr>
        <w:t>al,</w:t>
      </w:r>
      <w:r w:rsidRPr="00A473A1">
        <w:rPr>
          <w:rFonts w:ascii="Times New Roman" w:eastAsia="宋体" w:hAnsi="Times New Roman"/>
        </w:rPr>
        <w:t xml:space="preserve"> </w:t>
      </w:r>
      <w:r w:rsidRPr="00A473A1">
        <w:rPr>
          <w:rFonts w:ascii="Times New Roman" w:eastAsia="宋体" w:hAnsi="Times New Roman"/>
          <w:sz w:val="21"/>
        </w:rPr>
        <w:t xml:space="preserve">Values of renal resistance index combined with blood and urinary biomarkers in early prediction of </w:t>
      </w:r>
      <w:proofErr w:type="spellStart"/>
      <w:r w:rsidRPr="00A473A1">
        <w:rPr>
          <w:rFonts w:ascii="Times New Roman" w:eastAsia="宋体" w:hAnsi="Times New Roman"/>
          <w:sz w:val="21"/>
        </w:rPr>
        <w:t>contrastinduced</w:t>
      </w:r>
      <w:proofErr w:type="spellEnd"/>
      <w:r w:rsidRPr="00A473A1">
        <w:rPr>
          <w:rFonts w:ascii="Times New Roman" w:eastAsia="宋体" w:hAnsi="Times New Roman"/>
          <w:sz w:val="21"/>
        </w:rPr>
        <w:t xml:space="preserve"> acute kidney injury after interventional surgery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The Journal of Practical Medicine(</w:t>
      </w:r>
      <w:r w:rsidRPr="00A473A1">
        <w:rPr>
          <w:rFonts w:ascii="Times New Roman" w:eastAsia="宋体" w:hAnsi="Times New Roman" w:hint="eastAsia"/>
          <w:sz w:val="21"/>
        </w:rPr>
        <w:t>实用医学杂志</w:t>
      </w:r>
      <w:r w:rsidRPr="00A473A1">
        <w:rPr>
          <w:rFonts w:ascii="Times New Roman" w:eastAsia="宋体" w:hAnsi="Times New Roman" w:hint="eastAsia"/>
          <w:sz w:val="21"/>
        </w:rPr>
        <w:t>),2024,40(07):1011-1016.</w:t>
      </w:r>
    </w:p>
    <w:p w14:paraId="6B2F5B34" w14:textId="1A82556D" w:rsidR="0010010C" w:rsidRPr="00A473A1" w:rsidRDefault="0010010C" w:rsidP="00A473A1">
      <w:pPr>
        <w:spacing w:line="360" w:lineRule="auto"/>
        <w:rPr>
          <w:rFonts w:ascii="Times New Roman" w:eastAsia="宋体" w:hAnsi="Times New Roman"/>
          <w:sz w:val="21"/>
        </w:rPr>
      </w:pPr>
      <w:r w:rsidRPr="00A473A1">
        <w:rPr>
          <w:rFonts w:ascii="Times New Roman" w:eastAsia="宋体" w:hAnsi="Times New Roman" w:hint="eastAsia"/>
          <w:sz w:val="21"/>
        </w:rPr>
        <w:t>[1</w:t>
      </w:r>
      <w:r w:rsidR="00207DCF" w:rsidRPr="00A473A1">
        <w:rPr>
          <w:rFonts w:ascii="Times New Roman" w:eastAsia="宋体" w:hAnsi="Times New Roman"/>
          <w:sz w:val="21"/>
        </w:rPr>
        <w:t>6</w:t>
      </w:r>
      <w:r w:rsidRPr="00A473A1">
        <w:rPr>
          <w:rFonts w:ascii="Times New Roman" w:eastAsia="宋体" w:hAnsi="Times New Roman" w:hint="eastAsia"/>
          <w:sz w:val="21"/>
        </w:rPr>
        <w:t>]</w:t>
      </w:r>
      <w:r w:rsidRPr="00A473A1">
        <w:rPr>
          <w:rFonts w:ascii="Times New Roman" w:eastAsia="宋体" w:hAnsi="Times New Roman" w:hint="eastAsia"/>
          <w:sz w:val="21"/>
        </w:rPr>
        <w:t>谢昊</w:t>
      </w:r>
      <w:r w:rsidRPr="00A473A1">
        <w:rPr>
          <w:rFonts w:ascii="Times New Roman" w:eastAsia="宋体" w:hAnsi="Times New Roman" w:hint="eastAsia"/>
          <w:sz w:val="21"/>
        </w:rPr>
        <w:t>,</w:t>
      </w:r>
      <w:r w:rsidRPr="00A473A1">
        <w:rPr>
          <w:rFonts w:ascii="Times New Roman" w:eastAsia="宋体" w:hAnsi="Times New Roman" w:hint="eastAsia"/>
          <w:sz w:val="21"/>
        </w:rPr>
        <w:t>陈力</w:t>
      </w:r>
      <w:r w:rsidRPr="00A473A1">
        <w:rPr>
          <w:rFonts w:ascii="Times New Roman" w:eastAsia="宋体" w:hAnsi="Times New Roman" w:hint="eastAsia"/>
          <w:sz w:val="21"/>
        </w:rPr>
        <w:t>,</w:t>
      </w:r>
      <w:r w:rsidRPr="00A473A1">
        <w:rPr>
          <w:rFonts w:ascii="Times New Roman" w:eastAsia="宋体" w:hAnsi="Times New Roman" w:hint="eastAsia"/>
          <w:sz w:val="21"/>
        </w:rPr>
        <w:t>何绪成</w:t>
      </w:r>
      <w:r w:rsidRPr="00A473A1">
        <w:rPr>
          <w:rFonts w:ascii="Times New Roman" w:eastAsia="宋体" w:hAnsi="Times New Roman" w:hint="eastAsia"/>
          <w:sz w:val="21"/>
        </w:rPr>
        <w:t>,</w:t>
      </w:r>
      <w:r w:rsidRPr="00A473A1">
        <w:rPr>
          <w:rFonts w:ascii="Times New Roman" w:eastAsia="宋体" w:hAnsi="Times New Roman" w:hint="eastAsia"/>
          <w:sz w:val="21"/>
        </w:rPr>
        <w:t>等</w:t>
      </w:r>
      <w:r w:rsidRPr="00A473A1">
        <w:rPr>
          <w:rFonts w:ascii="Times New Roman" w:eastAsia="宋体" w:hAnsi="Times New Roman" w:hint="eastAsia"/>
          <w:sz w:val="21"/>
        </w:rPr>
        <w:t>.</w:t>
      </w:r>
      <w:r w:rsidRPr="00A473A1">
        <w:rPr>
          <w:rFonts w:ascii="Times New Roman" w:eastAsia="宋体" w:hAnsi="Times New Roman" w:hint="eastAsia"/>
          <w:sz w:val="21"/>
        </w:rPr>
        <w:t>碘造影</w:t>
      </w:r>
      <w:proofErr w:type="gramStart"/>
      <w:r w:rsidRPr="00A473A1">
        <w:rPr>
          <w:rFonts w:ascii="Times New Roman" w:eastAsia="宋体" w:hAnsi="Times New Roman" w:hint="eastAsia"/>
          <w:sz w:val="21"/>
        </w:rPr>
        <w:t>剂相关</w:t>
      </w:r>
      <w:proofErr w:type="gramEnd"/>
      <w:r w:rsidRPr="00A473A1">
        <w:rPr>
          <w:rFonts w:ascii="Times New Roman" w:eastAsia="宋体" w:hAnsi="Times New Roman" w:hint="eastAsia"/>
          <w:sz w:val="21"/>
        </w:rPr>
        <w:t>甲状腺功能障碍：一项真实世界信号挖掘研究</w:t>
      </w:r>
      <w:r w:rsidRPr="00A473A1">
        <w:rPr>
          <w:rFonts w:ascii="Times New Roman" w:eastAsia="宋体" w:hAnsi="Times New Roman" w:hint="eastAsia"/>
          <w:sz w:val="21"/>
        </w:rPr>
        <w:t>[J].</w:t>
      </w:r>
      <w:r w:rsidRPr="00A473A1">
        <w:rPr>
          <w:rFonts w:ascii="Times New Roman" w:eastAsia="宋体" w:hAnsi="Times New Roman" w:hint="eastAsia"/>
          <w:sz w:val="21"/>
        </w:rPr>
        <w:t>中国医院药学杂志</w:t>
      </w:r>
      <w:r w:rsidRPr="00A473A1">
        <w:rPr>
          <w:rFonts w:ascii="Times New Roman" w:eastAsia="宋体" w:hAnsi="Times New Roman" w:hint="eastAsia"/>
          <w:sz w:val="21"/>
        </w:rPr>
        <w:t>,2024,44(01):67-73.10.13286/j.1001-5213.2024.01.10.</w:t>
      </w:r>
    </w:p>
    <w:p w14:paraId="49F4B09F" w14:textId="04B6AAD2" w:rsidR="00B27F54" w:rsidRPr="00A473A1" w:rsidRDefault="00B27F54" w:rsidP="00A473A1">
      <w:pPr>
        <w:spacing w:line="360" w:lineRule="auto"/>
        <w:rPr>
          <w:rFonts w:ascii="Times New Roman" w:eastAsia="宋体" w:hAnsi="Times New Roman"/>
          <w:sz w:val="21"/>
        </w:rPr>
      </w:pPr>
      <w:r w:rsidRPr="00A473A1">
        <w:rPr>
          <w:rFonts w:ascii="Times New Roman" w:eastAsia="宋体" w:hAnsi="Times New Roman"/>
          <w:sz w:val="21"/>
        </w:rPr>
        <w:t xml:space="preserve">[16] </w:t>
      </w:r>
      <w:proofErr w:type="spellStart"/>
      <w:r w:rsidRPr="00A473A1">
        <w:rPr>
          <w:rFonts w:ascii="Times New Roman" w:eastAsia="宋体" w:hAnsi="Times New Roman"/>
          <w:sz w:val="21"/>
        </w:rPr>
        <w:t>X</w:t>
      </w:r>
      <w:r w:rsidR="00A473A1">
        <w:rPr>
          <w:rFonts w:ascii="Times New Roman" w:eastAsia="宋体" w:hAnsi="Times New Roman"/>
          <w:sz w:val="21"/>
        </w:rPr>
        <w:t>ie</w:t>
      </w:r>
      <w:proofErr w:type="spellEnd"/>
      <w:r w:rsidR="00A473A1">
        <w:rPr>
          <w:rFonts w:ascii="Times New Roman" w:eastAsia="宋体" w:hAnsi="Times New Roman"/>
          <w:sz w:val="21"/>
        </w:rPr>
        <w:t xml:space="preserve"> </w:t>
      </w:r>
      <w:proofErr w:type="spellStart"/>
      <w:r w:rsidR="00A473A1">
        <w:rPr>
          <w:rFonts w:ascii="Times New Roman" w:eastAsia="宋体" w:hAnsi="Times New Roman"/>
          <w:sz w:val="21"/>
        </w:rPr>
        <w:t>Hao</w:t>
      </w:r>
      <w:proofErr w:type="spellEnd"/>
      <w:r w:rsidRPr="00A473A1">
        <w:rPr>
          <w:rFonts w:ascii="Times New Roman" w:eastAsia="宋体" w:hAnsi="Times New Roman"/>
          <w:sz w:val="21"/>
        </w:rPr>
        <w:t>, C</w:t>
      </w:r>
      <w:r w:rsidR="00A473A1">
        <w:rPr>
          <w:rFonts w:ascii="Times New Roman" w:eastAsia="宋体" w:hAnsi="Times New Roman"/>
          <w:sz w:val="21"/>
        </w:rPr>
        <w:t>hen Li</w:t>
      </w:r>
      <w:r w:rsidRPr="00A473A1">
        <w:rPr>
          <w:rFonts w:ascii="Times New Roman" w:eastAsia="宋体" w:hAnsi="Times New Roman"/>
          <w:sz w:val="21"/>
        </w:rPr>
        <w:t>, H</w:t>
      </w:r>
      <w:r w:rsidR="00A473A1">
        <w:rPr>
          <w:rFonts w:ascii="Times New Roman" w:eastAsia="宋体" w:hAnsi="Times New Roman"/>
          <w:sz w:val="21"/>
        </w:rPr>
        <w:t xml:space="preserve">e </w:t>
      </w:r>
      <w:proofErr w:type="spellStart"/>
      <w:r w:rsidR="00A473A1">
        <w:rPr>
          <w:rFonts w:ascii="Times New Roman" w:eastAsia="宋体" w:hAnsi="Times New Roman"/>
          <w:sz w:val="21"/>
        </w:rPr>
        <w:t>Xucheng</w:t>
      </w:r>
      <w:proofErr w:type="spellEnd"/>
      <w:r w:rsidRPr="00A473A1">
        <w:rPr>
          <w:rFonts w:ascii="Times New Roman" w:eastAsia="宋体" w:hAnsi="Times New Roman"/>
          <w:sz w:val="21"/>
        </w:rPr>
        <w:t>, et al,</w:t>
      </w:r>
      <w:r w:rsidRPr="00A473A1">
        <w:rPr>
          <w:rFonts w:ascii="Times New Roman" w:eastAsia="宋体" w:hAnsi="Times New Roman"/>
        </w:rPr>
        <w:t xml:space="preserve"> </w:t>
      </w:r>
      <w:r w:rsidRPr="00A473A1">
        <w:rPr>
          <w:rFonts w:ascii="Times New Roman" w:eastAsia="宋体" w:hAnsi="Times New Roman"/>
          <w:sz w:val="21"/>
        </w:rPr>
        <w:t>Iodine contrast medium-associated thyroid dysfunction: a real-world signal mining study [J],</w:t>
      </w:r>
      <w:r w:rsidRPr="00A473A1">
        <w:rPr>
          <w:rFonts w:ascii="Times New Roman" w:eastAsia="宋体" w:hAnsi="Times New Roman"/>
          <w:color w:val="333333"/>
          <w:sz w:val="21"/>
          <w:szCs w:val="21"/>
        </w:rPr>
        <w:t xml:space="preserve"> Chinese Journal of Hospital Pharmacy(</w:t>
      </w:r>
      <w:r w:rsidRPr="00A473A1">
        <w:rPr>
          <w:rFonts w:ascii="Times New Roman" w:eastAsia="宋体" w:hAnsi="Times New Roman" w:hint="eastAsia"/>
          <w:sz w:val="21"/>
        </w:rPr>
        <w:t>中国医院药学杂志</w:t>
      </w:r>
      <w:r w:rsidRPr="00A473A1">
        <w:rPr>
          <w:rFonts w:ascii="Times New Roman" w:eastAsia="宋体" w:hAnsi="Times New Roman" w:hint="eastAsia"/>
          <w:sz w:val="21"/>
        </w:rPr>
        <w:t>),2024,44(01):67-73.10.13286/j.1001-5213.2024.01.10.</w:t>
      </w:r>
    </w:p>
    <w:p w14:paraId="242A6E0E" w14:textId="72419C70" w:rsidR="0010010C" w:rsidRPr="00A473A1" w:rsidRDefault="0010010C" w:rsidP="00A473A1">
      <w:pPr>
        <w:spacing w:line="360" w:lineRule="auto"/>
        <w:rPr>
          <w:rFonts w:ascii="Times New Roman" w:eastAsia="宋体" w:hAnsi="Times New Roman"/>
          <w:sz w:val="21"/>
        </w:rPr>
      </w:pPr>
      <w:r w:rsidRPr="00A473A1">
        <w:rPr>
          <w:rFonts w:ascii="Times New Roman" w:eastAsia="宋体" w:hAnsi="Times New Roman" w:hint="eastAsia"/>
          <w:sz w:val="21"/>
        </w:rPr>
        <w:t>[1</w:t>
      </w:r>
      <w:r w:rsidR="00207DCF" w:rsidRPr="00A473A1">
        <w:rPr>
          <w:rFonts w:ascii="Times New Roman" w:eastAsia="宋体" w:hAnsi="Times New Roman"/>
          <w:sz w:val="21"/>
        </w:rPr>
        <w:t>7</w:t>
      </w:r>
      <w:r w:rsidRPr="00A473A1">
        <w:rPr>
          <w:rFonts w:ascii="Times New Roman" w:eastAsia="宋体" w:hAnsi="Times New Roman" w:hint="eastAsia"/>
          <w:sz w:val="21"/>
        </w:rPr>
        <w:t>]</w:t>
      </w:r>
      <w:r w:rsidRPr="00A473A1">
        <w:rPr>
          <w:rFonts w:ascii="Times New Roman" w:eastAsia="宋体" w:hAnsi="Times New Roman" w:hint="eastAsia"/>
          <w:sz w:val="21"/>
        </w:rPr>
        <w:t>范英芳</w:t>
      </w:r>
      <w:r w:rsidRPr="00A473A1">
        <w:rPr>
          <w:rFonts w:ascii="Times New Roman" w:eastAsia="宋体" w:hAnsi="Times New Roman" w:hint="eastAsia"/>
          <w:sz w:val="21"/>
        </w:rPr>
        <w:t>,</w:t>
      </w:r>
      <w:r w:rsidRPr="00A473A1">
        <w:rPr>
          <w:rFonts w:ascii="Times New Roman" w:eastAsia="宋体" w:hAnsi="Times New Roman" w:hint="eastAsia"/>
          <w:sz w:val="21"/>
        </w:rPr>
        <w:t>柳玉华</w:t>
      </w:r>
      <w:r w:rsidRPr="00A473A1">
        <w:rPr>
          <w:rFonts w:ascii="Times New Roman" w:eastAsia="宋体" w:hAnsi="Times New Roman" w:hint="eastAsia"/>
          <w:sz w:val="21"/>
        </w:rPr>
        <w:t>,</w:t>
      </w:r>
      <w:r w:rsidRPr="00A473A1">
        <w:rPr>
          <w:rFonts w:ascii="Times New Roman" w:eastAsia="宋体" w:hAnsi="Times New Roman" w:hint="eastAsia"/>
          <w:sz w:val="21"/>
        </w:rPr>
        <w:t>曹惠红</w:t>
      </w:r>
      <w:r w:rsidR="00B27F54" w:rsidRPr="00A473A1">
        <w:rPr>
          <w:rFonts w:ascii="Times New Roman" w:eastAsia="宋体" w:hAnsi="Times New Roman" w:hint="eastAsia"/>
          <w:sz w:val="21"/>
        </w:rPr>
        <w:t>,</w:t>
      </w:r>
      <w:r w:rsidRPr="00A473A1">
        <w:rPr>
          <w:rFonts w:ascii="Times New Roman" w:eastAsia="宋体" w:hAnsi="Times New Roman" w:hint="eastAsia"/>
          <w:sz w:val="21"/>
        </w:rPr>
        <w:t>增强</w:t>
      </w:r>
      <w:r w:rsidRPr="00A473A1">
        <w:rPr>
          <w:rFonts w:ascii="Times New Roman" w:eastAsia="宋体" w:hAnsi="Times New Roman" w:hint="eastAsia"/>
          <w:sz w:val="21"/>
        </w:rPr>
        <w:t>CT</w:t>
      </w:r>
      <w:r w:rsidRPr="00A473A1">
        <w:rPr>
          <w:rFonts w:ascii="Times New Roman" w:eastAsia="宋体" w:hAnsi="Times New Roman" w:hint="eastAsia"/>
          <w:sz w:val="21"/>
        </w:rPr>
        <w:t>扫描中应用含碘造影剂对老年患者肾功能的影响及口服水化治疗的预防效果</w:t>
      </w:r>
      <w:r w:rsidRPr="00A473A1">
        <w:rPr>
          <w:rFonts w:ascii="Times New Roman" w:eastAsia="宋体" w:hAnsi="Times New Roman" w:hint="eastAsia"/>
          <w:sz w:val="21"/>
        </w:rPr>
        <w:t>[J].</w:t>
      </w:r>
      <w:r w:rsidRPr="00A473A1">
        <w:rPr>
          <w:rFonts w:ascii="Times New Roman" w:eastAsia="宋体" w:hAnsi="Times New Roman" w:hint="eastAsia"/>
          <w:sz w:val="21"/>
        </w:rPr>
        <w:t>临床和实验医学杂志</w:t>
      </w:r>
      <w:r w:rsidRPr="00A473A1">
        <w:rPr>
          <w:rFonts w:ascii="Times New Roman" w:eastAsia="宋体" w:hAnsi="Times New Roman" w:hint="eastAsia"/>
          <w:sz w:val="21"/>
        </w:rPr>
        <w:t>,2019,18(16):1783-1786.</w:t>
      </w:r>
    </w:p>
    <w:p w14:paraId="1C5EF376" w14:textId="16E4F42E" w:rsidR="00B27F54" w:rsidRPr="00A473A1" w:rsidRDefault="00B27F54" w:rsidP="00A473A1">
      <w:pPr>
        <w:spacing w:line="360" w:lineRule="auto"/>
        <w:rPr>
          <w:rFonts w:ascii="Times New Roman" w:eastAsia="宋体" w:hAnsi="Times New Roman"/>
          <w:sz w:val="21"/>
        </w:rPr>
      </w:pPr>
      <w:r w:rsidRPr="00A473A1">
        <w:rPr>
          <w:rFonts w:ascii="Times New Roman" w:eastAsia="宋体" w:hAnsi="Times New Roman" w:hint="eastAsia"/>
          <w:sz w:val="21"/>
        </w:rPr>
        <w:t>[</w:t>
      </w:r>
      <w:r w:rsidRPr="00A473A1">
        <w:rPr>
          <w:rFonts w:ascii="Times New Roman" w:eastAsia="宋体" w:hAnsi="Times New Roman"/>
          <w:sz w:val="21"/>
        </w:rPr>
        <w:t>17] F</w:t>
      </w:r>
      <w:r w:rsidR="00A473A1">
        <w:rPr>
          <w:rFonts w:ascii="Times New Roman" w:eastAsia="宋体" w:hAnsi="Times New Roman"/>
          <w:sz w:val="21"/>
        </w:rPr>
        <w:t>an</w:t>
      </w:r>
      <w:r w:rsidRPr="00A473A1">
        <w:rPr>
          <w:rFonts w:ascii="Times New Roman" w:eastAsia="宋体" w:hAnsi="Times New Roman"/>
          <w:sz w:val="21"/>
        </w:rPr>
        <w:t xml:space="preserve"> </w:t>
      </w:r>
      <w:proofErr w:type="spellStart"/>
      <w:r w:rsidRPr="00A473A1">
        <w:rPr>
          <w:rFonts w:ascii="Times New Roman" w:eastAsia="宋体" w:hAnsi="Times New Roman"/>
          <w:sz w:val="21"/>
        </w:rPr>
        <w:t>Y</w:t>
      </w:r>
      <w:r w:rsidR="00A473A1">
        <w:rPr>
          <w:rFonts w:ascii="Times New Roman" w:eastAsia="宋体" w:hAnsi="Times New Roman"/>
          <w:sz w:val="21"/>
        </w:rPr>
        <w:t>ingfang</w:t>
      </w:r>
      <w:proofErr w:type="spellEnd"/>
      <w:r w:rsidRPr="00A473A1">
        <w:rPr>
          <w:rFonts w:ascii="Times New Roman" w:eastAsia="宋体" w:hAnsi="Times New Roman"/>
          <w:sz w:val="21"/>
        </w:rPr>
        <w:t>, L</w:t>
      </w:r>
      <w:r w:rsidR="00A473A1">
        <w:rPr>
          <w:rFonts w:ascii="Times New Roman" w:eastAsia="宋体" w:hAnsi="Times New Roman"/>
          <w:sz w:val="21"/>
        </w:rPr>
        <w:t>iu</w:t>
      </w:r>
      <w:r w:rsidRPr="00A473A1">
        <w:rPr>
          <w:rFonts w:ascii="Times New Roman" w:eastAsia="宋体" w:hAnsi="Times New Roman"/>
          <w:sz w:val="21"/>
        </w:rPr>
        <w:t xml:space="preserve"> </w:t>
      </w:r>
      <w:proofErr w:type="spellStart"/>
      <w:r w:rsidRPr="00A473A1">
        <w:rPr>
          <w:rFonts w:ascii="Times New Roman" w:eastAsia="宋体" w:hAnsi="Times New Roman"/>
          <w:sz w:val="21"/>
        </w:rPr>
        <w:t>Y</w:t>
      </w:r>
      <w:r w:rsidR="00A473A1">
        <w:rPr>
          <w:rFonts w:ascii="Times New Roman" w:eastAsia="宋体" w:hAnsi="Times New Roman"/>
          <w:sz w:val="21"/>
        </w:rPr>
        <w:t>uhua</w:t>
      </w:r>
      <w:proofErr w:type="spellEnd"/>
      <w:r w:rsidRPr="00A473A1">
        <w:rPr>
          <w:rFonts w:ascii="Times New Roman" w:eastAsia="宋体" w:hAnsi="Times New Roman"/>
          <w:sz w:val="21"/>
        </w:rPr>
        <w:t>, C</w:t>
      </w:r>
      <w:r w:rsidR="00A473A1">
        <w:rPr>
          <w:rFonts w:ascii="Times New Roman" w:eastAsia="宋体" w:hAnsi="Times New Roman"/>
          <w:sz w:val="21"/>
        </w:rPr>
        <w:t>ao</w:t>
      </w:r>
      <w:r w:rsidRPr="00A473A1">
        <w:rPr>
          <w:rFonts w:ascii="Times New Roman" w:eastAsia="宋体" w:hAnsi="Times New Roman"/>
          <w:sz w:val="21"/>
        </w:rPr>
        <w:t xml:space="preserve"> </w:t>
      </w:r>
      <w:proofErr w:type="spellStart"/>
      <w:r w:rsidRPr="00A473A1">
        <w:rPr>
          <w:rFonts w:ascii="Times New Roman" w:eastAsia="宋体" w:hAnsi="Times New Roman"/>
          <w:sz w:val="21"/>
        </w:rPr>
        <w:t>H</w:t>
      </w:r>
      <w:r w:rsidR="00A473A1">
        <w:rPr>
          <w:rFonts w:ascii="Times New Roman" w:eastAsia="宋体" w:hAnsi="Times New Roman"/>
          <w:sz w:val="21"/>
        </w:rPr>
        <w:t>uirong</w:t>
      </w:r>
      <w:proofErr w:type="spellEnd"/>
      <w:r w:rsidRPr="00A473A1">
        <w:rPr>
          <w:rFonts w:ascii="Times New Roman" w:eastAsia="宋体" w:hAnsi="Times New Roman"/>
          <w:sz w:val="21"/>
        </w:rPr>
        <w:t>,</w:t>
      </w:r>
      <w:r w:rsidRPr="00A473A1">
        <w:rPr>
          <w:rFonts w:ascii="Times New Roman" w:eastAsia="宋体" w:hAnsi="Times New Roman"/>
        </w:rPr>
        <w:t xml:space="preserve"> </w:t>
      </w:r>
      <w:r w:rsidRPr="00A473A1">
        <w:rPr>
          <w:rFonts w:ascii="Times New Roman" w:eastAsia="宋体" w:hAnsi="Times New Roman"/>
          <w:sz w:val="21"/>
        </w:rPr>
        <w:t>Study on the effect of iodine-containing contrast agent on renal function of elderly patients with enhanced CT scanning and the preventive effect of oral hydration therapy [J],</w:t>
      </w:r>
      <w:r w:rsidRPr="00A473A1">
        <w:rPr>
          <w:rFonts w:ascii="Times New Roman" w:eastAsia="宋体" w:hAnsi="Times New Roman" w:hint="eastAsia"/>
          <w:sz w:val="21"/>
        </w:rPr>
        <w:t xml:space="preserve"> </w:t>
      </w:r>
      <w:r w:rsidRPr="00A473A1">
        <w:rPr>
          <w:rFonts w:ascii="Times New Roman" w:eastAsia="宋体" w:hAnsi="Times New Roman"/>
          <w:color w:val="333333"/>
          <w:sz w:val="21"/>
          <w:szCs w:val="21"/>
          <w:shd w:val="clear" w:color="auto" w:fill="FFFFFF"/>
        </w:rPr>
        <w:t>Journal of Clinical and Experimental Medicine(</w:t>
      </w:r>
      <w:r w:rsidRPr="00A473A1">
        <w:rPr>
          <w:rFonts w:ascii="Times New Roman" w:eastAsia="宋体" w:hAnsi="Times New Roman" w:hint="eastAsia"/>
          <w:sz w:val="21"/>
        </w:rPr>
        <w:t>临床和实验医学杂志</w:t>
      </w:r>
      <w:r w:rsidRPr="00A473A1">
        <w:rPr>
          <w:rFonts w:ascii="Times New Roman" w:eastAsia="宋体" w:hAnsi="Times New Roman" w:hint="eastAsia"/>
          <w:sz w:val="21"/>
        </w:rPr>
        <w:t>),2019,18(16):1783-1786.</w:t>
      </w:r>
    </w:p>
    <w:sectPr w:rsidR="00B27F54" w:rsidRPr="00A473A1" w:rsidSect="00E019AE">
      <w:footerReference w:type="first" r:id="rId11"/>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334196" w14:textId="77777777" w:rsidR="00EB2821" w:rsidRDefault="00EB2821">
      <w:pPr>
        <w:spacing w:line="240" w:lineRule="auto"/>
      </w:pPr>
    </w:p>
  </w:endnote>
  <w:endnote w:type="continuationSeparator" w:id="0">
    <w:p w14:paraId="13FAE086" w14:textId="77777777" w:rsidR="00EB2821" w:rsidRDefault="00EB282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1F10930-19D7-42C9-B1E4-F485515915A9}"/>
    <w:embedBold r:id="rId2" w:fontKey="{76DAB3A3-710F-4B5A-8264-E3FB3DB5FF30}"/>
  </w:font>
  <w:font w:name="黑体">
    <w:altName w:val="SimHei"/>
    <w:panose1 w:val="02010609060101010101"/>
    <w:charset w:val="86"/>
    <w:family w:val="modern"/>
    <w:pitch w:val="fixed"/>
    <w:sig w:usb0="800002BF" w:usb1="38CF7CFA" w:usb2="00000016" w:usb3="00000000" w:csb0="00040001" w:csb1="00000000"/>
    <w:embedRegular r:id="rId3" w:subsetted="1" w:fontKey="{294502D0-49CA-4140-A511-9A6567896B6D}"/>
    <w:embedBold r:id="rId4" w:subsetted="1" w:fontKey="{D06F500F-95EC-4783-BCEC-E563145432A6}"/>
  </w:font>
  <w:font w:name="Arial Unicode MS">
    <w:altName w:val="Malgun Gothic Semilight"/>
    <w:panose1 w:val="020B0604020202020204"/>
    <w:charset w:val="86"/>
    <w:family w:val="swiss"/>
    <w:pitch w:val="variable"/>
    <w:sig w:usb0="00000000" w:usb1="E9DFFFFF" w:usb2="0000003F" w:usb3="00000000" w:csb0="003F01FF" w:csb1="00000000"/>
  </w:font>
  <w:font w:name="楷体">
    <w:panose1 w:val="02010609060101010101"/>
    <w:charset w:val="86"/>
    <w:family w:val="modern"/>
    <w:pitch w:val="fixed"/>
    <w:sig w:usb0="800002BF" w:usb1="38CF7CFA" w:usb2="00000016" w:usb3="00000000" w:csb0="00040001" w:csb1="00000000"/>
    <w:embedRegular r:id="rId5" w:subsetted="1" w:fontKey="{AC84FA41-A183-427B-9CFC-05BC13E19455}"/>
  </w:font>
  <w:font w:name="Calibri">
    <w:panose1 w:val="020F0502020204030204"/>
    <w:charset w:val="00"/>
    <w:family w:val="swiss"/>
    <w:pitch w:val="variable"/>
    <w:sig w:usb0="E4002EFF" w:usb1="C000247B" w:usb2="00000009" w:usb3="00000000" w:csb0="000001FF" w:csb1="00000000"/>
    <w:embedRegular r:id="rId6" w:fontKey="{A3466D73-0CCF-40DD-B042-CC7C420AE51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DC90B" w14:textId="77777777" w:rsidR="00E019AE" w:rsidRPr="00E019AE" w:rsidRDefault="00E019AE" w:rsidP="00E019AE">
    <w:pPr>
      <w:pStyle w:val="a8"/>
      <w:rPr>
        <w:rFonts w:ascii="宋体" w:eastAsia="宋体" w:hAnsi="宋体"/>
      </w:rPr>
    </w:pPr>
    <w:r w:rsidRPr="00E019AE">
      <w:rPr>
        <w:rFonts w:ascii="宋体" w:eastAsia="宋体" w:hAnsi="宋体" w:hint="eastAsia"/>
      </w:rPr>
      <w:t>基金项目：2</w:t>
    </w:r>
    <w:r w:rsidRPr="00E019AE">
      <w:rPr>
        <w:rFonts w:ascii="宋体" w:eastAsia="宋体" w:hAnsi="宋体"/>
      </w:rPr>
      <w:t>023</w:t>
    </w:r>
    <w:r w:rsidRPr="00E019AE">
      <w:rPr>
        <w:rFonts w:ascii="宋体" w:eastAsia="宋体" w:hAnsi="宋体" w:hint="eastAsia"/>
      </w:rPr>
      <w:t>年南京市医学重点专科项目</w:t>
    </w:r>
  </w:p>
  <w:p w14:paraId="7A967A0B" w14:textId="77777777" w:rsidR="00E019AE" w:rsidRPr="00E12799" w:rsidRDefault="00E019AE" w:rsidP="00E019AE">
    <w:pPr>
      <w:pStyle w:val="a8"/>
      <w:rPr>
        <w:rFonts w:ascii="宋体" w:eastAsia="宋体" w:hAnsi="宋体"/>
      </w:rPr>
    </w:pPr>
    <w:r w:rsidRPr="00E12799">
      <w:rPr>
        <w:rFonts w:ascii="宋体" w:eastAsia="宋体" w:hAnsi="宋体" w:hint="eastAsia"/>
      </w:rPr>
      <w:t>作者简介：季娴，女，本科，护理</w:t>
    </w:r>
  </w:p>
  <w:p w14:paraId="79D4EA09" w14:textId="77777777" w:rsidR="00E019AE" w:rsidRPr="00E12799" w:rsidRDefault="00E019AE" w:rsidP="00E019AE">
    <w:pPr>
      <w:pStyle w:val="a8"/>
      <w:rPr>
        <w:rFonts w:ascii="宋体" w:eastAsia="宋体" w:hAnsi="宋体"/>
      </w:rPr>
    </w:pPr>
    <w:r w:rsidRPr="00E12799">
      <w:rPr>
        <w:rFonts w:ascii="宋体" w:eastAsia="宋体" w:hAnsi="宋体" w:hint="eastAsia"/>
      </w:rPr>
      <w:t>*通信作者：杨乐，女，本科</w:t>
    </w:r>
  </w:p>
  <w:p w14:paraId="782346CA" w14:textId="77777777" w:rsidR="00E019AE" w:rsidRPr="00E12799" w:rsidRDefault="00E019AE" w:rsidP="00E019AE">
    <w:pPr>
      <w:pStyle w:val="a8"/>
      <w:rPr>
        <w:rFonts w:ascii="Times New Roman" w:hAnsi="Times New Roman" w:cs="Times New Roman"/>
      </w:rPr>
    </w:pPr>
    <w:r w:rsidRPr="00E12799">
      <w:rPr>
        <w:rFonts w:ascii="Times New Roman" w:hAnsi="Times New Roman" w:cs="Times New Roman"/>
      </w:rPr>
      <w:t>E-mail: 1611594749@qq.com</w:t>
    </w:r>
  </w:p>
  <w:p w14:paraId="745A122A" w14:textId="77777777" w:rsidR="00E019AE" w:rsidRDefault="00E019AE">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F6DDEE" w14:textId="77777777" w:rsidR="00EB2821" w:rsidRDefault="00EB2821">
      <w:pPr>
        <w:spacing w:line="240" w:lineRule="auto"/>
      </w:pPr>
    </w:p>
  </w:footnote>
  <w:footnote w:type="continuationSeparator" w:id="0">
    <w:p w14:paraId="55645624" w14:textId="77777777" w:rsidR="00EB2821" w:rsidRDefault="00EB2821">
      <w:pPr>
        <w:spacing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577"/>
    <w:rsid w:val="00047CFB"/>
    <w:rsid w:val="0007116F"/>
    <w:rsid w:val="00071B90"/>
    <w:rsid w:val="0010010C"/>
    <w:rsid w:val="00116012"/>
    <w:rsid w:val="00144434"/>
    <w:rsid w:val="00147F6F"/>
    <w:rsid w:val="00174577"/>
    <w:rsid w:val="00174C5D"/>
    <w:rsid w:val="001B5A7A"/>
    <w:rsid w:val="001E742A"/>
    <w:rsid w:val="002051C6"/>
    <w:rsid w:val="00207DCF"/>
    <w:rsid w:val="00263E0C"/>
    <w:rsid w:val="002B351C"/>
    <w:rsid w:val="002D3B9E"/>
    <w:rsid w:val="002F1220"/>
    <w:rsid w:val="002F3EE3"/>
    <w:rsid w:val="00305113"/>
    <w:rsid w:val="00324353"/>
    <w:rsid w:val="00324C84"/>
    <w:rsid w:val="00340804"/>
    <w:rsid w:val="003A1811"/>
    <w:rsid w:val="003B314F"/>
    <w:rsid w:val="003E0A53"/>
    <w:rsid w:val="004151C9"/>
    <w:rsid w:val="00421391"/>
    <w:rsid w:val="00440574"/>
    <w:rsid w:val="00440C74"/>
    <w:rsid w:val="0044488B"/>
    <w:rsid w:val="00450FE8"/>
    <w:rsid w:val="00486831"/>
    <w:rsid w:val="004E2135"/>
    <w:rsid w:val="00570C02"/>
    <w:rsid w:val="00643325"/>
    <w:rsid w:val="00665166"/>
    <w:rsid w:val="00694579"/>
    <w:rsid w:val="006D04EE"/>
    <w:rsid w:val="007046B4"/>
    <w:rsid w:val="00704D48"/>
    <w:rsid w:val="00742014"/>
    <w:rsid w:val="007A3A47"/>
    <w:rsid w:val="007B3ED8"/>
    <w:rsid w:val="00800CBD"/>
    <w:rsid w:val="00874E07"/>
    <w:rsid w:val="008E16CA"/>
    <w:rsid w:val="0090639D"/>
    <w:rsid w:val="00917CAA"/>
    <w:rsid w:val="00941727"/>
    <w:rsid w:val="00945D2D"/>
    <w:rsid w:val="0095556F"/>
    <w:rsid w:val="00956A55"/>
    <w:rsid w:val="009D508F"/>
    <w:rsid w:val="00A11F16"/>
    <w:rsid w:val="00A12676"/>
    <w:rsid w:val="00A473A1"/>
    <w:rsid w:val="00A60EF4"/>
    <w:rsid w:val="00A82068"/>
    <w:rsid w:val="00A90AC9"/>
    <w:rsid w:val="00AB4D9C"/>
    <w:rsid w:val="00AC7C7E"/>
    <w:rsid w:val="00AE2670"/>
    <w:rsid w:val="00B02B44"/>
    <w:rsid w:val="00B0418A"/>
    <w:rsid w:val="00B17A30"/>
    <w:rsid w:val="00B27F54"/>
    <w:rsid w:val="00B73C8D"/>
    <w:rsid w:val="00C620DD"/>
    <w:rsid w:val="00D20BDE"/>
    <w:rsid w:val="00D27B28"/>
    <w:rsid w:val="00D876DA"/>
    <w:rsid w:val="00E019AE"/>
    <w:rsid w:val="00E12799"/>
    <w:rsid w:val="00E134B7"/>
    <w:rsid w:val="00E152B8"/>
    <w:rsid w:val="00E51147"/>
    <w:rsid w:val="00EB2821"/>
    <w:rsid w:val="00EF6848"/>
    <w:rsid w:val="00F40498"/>
    <w:rsid w:val="00F52FCC"/>
    <w:rsid w:val="00F726BB"/>
    <w:rsid w:val="00F7518A"/>
    <w:rsid w:val="00F7665A"/>
    <w:rsid w:val="00F94F59"/>
    <w:rsid w:val="00FB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3086D4"/>
  <w15:docId w15:val="{3A9750E5-737A-4ADA-9298-494CBDDB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styleId="1-3">
    <w:name w:val="Grid Table 1 Light Accent 3"/>
    <w:basedOn w:val="a1"/>
    <w:uiPriority w:val="46"/>
    <w:rsid w:val="0095556F"/>
    <w:pPr>
      <w:spacing w:line="240" w:lineRule="auto"/>
    </w:pPr>
    <w:rPr>
      <w:rFonts w:asciiTheme="minorHAnsi" w:hAnsiTheme="minorHAnsi" w:cstheme="minorBidi"/>
      <w:kern w:val="2"/>
      <w:sz w:val="21"/>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ng-star-inserted">
    <w:name w:val="ng-star-inserted"/>
    <w:basedOn w:val="a0"/>
    <w:rsid w:val="00EF6848"/>
  </w:style>
  <w:style w:type="character" w:customStyle="1" w:styleId="mrel">
    <w:name w:val="mrel"/>
    <w:basedOn w:val="a0"/>
    <w:rsid w:val="00EF6848"/>
  </w:style>
  <w:style w:type="character" w:customStyle="1" w:styleId="mord">
    <w:name w:val="mord"/>
    <w:basedOn w:val="a0"/>
    <w:rsid w:val="00EF6848"/>
  </w:style>
  <w:style w:type="paragraph" w:styleId="a5">
    <w:name w:val="Normal (Web)"/>
    <w:basedOn w:val="a"/>
    <w:uiPriority w:val="99"/>
    <w:semiHidden/>
    <w:unhideWhenUsed/>
    <w:rsid w:val="00665166"/>
    <w:pPr>
      <w:spacing w:before="100" w:beforeAutospacing="1" w:after="100" w:afterAutospacing="1" w:line="240" w:lineRule="auto"/>
    </w:pPr>
    <w:rPr>
      <w:rFonts w:ascii="宋体" w:eastAsia="宋体" w:hAnsi="宋体" w:cs="宋体"/>
      <w:sz w:val="24"/>
      <w:szCs w:val="24"/>
    </w:rPr>
  </w:style>
  <w:style w:type="paragraph" w:customStyle="1" w:styleId="first-token">
    <w:name w:val="first-token"/>
    <w:basedOn w:val="a"/>
    <w:rsid w:val="00B73C8D"/>
    <w:pPr>
      <w:spacing w:before="100" w:beforeAutospacing="1" w:after="100" w:afterAutospacing="1" w:line="240" w:lineRule="auto"/>
    </w:pPr>
    <w:rPr>
      <w:rFonts w:ascii="宋体" w:eastAsia="宋体" w:hAnsi="宋体" w:cs="宋体"/>
      <w:sz w:val="24"/>
      <w:szCs w:val="24"/>
    </w:rPr>
  </w:style>
  <w:style w:type="paragraph" w:customStyle="1" w:styleId="eng-title">
    <w:name w:val="eng-title"/>
    <w:basedOn w:val="a"/>
    <w:rsid w:val="00B27F54"/>
    <w:pPr>
      <w:spacing w:before="100" w:beforeAutospacing="1" w:after="100" w:afterAutospacing="1" w:line="240" w:lineRule="auto"/>
    </w:pPr>
    <w:rPr>
      <w:rFonts w:ascii="宋体" w:eastAsia="宋体" w:hAnsi="宋体" w:cs="宋体"/>
      <w:sz w:val="24"/>
      <w:szCs w:val="24"/>
    </w:rPr>
  </w:style>
  <w:style w:type="character" w:customStyle="1" w:styleId="tag">
    <w:name w:val="tag"/>
    <w:basedOn w:val="a0"/>
    <w:rsid w:val="00B27F54"/>
  </w:style>
  <w:style w:type="paragraph" w:styleId="a6">
    <w:name w:val="header"/>
    <w:basedOn w:val="a"/>
    <w:link w:val="a7"/>
    <w:uiPriority w:val="99"/>
    <w:unhideWhenUsed/>
    <w:rsid w:val="00E12799"/>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E12799"/>
    <w:rPr>
      <w:sz w:val="18"/>
      <w:szCs w:val="18"/>
    </w:rPr>
  </w:style>
  <w:style w:type="paragraph" w:styleId="a8">
    <w:name w:val="footer"/>
    <w:basedOn w:val="a"/>
    <w:link w:val="a9"/>
    <w:uiPriority w:val="99"/>
    <w:unhideWhenUsed/>
    <w:rsid w:val="00E12799"/>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E127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584278">
      <w:bodyDiv w:val="1"/>
      <w:marLeft w:val="0"/>
      <w:marRight w:val="0"/>
      <w:marTop w:val="0"/>
      <w:marBottom w:val="0"/>
      <w:divBdr>
        <w:top w:val="none" w:sz="0" w:space="0" w:color="auto"/>
        <w:left w:val="none" w:sz="0" w:space="0" w:color="auto"/>
        <w:bottom w:val="none" w:sz="0" w:space="0" w:color="auto"/>
        <w:right w:val="none" w:sz="0" w:space="0" w:color="auto"/>
      </w:divBdr>
    </w:div>
    <w:div w:id="1208762378">
      <w:bodyDiv w:val="1"/>
      <w:marLeft w:val="0"/>
      <w:marRight w:val="0"/>
      <w:marTop w:val="0"/>
      <w:marBottom w:val="0"/>
      <w:divBdr>
        <w:top w:val="none" w:sz="0" w:space="0" w:color="auto"/>
        <w:left w:val="none" w:sz="0" w:space="0" w:color="auto"/>
        <w:bottom w:val="none" w:sz="0" w:space="0" w:color="auto"/>
        <w:right w:val="none" w:sz="0" w:space="0" w:color="auto"/>
      </w:divBdr>
    </w:div>
    <w:div w:id="1483545775">
      <w:bodyDiv w:val="1"/>
      <w:marLeft w:val="0"/>
      <w:marRight w:val="0"/>
      <w:marTop w:val="0"/>
      <w:marBottom w:val="0"/>
      <w:divBdr>
        <w:top w:val="none" w:sz="0" w:space="0" w:color="auto"/>
        <w:left w:val="none" w:sz="0" w:space="0" w:color="auto"/>
        <w:bottom w:val="none" w:sz="0" w:space="0" w:color="auto"/>
        <w:right w:val="none" w:sz="0" w:space="0" w:color="auto"/>
      </w:divBdr>
    </w:div>
    <w:div w:id="1811089059">
      <w:bodyDiv w:val="1"/>
      <w:marLeft w:val="0"/>
      <w:marRight w:val="0"/>
      <w:marTop w:val="0"/>
      <w:marBottom w:val="0"/>
      <w:divBdr>
        <w:top w:val="none" w:sz="0" w:space="0" w:color="auto"/>
        <w:left w:val="none" w:sz="0" w:space="0" w:color="auto"/>
        <w:bottom w:val="none" w:sz="0" w:space="0" w:color="auto"/>
        <w:right w:val="none" w:sz="0" w:space="0" w:color="auto"/>
      </w:divBdr>
    </w:div>
    <w:div w:id="1947929765">
      <w:bodyDiv w:val="1"/>
      <w:marLeft w:val="0"/>
      <w:marRight w:val="0"/>
      <w:marTop w:val="0"/>
      <w:marBottom w:val="0"/>
      <w:divBdr>
        <w:top w:val="none" w:sz="0" w:space="0" w:color="auto"/>
        <w:left w:val="none" w:sz="0" w:space="0" w:color="auto"/>
        <w:bottom w:val="none" w:sz="0" w:space="0" w:color="auto"/>
        <w:right w:val="none" w:sz="0" w:space="0" w:color="auto"/>
      </w:divBdr>
      <w:divsChild>
        <w:div w:id="536703817">
          <w:marLeft w:val="0"/>
          <w:marRight w:val="0"/>
          <w:marTop w:val="150"/>
          <w:marBottom w:val="0"/>
          <w:divBdr>
            <w:top w:val="none" w:sz="0" w:space="0" w:color="auto"/>
            <w:left w:val="none" w:sz="0" w:space="0" w:color="auto"/>
            <w:bottom w:val="none" w:sz="0" w:space="0" w:color="auto"/>
            <w:right w:val="none" w:sz="0" w:space="0" w:color="auto"/>
          </w:divBdr>
        </w:div>
      </w:divsChild>
    </w:div>
    <w:div w:id="21243035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E:\&#26700;&#38754;\faers&#35745;&#31639;.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Sheet1!$A$38:$A$46</c:f>
              <c:strCache>
                <c:ptCount val="9"/>
                <c:pt idx="0">
                  <c:v>皮肤及皮下组织类疾病</c:v>
                </c:pt>
                <c:pt idx="1">
                  <c:v>呼吸系统、胸及纵隔疾病</c:v>
                </c:pt>
                <c:pt idx="2">
                  <c:v>胃肠系统疾病</c:v>
                </c:pt>
                <c:pt idx="3">
                  <c:v>血管与淋巴管类疾病</c:v>
                </c:pt>
                <c:pt idx="4">
                  <c:v>全身性疾病及给药部位各种反应</c:v>
                </c:pt>
                <c:pt idx="5">
                  <c:v>肾脏及泌尿系统疾病</c:v>
                </c:pt>
                <c:pt idx="6">
                  <c:v>心脏器官疾病</c:v>
                </c:pt>
                <c:pt idx="7">
                  <c:v>各类检查</c:v>
                </c:pt>
                <c:pt idx="8">
                  <c:v>血液及淋巴系统疾病</c:v>
                </c:pt>
              </c:strCache>
            </c:strRef>
          </c:cat>
          <c:val>
            <c:numRef>
              <c:f>Sheet1!$B$38:$B$46</c:f>
              <c:numCache>
                <c:formatCode>General</c:formatCode>
                <c:ptCount val="9"/>
                <c:pt idx="0">
                  <c:v>3573</c:v>
                </c:pt>
                <c:pt idx="1">
                  <c:v>2319</c:v>
                </c:pt>
                <c:pt idx="2">
                  <c:v>818</c:v>
                </c:pt>
                <c:pt idx="3">
                  <c:v>663</c:v>
                </c:pt>
                <c:pt idx="4">
                  <c:v>567</c:v>
                </c:pt>
                <c:pt idx="5">
                  <c:v>490</c:v>
                </c:pt>
                <c:pt idx="6">
                  <c:v>308</c:v>
                </c:pt>
                <c:pt idx="7">
                  <c:v>126</c:v>
                </c:pt>
                <c:pt idx="8">
                  <c:v>25</c:v>
                </c:pt>
              </c:numCache>
            </c:numRef>
          </c:val>
          <c:extLst>
            <c:ext xmlns:c16="http://schemas.microsoft.com/office/drawing/2014/chart" uri="{C3380CC4-5D6E-409C-BE32-E72D297353CC}">
              <c16:uniqueId val="{00000000-3919-406D-9F51-22B24D6A2357}"/>
            </c:ext>
          </c:extLst>
        </c:ser>
        <c:dLbls>
          <c:dLblPos val="inBase"/>
          <c:showLegendKey val="0"/>
          <c:showVal val="1"/>
          <c:showCatName val="0"/>
          <c:showSerName val="0"/>
          <c:showPercent val="0"/>
          <c:showBubbleSize val="0"/>
        </c:dLbls>
        <c:gapWidth val="182"/>
        <c:axId val="1264915327"/>
        <c:axId val="1264910751"/>
      </c:barChart>
      <c:catAx>
        <c:axId val="126491532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64910751"/>
        <c:crosses val="autoZero"/>
        <c:auto val="1"/>
        <c:lblAlgn val="ctr"/>
        <c:lblOffset val="100"/>
        <c:noMultiLvlLbl val="0"/>
      </c:catAx>
      <c:valAx>
        <c:axId val="126491075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64915327"/>
        <c:crosses val="max"/>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66D99-2E6E-4611-8485-30D0D17CF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10</Pages>
  <Words>4768</Words>
  <Characters>10920</Characters>
  <Application>Microsoft Office Word</Application>
  <DocSecurity>0</DocSecurity>
  <Lines>436</Lines>
  <Paragraphs>382</Paragraphs>
  <ScaleCrop>false</ScaleCrop>
  <Company/>
  <LinksUpToDate>false</LinksUpToDate>
  <CharactersWithSpaces>15306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XuJianhao</dc:creator>
  <cp:lastModifiedBy>XuJianhao</cp:lastModifiedBy>
  <cp:revision>10</cp:revision>
  <dcterms:created xsi:type="dcterms:W3CDTF">2026-05-28T05:43:00Z</dcterms:created>
  <dcterms:modified xsi:type="dcterms:W3CDTF">2026-06-26T00:45:00Z</dcterms:modified>
</cp:coreProperties>
</file>