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4CCF4" w14:textId="664FE18D" w:rsidR="00B824A9" w:rsidRDefault="00E21232">
      <w:pPr>
        <w:ind w:firstLine="0"/>
        <w:jc w:val="center"/>
      </w:pPr>
      <w:proofErr w:type="spellStart"/>
      <w:r>
        <w:t>Sae</w:t>
      </w:r>
      <w:proofErr w:type="spellEnd"/>
      <w:r>
        <w:t xml:space="preserve"> Statistique Partie I  </w:t>
      </w:r>
    </w:p>
    <w:p w14:paraId="4D279607" w14:textId="77777777" w:rsidR="00B824A9" w:rsidRDefault="00E21232">
      <w:pPr>
        <w:tabs>
          <w:tab w:val="left" w:pos="1020"/>
        </w:tabs>
      </w:pPr>
      <w:r>
        <w:t xml:space="preserve">Moussaoui </w:t>
      </w:r>
    </w:p>
    <w:p w14:paraId="02B36390" w14:textId="77777777" w:rsidR="00B824A9" w:rsidRDefault="00E21232">
      <w:pPr>
        <w:tabs>
          <w:tab w:val="left" w:pos="1020"/>
        </w:tabs>
      </w:pPr>
      <w:r>
        <w:t>Adam</w:t>
      </w:r>
    </w:p>
    <w:p w14:paraId="36FF36B2" w14:textId="77777777" w:rsidR="00B824A9" w:rsidRDefault="00E21232">
      <w:pPr>
        <w:tabs>
          <w:tab w:val="left" w:pos="1020"/>
        </w:tabs>
      </w:pPr>
      <w:r>
        <w:t>Groupe 3</w:t>
      </w:r>
    </w:p>
    <w:p w14:paraId="77E22B05" w14:textId="77777777" w:rsidR="00B824A9" w:rsidRDefault="00B824A9">
      <w:pPr>
        <w:tabs>
          <w:tab w:val="left" w:pos="1020"/>
        </w:tabs>
        <w:ind w:firstLine="0"/>
      </w:pPr>
    </w:p>
    <w:p w14:paraId="3A99664A" w14:textId="77777777" w:rsidR="00B824A9" w:rsidRDefault="00E21232">
      <w:pPr>
        <w:jc w:val="both"/>
        <w:rPr>
          <w:b w:val="0"/>
        </w:rPr>
      </w:pPr>
      <w:r>
        <w:rPr>
          <w:b w:val="0"/>
          <w:u w:val="single"/>
        </w:rPr>
        <w:t>Objectif</w:t>
      </w:r>
      <w:r>
        <w:rPr>
          <w:b w:val="0"/>
        </w:rPr>
        <w:t xml:space="preserve"> : </w:t>
      </w:r>
    </w:p>
    <w:p w14:paraId="29F5E7F2" w14:textId="77777777" w:rsidR="00B824A9" w:rsidRDefault="00B824A9">
      <w:pPr>
        <w:jc w:val="both"/>
        <w:rPr>
          <w:b w:val="0"/>
        </w:rPr>
      </w:pPr>
    </w:p>
    <w:p w14:paraId="59CFF831" w14:textId="77777777" w:rsidR="00B824A9" w:rsidRDefault="00E21232">
      <w:pPr>
        <w:jc w:val="both"/>
        <w:rPr>
          <w:b w:val="0"/>
        </w:rPr>
      </w:pPr>
      <w:r>
        <w:rPr>
          <w:b w:val="0"/>
        </w:rPr>
        <w:t>1) Analyser la population totale</w:t>
      </w:r>
    </w:p>
    <w:p w14:paraId="1A71625E" w14:textId="77777777" w:rsidR="00B824A9" w:rsidRDefault="00E21232">
      <w:pPr>
        <w:jc w:val="both"/>
        <w:rPr>
          <w:b w:val="0"/>
        </w:rPr>
      </w:pPr>
      <w:r>
        <w:rPr>
          <w:b w:val="0"/>
        </w:rPr>
        <w:t>2) Analyser la population des hommes</w:t>
      </w:r>
    </w:p>
    <w:p w14:paraId="0AD77F93" w14:textId="77777777" w:rsidR="00B824A9" w:rsidRDefault="00E21232">
      <w:pPr>
        <w:jc w:val="both"/>
        <w:rPr>
          <w:b w:val="0"/>
        </w:rPr>
      </w:pPr>
      <w:r>
        <w:rPr>
          <w:b w:val="0"/>
        </w:rPr>
        <w:t>3) Analyser la population des femmes</w:t>
      </w:r>
    </w:p>
    <w:p w14:paraId="0845F290" w14:textId="77777777" w:rsidR="00B824A9" w:rsidRDefault="00E21232">
      <w:pPr>
        <w:jc w:val="both"/>
        <w:rPr>
          <w:b w:val="0"/>
        </w:rPr>
      </w:pPr>
      <w:r>
        <w:rPr>
          <w:b w:val="0"/>
        </w:rPr>
        <w:t>4) De comparer la population masculine et féminine</w:t>
      </w:r>
    </w:p>
    <w:p w14:paraId="7E772EB6" w14:textId="77777777" w:rsidR="00B824A9" w:rsidRDefault="00E21232">
      <w:pPr>
        <w:jc w:val="both"/>
        <w:rPr>
          <w:b w:val="0"/>
        </w:rPr>
      </w:pPr>
      <w:r>
        <w:rPr>
          <w:b w:val="0"/>
        </w:rPr>
        <w:t xml:space="preserve">5) Etudier </w:t>
      </w:r>
      <w:r>
        <w:rPr>
          <w:b w:val="0"/>
        </w:rPr>
        <w:t>l’indépendance des variables prises deux à deux.</w:t>
      </w:r>
    </w:p>
    <w:p w14:paraId="3D48095C" w14:textId="77777777" w:rsidR="00B824A9" w:rsidRDefault="00B824A9">
      <w:pPr>
        <w:ind w:firstLine="0"/>
        <w:jc w:val="both"/>
        <w:rPr>
          <w:b w:val="0"/>
        </w:rPr>
      </w:pPr>
    </w:p>
    <w:p w14:paraId="0F9BD109" w14:textId="77777777" w:rsidR="00B824A9" w:rsidRDefault="00E21232">
      <w:pPr>
        <w:jc w:val="both"/>
        <w:rPr>
          <w:b w:val="0"/>
          <w:u w:val="single"/>
        </w:rPr>
      </w:pPr>
      <w:r>
        <w:rPr>
          <w:b w:val="0"/>
          <w:u w:val="single"/>
        </w:rPr>
        <w:t>Introduction :</w:t>
      </w:r>
    </w:p>
    <w:p w14:paraId="67AF0C1A" w14:textId="77777777" w:rsidR="00B824A9" w:rsidRDefault="00B824A9">
      <w:pPr>
        <w:jc w:val="both"/>
        <w:rPr>
          <w:b w:val="0"/>
        </w:rPr>
      </w:pPr>
    </w:p>
    <w:p w14:paraId="41702660" w14:textId="77777777" w:rsidR="00B824A9" w:rsidRDefault="00E21232">
      <w:pPr>
        <w:jc w:val="both"/>
      </w:pPr>
      <w:r>
        <w:t xml:space="preserve">L’entreprise TOTO, dirigée par Monsieur </w:t>
      </w:r>
      <w:proofErr w:type="spellStart"/>
      <w:r>
        <w:t>Sanschagrin</w:t>
      </w:r>
      <w:proofErr w:type="spellEnd"/>
      <w:r>
        <w:t>, emploie 500 personnes. Parmi ces employés, des informations précises sont disponibles concernant leur âge, leur sexe, ainsi que leur avis</w:t>
      </w:r>
      <w:r>
        <w:t xml:space="preserve"> sur l’introduction d’un nouvel horaire de travail. Ces données permettent une analyse détaillée pour mieux comprendre les opinions et les besoins au sein de l’entreprise.</w:t>
      </w:r>
    </w:p>
    <w:p w14:paraId="067CFE0E" w14:textId="77777777" w:rsidR="00B824A9" w:rsidRDefault="00B824A9">
      <w:pPr>
        <w:jc w:val="both"/>
      </w:pPr>
    </w:p>
    <w:p w14:paraId="042B1603" w14:textId="77777777" w:rsidR="00B824A9" w:rsidRDefault="00E21232">
      <w:pPr>
        <w:jc w:val="both"/>
        <w:rPr>
          <w:bCs/>
          <w:sz w:val="32"/>
          <w:szCs w:val="32"/>
          <w:u w:val="single"/>
        </w:rPr>
      </w:pPr>
      <w:r>
        <w:rPr>
          <w:bCs/>
          <w:sz w:val="32"/>
          <w:szCs w:val="32"/>
          <w:u w:val="single"/>
        </w:rPr>
        <w:t>1) Analyse de la population totale</w:t>
      </w:r>
    </w:p>
    <w:p w14:paraId="03F82A0A" w14:textId="77777777" w:rsidR="00B824A9" w:rsidRDefault="00B824A9">
      <w:pPr>
        <w:jc w:val="both"/>
      </w:pPr>
    </w:p>
    <w:p w14:paraId="627176E8" w14:textId="77777777" w:rsidR="00B824A9" w:rsidRDefault="00E21232">
      <w:pPr>
        <w:ind w:firstLine="0"/>
        <w:jc w:val="both"/>
        <w:rPr>
          <w:i/>
          <w:iCs/>
          <w:u w:val="single"/>
        </w:rPr>
      </w:pPr>
      <w:proofErr w:type="spellStart"/>
      <w:r>
        <w:rPr>
          <w:i/>
          <w:iCs/>
          <w:u w:val="single"/>
        </w:rPr>
        <w:t>Repartition</w:t>
      </w:r>
      <w:proofErr w:type="spellEnd"/>
      <w:r>
        <w:rPr>
          <w:i/>
          <w:iCs/>
          <w:u w:val="single"/>
        </w:rPr>
        <w:t xml:space="preserve"> des individus selon le sexe</w:t>
      </w:r>
    </w:p>
    <w:p w14:paraId="35EB81BE" w14:textId="77777777" w:rsidR="00B824A9" w:rsidRDefault="00B824A9">
      <w:pPr>
        <w:ind w:firstLine="0"/>
        <w:jc w:val="both"/>
      </w:pPr>
    </w:p>
    <w:tbl>
      <w:tblPr>
        <w:tblpPr w:leftFromText="141" w:rightFromText="141" w:vertAnchor="page" w:horzAnchor="page" w:tblpX="1851" w:tblpY="8401"/>
        <w:tblW w:w="2240" w:type="dxa"/>
        <w:tblLayout w:type="fixed"/>
        <w:tblCellMar>
          <w:left w:w="70" w:type="dxa"/>
          <w:right w:w="70" w:type="dxa"/>
        </w:tblCellMar>
        <w:tblLook w:val="04A0" w:firstRow="1" w:lastRow="0" w:firstColumn="1" w:lastColumn="0" w:noHBand="0" w:noVBand="1"/>
      </w:tblPr>
      <w:tblGrid>
        <w:gridCol w:w="855"/>
        <w:gridCol w:w="475"/>
        <w:gridCol w:w="910"/>
      </w:tblGrid>
      <w:tr w:rsidR="00B824A9" w14:paraId="510435AE" w14:textId="77777777">
        <w:trPr>
          <w:trHeight w:val="312"/>
        </w:trPr>
        <w:tc>
          <w:tcPr>
            <w:tcW w:w="855" w:type="dxa"/>
            <w:tcBorders>
              <w:top w:val="single" w:sz="4" w:space="0" w:color="999999"/>
              <w:left w:val="single" w:sz="4" w:space="0" w:color="999999"/>
            </w:tcBorders>
            <w:shd w:val="clear" w:color="auto" w:fill="auto"/>
            <w:vAlign w:val="bottom"/>
          </w:tcPr>
          <w:p w14:paraId="26DD193C"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Sexe</w:t>
            </w:r>
          </w:p>
        </w:tc>
        <w:tc>
          <w:tcPr>
            <w:tcW w:w="475" w:type="dxa"/>
            <w:tcBorders>
              <w:top w:val="single" w:sz="4" w:space="0" w:color="999999"/>
              <w:left w:val="single" w:sz="4" w:space="0" w:color="999999"/>
            </w:tcBorders>
            <w:shd w:val="clear" w:color="auto" w:fill="auto"/>
            <w:vAlign w:val="bottom"/>
          </w:tcPr>
          <w:p w14:paraId="0B1DEA04"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Ni</w:t>
            </w:r>
          </w:p>
        </w:tc>
        <w:tc>
          <w:tcPr>
            <w:tcW w:w="910" w:type="dxa"/>
            <w:tcBorders>
              <w:top w:val="single" w:sz="4" w:space="0" w:color="999999"/>
              <w:right w:val="single" w:sz="4" w:space="0" w:color="999999"/>
            </w:tcBorders>
            <w:shd w:val="clear" w:color="auto" w:fill="auto"/>
            <w:vAlign w:val="bottom"/>
          </w:tcPr>
          <w:p w14:paraId="15A75F6A"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 xml:space="preserve">  Fi%</w:t>
            </w:r>
          </w:p>
        </w:tc>
      </w:tr>
      <w:tr w:rsidR="00B824A9" w14:paraId="12DC4EC3" w14:textId="77777777">
        <w:trPr>
          <w:trHeight w:val="312"/>
        </w:trPr>
        <w:tc>
          <w:tcPr>
            <w:tcW w:w="855" w:type="dxa"/>
            <w:tcBorders>
              <w:top w:val="single" w:sz="4" w:space="0" w:color="999999"/>
              <w:left w:val="single" w:sz="4" w:space="0" w:color="999999"/>
            </w:tcBorders>
            <w:shd w:val="clear" w:color="auto" w:fill="auto"/>
            <w:vAlign w:val="bottom"/>
          </w:tcPr>
          <w:p w14:paraId="298C3BB0"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Femme</w:t>
            </w:r>
          </w:p>
        </w:tc>
        <w:tc>
          <w:tcPr>
            <w:tcW w:w="475" w:type="dxa"/>
            <w:tcBorders>
              <w:top w:val="single" w:sz="4" w:space="0" w:color="999999"/>
              <w:left w:val="single" w:sz="4" w:space="0" w:color="999999"/>
            </w:tcBorders>
            <w:shd w:val="clear" w:color="auto" w:fill="auto"/>
            <w:vAlign w:val="bottom"/>
          </w:tcPr>
          <w:p w14:paraId="03DAA2DC"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245</w:t>
            </w:r>
          </w:p>
        </w:tc>
        <w:tc>
          <w:tcPr>
            <w:tcW w:w="910" w:type="dxa"/>
            <w:tcBorders>
              <w:top w:val="single" w:sz="4" w:space="0" w:color="999999"/>
              <w:right w:val="single" w:sz="4" w:space="0" w:color="999999"/>
            </w:tcBorders>
            <w:shd w:val="clear" w:color="auto" w:fill="auto"/>
            <w:vAlign w:val="bottom"/>
          </w:tcPr>
          <w:p w14:paraId="75A6962E"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49,00%</w:t>
            </w:r>
          </w:p>
        </w:tc>
      </w:tr>
      <w:tr w:rsidR="00B824A9" w14:paraId="03E387E3" w14:textId="77777777">
        <w:trPr>
          <w:trHeight w:val="312"/>
        </w:trPr>
        <w:tc>
          <w:tcPr>
            <w:tcW w:w="855" w:type="dxa"/>
            <w:tcBorders>
              <w:left w:val="single" w:sz="4" w:space="0" w:color="999999"/>
            </w:tcBorders>
            <w:shd w:val="clear" w:color="auto" w:fill="auto"/>
            <w:vAlign w:val="bottom"/>
          </w:tcPr>
          <w:p w14:paraId="28C63F9F"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Homme</w:t>
            </w:r>
          </w:p>
        </w:tc>
        <w:tc>
          <w:tcPr>
            <w:tcW w:w="475" w:type="dxa"/>
            <w:tcBorders>
              <w:left w:val="single" w:sz="4" w:space="0" w:color="999999"/>
            </w:tcBorders>
            <w:shd w:val="clear" w:color="auto" w:fill="auto"/>
            <w:vAlign w:val="bottom"/>
          </w:tcPr>
          <w:p w14:paraId="588373C1"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255</w:t>
            </w:r>
          </w:p>
        </w:tc>
        <w:tc>
          <w:tcPr>
            <w:tcW w:w="910" w:type="dxa"/>
            <w:tcBorders>
              <w:right w:val="single" w:sz="4" w:space="0" w:color="999999"/>
            </w:tcBorders>
            <w:shd w:val="clear" w:color="auto" w:fill="auto"/>
            <w:vAlign w:val="bottom"/>
          </w:tcPr>
          <w:p w14:paraId="45FC8768"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51,00%</w:t>
            </w:r>
          </w:p>
        </w:tc>
      </w:tr>
      <w:tr w:rsidR="00B824A9" w14:paraId="73F64BD1" w14:textId="77777777">
        <w:trPr>
          <w:trHeight w:val="312"/>
        </w:trPr>
        <w:tc>
          <w:tcPr>
            <w:tcW w:w="855" w:type="dxa"/>
            <w:tcBorders>
              <w:top w:val="single" w:sz="4" w:space="0" w:color="999999"/>
              <w:left w:val="single" w:sz="4" w:space="0" w:color="999999"/>
              <w:bottom w:val="single" w:sz="4" w:space="0" w:color="999999"/>
            </w:tcBorders>
            <w:shd w:val="clear" w:color="auto" w:fill="auto"/>
            <w:vAlign w:val="bottom"/>
          </w:tcPr>
          <w:p w14:paraId="4AE0C08B"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Total général</w:t>
            </w:r>
          </w:p>
        </w:tc>
        <w:tc>
          <w:tcPr>
            <w:tcW w:w="475" w:type="dxa"/>
            <w:tcBorders>
              <w:top w:val="single" w:sz="4" w:space="0" w:color="999999"/>
              <w:left w:val="single" w:sz="4" w:space="0" w:color="999999"/>
              <w:bottom w:val="single" w:sz="4" w:space="0" w:color="999999"/>
            </w:tcBorders>
            <w:shd w:val="clear" w:color="auto" w:fill="auto"/>
            <w:vAlign w:val="bottom"/>
          </w:tcPr>
          <w:p w14:paraId="2B476D5D"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500</w:t>
            </w:r>
          </w:p>
        </w:tc>
        <w:tc>
          <w:tcPr>
            <w:tcW w:w="910" w:type="dxa"/>
            <w:tcBorders>
              <w:top w:val="single" w:sz="4" w:space="0" w:color="999999"/>
              <w:bottom w:val="single" w:sz="4" w:space="0" w:color="999999"/>
              <w:right w:val="single" w:sz="4" w:space="0" w:color="999999"/>
            </w:tcBorders>
            <w:shd w:val="clear" w:color="auto" w:fill="auto"/>
            <w:vAlign w:val="bottom"/>
          </w:tcPr>
          <w:p w14:paraId="6E3B4C98"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100,00%</w:t>
            </w:r>
          </w:p>
        </w:tc>
      </w:tr>
    </w:tbl>
    <w:p w14:paraId="4AC780A5" w14:textId="77777777" w:rsidR="00B824A9" w:rsidRDefault="00B824A9">
      <w:pPr>
        <w:jc w:val="both"/>
      </w:pPr>
    </w:p>
    <w:p w14:paraId="629F0D2F" w14:textId="77777777" w:rsidR="00B824A9" w:rsidRDefault="00B824A9">
      <w:pPr>
        <w:jc w:val="both"/>
      </w:pPr>
    </w:p>
    <w:p w14:paraId="0AC9BCB6" w14:textId="77777777" w:rsidR="00B824A9" w:rsidRDefault="00B824A9">
      <w:pPr>
        <w:jc w:val="both"/>
      </w:pPr>
    </w:p>
    <w:p w14:paraId="78595686" w14:textId="77777777" w:rsidR="00B824A9" w:rsidRDefault="00B824A9">
      <w:pPr>
        <w:jc w:val="both"/>
      </w:pPr>
    </w:p>
    <w:p w14:paraId="16594CAA" w14:textId="77777777" w:rsidR="00B824A9" w:rsidRDefault="00B824A9">
      <w:pPr>
        <w:jc w:val="both"/>
      </w:pPr>
    </w:p>
    <w:p w14:paraId="7ADEE481" w14:textId="77777777" w:rsidR="00B824A9" w:rsidRDefault="00B824A9">
      <w:pPr>
        <w:jc w:val="both"/>
      </w:pPr>
    </w:p>
    <w:p w14:paraId="53F12565" w14:textId="77777777" w:rsidR="00B824A9" w:rsidRDefault="00E21232">
      <w:pPr>
        <w:jc w:val="both"/>
      </w:pPr>
      <w:r>
        <w:rPr>
          <w:noProof/>
        </w:rPr>
        <w:drawing>
          <wp:inline distT="0" distB="0" distL="0" distR="0" wp14:anchorId="29E2EA34" wp14:editId="013F9CB2">
            <wp:extent cx="4140200" cy="2320290"/>
            <wp:effectExtent l="0" t="0" r="0" b="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5346955" w14:textId="77777777" w:rsidR="00B824A9" w:rsidRDefault="00B824A9">
      <w:pPr>
        <w:jc w:val="both"/>
      </w:pPr>
    </w:p>
    <w:p w14:paraId="26B9D352" w14:textId="77777777" w:rsidR="00B824A9" w:rsidRDefault="00E21232">
      <w:pPr>
        <w:jc w:val="both"/>
      </w:pPr>
      <w:r>
        <w:rPr>
          <w:bCs/>
        </w:rPr>
        <w:t>Répartition équilibrée des sexes</w:t>
      </w:r>
      <w:r>
        <w:t xml:space="preserve"> :</w:t>
      </w:r>
    </w:p>
    <w:p w14:paraId="41ECCAC7" w14:textId="77777777" w:rsidR="00B824A9" w:rsidRDefault="00E21232">
      <w:pPr>
        <w:numPr>
          <w:ilvl w:val="0"/>
          <w:numId w:val="2"/>
        </w:numPr>
        <w:jc w:val="both"/>
      </w:pPr>
      <w:r>
        <w:t>L'entreprise TOTO emploie 500 personnes au total.</w:t>
      </w:r>
    </w:p>
    <w:p w14:paraId="342C13E7" w14:textId="77777777" w:rsidR="00B824A9" w:rsidRDefault="00E21232">
      <w:pPr>
        <w:numPr>
          <w:ilvl w:val="0"/>
          <w:numId w:val="2"/>
        </w:numPr>
        <w:jc w:val="both"/>
      </w:pPr>
      <w:r>
        <w:t xml:space="preserve">Parmi ces employés, </w:t>
      </w:r>
      <w:r>
        <w:rPr>
          <w:bCs/>
        </w:rPr>
        <w:t>245 sont des femmes</w:t>
      </w:r>
      <w:r>
        <w:t xml:space="preserve">, représentant </w:t>
      </w:r>
      <w:r>
        <w:rPr>
          <w:bCs/>
        </w:rPr>
        <w:t>49%</w:t>
      </w:r>
      <w:r>
        <w:t xml:space="preserve"> de l'effectif total.</w:t>
      </w:r>
    </w:p>
    <w:p w14:paraId="1A045611" w14:textId="77777777" w:rsidR="00B824A9" w:rsidRDefault="00E21232">
      <w:pPr>
        <w:numPr>
          <w:ilvl w:val="0"/>
          <w:numId w:val="2"/>
        </w:numPr>
        <w:jc w:val="both"/>
      </w:pPr>
      <w:r>
        <w:rPr>
          <w:bCs/>
        </w:rPr>
        <w:lastRenderedPageBreak/>
        <w:t>255 sont des hommes</w:t>
      </w:r>
      <w:r>
        <w:t xml:space="preserve">, soit </w:t>
      </w:r>
      <w:r>
        <w:rPr>
          <w:bCs/>
        </w:rPr>
        <w:t>51%</w:t>
      </w:r>
      <w:r>
        <w:t xml:space="preserve"> de l'effectif total.</w:t>
      </w:r>
    </w:p>
    <w:p w14:paraId="33669927" w14:textId="77777777" w:rsidR="00B824A9" w:rsidRDefault="00E21232">
      <w:pPr>
        <w:jc w:val="both"/>
      </w:pPr>
      <w:r>
        <w:t>Cette répartition est presque équilibrée, avec une légère majorité d’hommes (6 employés de plus).</w:t>
      </w:r>
    </w:p>
    <w:p w14:paraId="020E31E2" w14:textId="77777777" w:rsidR="00B824A9" w:rsidRDefault="00B824A9">
      <w:pPr>
        <w:jc w:val="both"/>
      </w:pPr>
    </w:p>
    <w:p w14:paraId="759C4DDE" w14:textId="77777777" w:rsidR="00B824A9" w:rsidRDefault="00B824A9">
      <w:pPr>
        <w:jc w:val="both"/>
      </w:pPr>
    </w:p>
    <w:p w14:paraId="08642248" w14:textId="77777777" w:rsidR="00B824A9" w:rsidRDefault="00B824A9">
      <w:pPr>
        <w:jc w:val="both"/>
      </w:pPr>
    </w:p>
    <w:p w14:paraId="0483EC77" w14:textId="77777777" w:rsidR="00B824A9" w:rsidRDefault="00E21232">
      <w:pPr>
        <w:jc w:val="both"/>
      </w:pPr>
      <w:r>
        <w:rPr>
          <w:noProof/>
        </w:rPr>
        <w:drawing>
          <wp:inline distT="0" distB="0" distL="0" distR="0" wp14:anchorId="006AF6F0" wp14:editId="2290175A">
            <wp:extent cx="4572000" cy="2743200"/>
            <wp:effectExtent l="0" t="0" r="0" b="0"/>
            <wp:docPr id="2" name="Objet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4134F92" w14:textId="77777777" w:rsidR="00B824A9" w:rsidRDefault="00B824A9">
      <w:pPr>
        <w:jc w:val="both"/>
      </w:pPr>
    </w:p>
    <w:p w14:paraId="03E072AD" w14:textId="77777777" w:rsidR="00B824A9" w:rsidRDefault="00B824A9">
      <w:pPr>
        <w:jc w:val="both"/>
      </w:pPr>
    </w:p>
    <w:p w14:paraId="549C1A22" w14:textId="77777777" w:rsidR="00B824A9" w:rsidRDefault="00E21232">
      <w:pPr>
        <w:jc w:val="both"/>
        <w:rPr>
          <w:i/>
          <w:iCs/>
          <w:u w:val="single"/>
        </w:rPr>
      </w:pPr>
      <w:proofErr w:type="spellStart"/>
      <w:r>
        <w:rPr>
          <w:i/>
          <w:iCs/>
          <w:u w:val="single"/>
        </w:rPr>
        <w:t>Repartion</w:t>
      </w:r>
      <w:proofErr w:type="spellEnd"/>
      <w:r>
        <w:rPr>
          <w:i/>
          <w:iCs/>
          <w:u w:val="single"/>
        </w:rPr>
        <w:t xml:space="preserve"> des individus selon </w:t>
      </w:r>
      <w:proofErr w:type="spellStart"/>
      <w:r>
        <w:rPr>
          <w:i/>
          <w:iCs/>
          <w:u w:val="single"/>
        </w:rPr>
        <w:t>l'age</w:t>
      </w:r>
      <w:proofErr w:type="spellEnd"/>
    </w:p>
    <w:p w14:paraId="03A3688A" w14:textId="77777777" w:rsidR="00B824A9" w:rsidRDefault="00E21232">
      <w:pPr>
        <w:jc w:val="both"/>
      </w:pPr>
      <w:r>
        <w:rPr>
          <w:noProof/>
        </w:rPr>
        <w:drawing>
          <wp:anchor distT="0" distB="0" distL="114300" distR="114300" simplePos="0" relativeHeight="16" behindDoc="0" locked="0" layoutInCell="0" allowOverlap="1" wp14:anchorId="0CDCA596" wp14:editId="07C91412">
            <wp:simplePos x="0" y="0"/>
            <wp:positionH relativeFrom="column">
              <wp:posOffset>-562610</wp:posOffset>
            </wp:positionH>
            <wp:positionV relativeFrom="paragraph">
              <wp:posOffset>260350</wp:posOffset>
            </wp:positionV>
            <wp:extent cx="6891655" cy="1495425"/>
            <wp:effectExtent l="0" t="0" r="0" b="0"/>
            <wp:wrapThrough wrapText="bothSides">
              <wp:wrapPolygon edited="0">
                <wp:start x="-16" y="0"/>
                <wp:lineTo x="-16" y="21428"/>
                <wp:lineTo x="21548" y="21428"/>
                <wp:lineTo x="21548" y="0"/>
                <wp:lineTo x="-16" y="0"/>
              </wp:wrapPolygon>
            </wp:wrapThrough>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noChangeArrowheads="1"/>
                    </pic:cNvPicPr>
                  </pic:nvPicPr>
                  <pic:blipFill>
                    <a:blip r:embed="rId9"/>
                    <a:stretch>
                      <a:fillRect/>
                    </a:stretch>
                  </pic:blipFill>
                  <pic:spPr bwMode="auto">
                    <a:xfrm>
                      <a:off x="0" y="0"/>
                      <a:ext cx="6891655" cy="1495425"/>
                    </a:xfrm>
                    <a:prstGeom prst="rect">
                      <a:avLst/>
                    </a:prstGeom>
                  </pic:spPr>
                </pic:pic>
              </a:graphicData>
            </a:graphic>
          </wp:anchor>
        </w:drawing>
      </w:r>
    </w:p>
    <w:p w14:paraId="2EEE35F9" w14:textId="77777777" w:rsidR="00B824A9" w:rsidRDefault="00B824A9">
      <w:pPr>
        <w:jc w:val="both"/>
      </w:pPr>
    </w:p>
    <w:p w14:paraId="03996202" w14:textId="77777777" w:rsidR="00B824A9" w:rsidRDefault="00E21232">
      <w:pPr>
        <w:jc w:val="both"/>
      </w:pPr>
      <w:r>
        <w:rPr>
          <w:noProof/>
        </w:rPr>
        <w:drawing>
          <wp:anchor distT="0" distB="0" distL="114300" distR="114300" simplePos="0" relativeHeight="15" behindDoc="0" locked="0" layoutInCell="0" allowOverlap="1" wp14:anchorId="4813A495" wp14:editId="349DC681">
            <wp:simplePos x="0" y="0"/>
            <wp:positionH relativeFrom="column">
              <wp:posOffset>2855595</wp:posOffset>
            </wp:positionH>
            <wp:positionV relativeFrom="paragraph">
              <wp:posOffset>28575</wp:posOffset>
            </wp:positionV>
            <wp:extent cx="3467100" cy="428625"/>
            <wp:effectExtent l="0" t="0" r="0" b="0"/>
            <wp:wrapThrough wrapText="bothSides">
              <wp:wrapPolygon edited="0">
                <wp:start x="-55" y="0"/>
                <wp:lineTo x="-55" y="20647"/>
                <wp:lineTo x="21431" y="20647"/>
                <wp:lineTo x="21431" y="0"/>
                <wp:lineTo x="-55" y="0"/>
              </wp:wrapPolygon>
            </wp:wrapThrough>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467100" cy="428625"/>
                    </a:xfrm>
                    <a:prstGeom prst="rect">
                      <a:avLst/>
                    </a:prstGeom>
                  </pic:spPr>
                </pic:pic>
              </a:graphicData>
            </a:graphic>
          </wp:anchor>
        </w:drawing>
      </w:r>
    </w:p>
    <w:p w14:paraId="2E51A452" w14:textId="77777777" w:rsidR="00B824A9" w:rsidRDefault="00B824A9">
      <w:pPr>
        <w:jc w:val="both"/>
      </w:pPr>
    </w:p>
    <w:p w14:paraId="0D199D1B" w14:textId="77777777" w:rsidR="00B824A9" w:rsidRDefault="00B824A9">
      <w:pPr>
        <w:jc w:val="both"/>
      </w:pPr>
    </w:p>
    <w:p w14:paraId="2AACDAF1" w14:textId="77777777" w:rsidR="00B824A9" w:rsidRDefault="00B824A9">
      <w:pPr>
        <w:ind w:firstLine="0"/>
        <w:jc w:val="both"/>
      </w:pPr>
    </w:p>
    <w:p w14:paraId="445829FD" w14:textId="77777777" w:rsidR="00B824A9" w:rsidRDefault="00E21232">
      <w:pPr>
        <w:jc w:val="both"/>
      </w:pPr>
      <w:r>
        <w:t xml:space="preserve">Les employés sont répartis en </w:t>
      </w:r>
      <w:r>
        <w:rPr>
          <w:bCs/>
        </w:rPr>
        <w:t>10 classes d’âge</w:t>
      </w:r>
      <w:r>
        <w:t xml:space="preserve"> allant de 30 à 50 ans, chaque classe ayant une amplitude de 2 ans.</w:t>
      </w:r>
    </w:p>
    <w:p w14:paraId="054FB1F8" w14:textId="77777777" w:rsidR="00B824A9" w:rsidRDefault="00B824A9">
      <w:pPr>
        <w:jc w:val="both"/>
      </w:pPr>
    </w:p>
    <w:p w14:paraId="5D6B2F83" w14:textId="77777777" w:rsidR="00B824A9" w:rsidRDefault="00E21232">
      <w:pPr>
        <w:ind w:firstLine="0"/>
        <w:jc w:val="both"/>
      </w:pPr>
      <w:r>
        <w:t>Les effectifs (Ni) et les fréquences (Fi%) montrent une répartition assez équilibrée, bien que certaines classes regroupent plus d’employés :</w:t>
      </w:r>
    </w:p>
    <w:p w14:paraId="740AAC2C" w14:textId="77777777" w:rsidR="00B824A9" w:rsidRDefault="00B824A9">
      <w:pPr>
        <w:ind w:firstLine="0"/>
        <w:jc w:val="both"/>
      </w:pPr>
    </w:p>
    <w:p w14:paraId="587C104A" w14:textId="77777777" w:rsidR="00B824A9" w:rsidRDefault="00E21232">
      <w:pPr>
        <w:numPr>
          <w:ilvl w:val="0"/>
          <w:numId w:val="3"/>
        </w:numPr>
        <w:jc w:val="both"/>
      </w:pPr>
      <w:r>
        <w:t>La classe d’âge [</w:t>
      </w:r>
      <w:proofErr w:type="gramStart"/>
      <w:r>
        <w:t>48;</w:t>
      </w:r>
      <w:proofErr w:type="gramEnd"/>
      <w:r>
        <w:t xml:space="preserve">50[ est la plus représentée avec </w:t>
      </w:r>
      <w:r>
        <w:rPr>
          <w:bCs/>
        </w:rPr>
        <w:t>71 employés (14,2%)</w:t>
      </w:r>
      <w:r>
        <w:t>.</w:t>
      </w:r>
    </w:p>
    <w:p w14:paraId="2A89CDE9" w14:textId="77777777" w:rsidR="00B824A9" w:rsidRDefault="00E21232">
      <w:pPr>
        <w:numPr>
          <w:ilvl w:val="0"/>
          <w:numId w:val="3"/>
        </w:numPr>
        <w:jc w:val="both"/>
      </w:pPr>
      <w:r>
        <w:t>La classe d’âge [</w:t>
      </w:r>
      <w:proofErr w:type="gramStart"/>
      <w:r>
        <w:t>36;</w:t>
      </w:r>
      <w:proofErr w:type="gramEnd"/>
      <w:r>
        <w:t xml:space="preserve">38[ suit avec </w:t>
      </w:r>
      <w:r>
        <w:rPr>
          <w:bCs/>
        </w:rPr>
        <w:t>61 employés (12,2%)</w:t>
      </w:r>
      <w:r>
        <w:t>.</w:t>
      </w:r>
    </w:p>
    <w:p w14:paraId="03AD341F" w14:textId="77777777" w:rsidR="00B824A9" w:rsidRDefault="00E21232">
      <w:pPr>
        <w:numPr>
          <w:ilvl w:val="0"/>
          <w:numId w:val="3"/>
        </w:numPr>
        <w:jc w:val="both"/>
      </w:pPr>
      <w:r>
        <w:t>La classe la moins représentée est [</w:t>
      </w:r>
      <w:proofErr w:type="gramStart"/>
      <w:r>
        <w:t>30;</w:t>
      </w:r>
      <w:proofErr w:type="gramEnd"/>
      <w:r>
        <w:t xml:space="preserve">32[, avec </w:t>
      </w:r>
      <w:r>
        <w:rPr>
          <w:bCs/>
        </w:rPr>
        <w:t>53 employés (10,6%)</w:t>
      </w:r>
      <w:r>
        <w:t>.</w:t>
      </w:r>
    </w:p>
    <w:p w14:paraId="26B53FE3" w14:textId="77777777" w:rsidR="00B824A9" w:rsidRDefault="00B824A9">
      <w:pPr>
        <w:ind w:firstLine="0"/>
        <w:jc w:val="both"/>
      </w:pPr>
    </w:p>
    <w:p w14:paraId="1260AAE7" w14:textId="77777777" w:rsidR="00B824A9" w:rsidRDefault="00E21232">
      <w:pPr>
        <w:ind w:firstLine="0"/>
        <w:jc w:val="both"/>
      </w:pPr>
      <w:r>
        <w:t xml:space="preserve">Le </w:t>
      </w:r>
      <w:r>
        <w:rPr>
          <w:bCs/>
        </w:rPr>
        <w:t>% cumulé croissant</w:t>
      </w:r>
      <w:r>
        <w:t xml:space="preserve"> permet de constater que 85,8% de</w:t>
      </w:r>
      <w:r>
        <w:t>s employés ont moins de 48 ans, indiquant une majorité dans les classes plus jeunes.</w:t>
      </w:r>
    </w:p>
    <w:p w14:paraId="218925AE" w14:textId="77777777" w:rsidR="00B824A9" w:rsidRDefault="00B824A9">
      <w:pPr>
        <w:jc w:val="both"/>
      </w:pPr>
    </w:p>
    <w:p w14:paraId="25773BCF" w14:textId="77777777" w:rsidR="00B824A9" w:rsidRDefault="00E21232">
      <w:pPr>
        <w:ind w:firstLine="0"/>
        <w:jc w:val="both"/>
        <w:rPr>
          <w:i/>
          <w:iCs/>
          <w:u w:val="single"/>
        </w:rPr>
      </w:pPr>
      <w:r>
        <w:rPr>
          <w:i/>
          <w:iCs/>
          <w:u w:val="single"/>
        </w:rPr>
        <w:t>Indicateurs :</w:t>
      </w:r>
    </w:p>
    <w:p w14:paraId="6A3E457F" w14:textId="77777777" w:rsidR="00B824A9" w:rsidRDefault="00B824A9">
      <w:pPr>
        <w:jc w:val="both"/>
      </w:pPr>
    </w:p>
    <w:tbl>
      <w:tblPr>
        <w:tblpPr w:leftFromText="141" w:rightFromText="141" w:vertAnchor="text" w:horzAnchor="margin" w:tblpXSpec="center" w:tblpY="37"/>
        <w:tblW w:w="7455" w:type="dxa"/>
        <w:jc w:val="center"/>
        <w:tblLayout w:type="fixed"/>
        <w:tblCellMar>
          <w:left w:w="70" w:type="dxa"/>
          <w:right w:w="70" w:type="dxa"/>
        </w:tblCellMar>
        <w:tblLook w:val="04A0" w:firstRow="1" w:lastRow="0" w:firstColumn="1" w:lastColumn="0" w:noHBand="0" w:noVBand="1"/>
      </w:tblPr>
      <w:tblGrid>
        <w:gridCol w:w="2940"/>
        <w:gridCol w:w="4515"/>
      </w:tblGrid>
      <w:tr w:rsidR="00B824A9" w14:paraId="689EDAC1" w14:textId="77777777">
        <w:trPr>
          <w:trHeight w:val="221"/>
          <w:jc w:val="center"/>
        </w:trPr>
        <w:tc>
          <w:tcPr>
            <w:tcW w:w="2940" w:type="dxa"/>
            <w:tcBorders>
              <w:top w:val="single" w:sz="4" w:space="0" w:color="95B3D7"/>
              <w:left w:val="single" w:sz="4" w:space="0" w:color="95B3D7"/>
              <w:bottom w:val="single" w:sz="4" w:space="0" w:color="95B3D7"/>
            </w:tcBorders>
            <w:shd w:val="clear" w:color="DCE6F1" w:fill="DCE6F1"/>
            <w:vAlign w:val="bottom"/>
          </w:tcPr>
          <w:p w14:paraId="71FCF60C"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Age</w:t>
            </w:r>
          </w:p>
        </w:tc>
        <w:tc>
          <w:tcPr>
            <w:tcW w:w="4514" w:type="dxa"/>
            <w:tcBorders>
              <w:top w:val="single" w:sz="4" w:space="0" w:color="95B3D7"/>
              <w:bottom w:val="single" w:sz="4" w:space="0" w:color="95B3D7"/>
              <w:right w:val="single" w:sz="4" w:space="0" w:color="95B3D7"/>
            </w:tcBorders>
            <w:shd w:val="clear" w:color="DCE6F1" w:fill="DCE6F1"/>
            <w:vAlign w:val="bottom"/>
          </w:tcPr>
          <w:p w14:paraId="10780D31"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roofErr w:type="gramStart"/>
            <w:r>
              <w:rPr>
                <w:rFonts w:ascii="Calibri" w:eastAsia="Times New Roman" w:hAnsi="Calibri" w:cs="Calibri"/>
                <w:b w:val="0"/>
                <w:color w:val="000000"/>
                <w:sz w:val="22"/>
                <w:szCs w:val="22"/>
              </w:rPr>
              <w:t>30;</w:t>
            </w:r>
            <w:proofErr w:type="gramEnd"/>
            <w:r>
              <w:rPr>
                <w:rFonts w:ascii="Calibri" w:eastAsia="Times New Roman" w:hAnsi="Calibri" w:cs="Calibri"/>
                <w:b w:val="0"/>
                <w:color w:val="000000"/>
                <w:sz w:val="22"/>
                <w:szCs w:val="22"/>
              </w:rPr>
              <w:t>51[</w:t>
            </w:r>
          </w:p>
        </w:tc>
      </w:tr>
      <w:tr w:rsidR="00B824A9" w14:paraId="629185D1" w14:textId="77777777">
        <w:trPr>
          <w:trHeight w:val="221"/>
          <w:jc w:val="center"/>
        </w:trPr>
        <w:tc>
          <w:tcPr>
            <w:tcW w:w="2940" w:type="dxa"/>
            <w:tcBorders>
              <w:left w:val="single" w:sz="4" w:space="0" w:color="95B3D7"/>
              <w:bottom w:val="single" w:sz="4" w:space="0" w:color="95B3D7"/>
            </w:tcBorders>
            <w:shd w:val="clear" w:color="auto" w:fill="auto"/>
            <w:vAlign w:val="bottom"/>
          </w:tcPr>
          <w:p w14:paraId="313B02AB"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Effectif</w:t>
            </w:r>
          </w:p>
        </w:tc>
        <w:tc>
          <w:tcPr>
            <w:tcW w:w="4514" w:type="dxa"/>
            <w:tcBorders>
              <w:bottom w:val="single" w:sz="4" w:space="0" w:color="95B3D7"/>
              <w:right w:val="single" w:sz="4" w:space="0" w:color="95B3D7"/>
            </w:tcBorders>
            <w:shd w:val="clear" w:color="auto" w:fill="auto"/>
            <w:vAlign w:val="bottom"/>
          </w:tcPr>
          <w:p w14:paraId="3FE22AD2"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500</w:t>
            </w:r>
          </w:p>
        </w:tc>
      </w:tr>
      <w:tr w:rsidR="00B824A9" w14:paraId="2C021185" w14:textId="77777777">
        <w:trPr>
          <w:trHeight w:val="221"/>
          <w:jc w:val="center"/>
        </w:trPr>
        <w:tc>
          <w:tcPr>
            <w:tcW w:w="2940" w:type="dxa"/>
            <w:tcBorders>
              <w:left w:val="single" w:sz="4" w:space="0" w:color="95B3D7"/>
              <w:bottom w:val="single" w:sz="4" w:space="0" w:color="95B3D7"/>
            </w:tcBorders>
            <w:shd w:val="clear" w:color="DCE6F1" w:fill="DCE6F1"/>
            <w:vAlign w:val="bottom"/>
          </w:tcPr>
          <w:p w14:paraId="03C7805E"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 xml:space="preserve">Age </w:t>
            </w:r>
            <w:proofErr w:type="spellStart"/>
            <w:r>
              <w:rPr>
                <w:rFonts w:ascii="Calibri" w:eastAsia="Times New Roman" w:hAnsi="Calibri" w:cs="Calibri"/>
                <w:b w:val="0"/>
                <w:color w:val="000000"/>
                <w:sz w:val="22"/>
                <w:szCs w:val="22"/>
              </w:rPr>
              <w:t>median</w:t>
            </w:r>
            <w:proofErr w:type="spellEnd"/>
          </w:p>
        </w:tc>
        <w:tc>
          <w:tcPr>
            <w:tcW w:w="4514" w:type="dxa"/>
            <w:tcBorders>
              <w:bottom w:val="single" w:sz="4" w:space="0" w:color="95B3D7"/>
              <w:right w:val="single" w:sz="4" w:space="0" w:color="95B3D7"/>
            </w:tcBorders>
            <w:shd w:val="clear" w:color="DCE6F1" w:fill="DCE6F1"/>
            <w:vAlign w:val="bottom"/>
          </w:tcPr>
          <w:p w14:paraId="179436AC"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39</w:t>
            </w:r>
          </w:p>
        </w:tc>
      </w:tr>
      <w:tr w:rsidR="00B824A9" w14:paraId="010EF1F9" w14:textId="77777777">
        <w:trPr>
          <w:trHeight w:val="221"/>
          <w:jc w:val="center"/>
        </w:trPr>
        <w:tc>
          <w:tcPr>
            <w:tcW w:w="2940" w:type="dxa"/>
            <w:tcBorders>
              <w:left w:val="single" w:sz="4" w:space="0" w:color="95B3D7"/>
              <w:bottom w:val="single" w:sz="4" w:space="0" w:color="95B3D7"/>
            </w:tcBorders>
            <w:shd w:val="clear" w:color="auto" w:fill="auto"/>
            <w:vAlign w:val="bottom"/>
          </w:tcPr>
          <w:p w14:paraId="6666D529"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Q1</w:t>
            </w:r>
          </w:p>
        </w:tc>
        <w:tc>
          <w:tcPr>
            <w:tcW w:w="4514" w:type="dxa"/>
            <w:tcBorders>
              <w:bottom w:val="single" w:sz="4" w:space="0" w:color="95B3D7"/>
              <w:right w:val="single" w:sz="4" w:space="0" w:color="95B3D7"/>
            </w:tcBorders>
            <w:shd w:val="clear" w:color="auto" w:fill="auto"/>
            <w:vAlign w:val="bottom"/>
          </w:tcPr>
          <w:p w14:paraId="120C686E"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34</w:t>
            </w:r>
          </w:p>
        </w:tc>
      </w:tr>
      <w:tr w:rsidR="00B824A9" w14:paraId="4D54BD73" w14:textId="77777777">
        <w:trPr>
          <w:trHeight w:val="221"/>
          <w:jc w:val="center"/>
        </w:trPr>
        <w:tc>
          <w:tcPr>
            <w:tcW w:w="2940" w:type="dxa"/>
            <w:tcBorders>
              <w:left w:val="single" w:sz="4" w:space="0" w:color="95B3D7"/>
              <w:bottom w:val="single" w:sz="4" w:space="0" w:color="95B3D7"/>
            </w:tcBorders>
            <w:shd w:val="clear" w:color="000000" w:fill="DCE6F1"/>
            <w:vAlign w:val="bottom"/>
          </w:tcPr>
          <w:p w14:paraId="35657ECD"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Q2</w:t>
            </w:r>
          </w:p>
        </w:tc>
        <w:tc>
          <w:tcPr>
            <w:tcW w:w="4514" w:type="dxa"/>
            <w:tcBorders>
              <w:bottom w:val="single" w:sz="4" w:space="0" w:color="95B3D7"/>
              <w:right w:val="single" w:sz="4" w:space="0" w:color="95B3D7"/>
            </w:tcBorders>
            <w:shd w:val="clear" w:color="000000" w:fill="DCE6F1"/>
            <w:vAlign w:val="bottom"/>
          </w:tcPr>
          <w:p w14:paraId="11BE51CC"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44</w:t>
            </w:r>
          </w:p>
        </w:tc>
      </w:tr>
      <w:tr w:rsidR="00B824A9" w14:paraId="1C3555EF" w14:textId="77777777">
        <w:trPr>
          <w:trHeight w:val="221"/>
          <w:jc w:val="center"/>
        </w:trPr>
        <w:tc>
          <w:tcPr>
            <w:tcW w:w="2940" w:type="dxa"/>
            <w:tcBorders>
              <w:left w:val="single" w:sz="4" w:space="0" w:color="95B3D7"/>
              <w:bottom w:val="single" w:sz="4" w:space="0" w:color="95B3D7"/>
            </w:tcBorders>
            <w:shd w:val="clear" w:color="auto" w:fill="auto"/>
            <w:vAlign w:val="bottom"/>
          </w:tcPr>
          <w:p w14:paraId="46F4C369"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C.V</w:t>
            </w:r>
          </w:p>
        </w:tc>
        <w:tc>
          <w:tcPr>
            <w:tcW w:w="4514" w:type="dxa"/>
            <w:tcBorders>
              <w:bottom w:val="single" w:sz="4" w:space="0" w:color="95B3D7"/>
              <w:right w:val="single" w:sz="4" w:space="0" w:color="95B3D7"/>
            </w:tcBorders>
            <w:shd w:val="clear" w:color="auto" w:fill="auto"/>
            <w:vAlign w:val="bottom"/>
          </w:tcPr>
          <w:p w14:paraId="36F97CCB"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15%</w:t>
            </w:r>
          </w:p>
        </w:tc>
      </w:tr>
      <w:tr w:rsidR="00B824A9" w14:paraId="10E12F4B" w14:textId="77777777">
        <w:trPr>
          <w:trHeight w:val="221"/>
          <w:jc w:val="center"/>
        </w:trPr>
        <w:tc>
          <w:tcPr>
            <w:tcW w:w="2940" w:type="dxa"/>
            <w:tcBorders>
              <w:left w:val="single" w:sz="4" w:space="0" w:color="95B3D7"/>
              <w:bottom w:val="single" w:sz="4" w:space="0" w:color="95B3D7"/>
            </w:tcBorders>
            <w:shd w:val="clear" w:color="DCE6F1" w:fill="DCE6F1"/>
            <w:vAlign w:val="bottom"/>
          </w:tcPr>
          <w:p w14:paraId="452E71AA"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Intervalle moyens</w:t>
            </w:r>
          </w:p>
        </w:tc>
        <w:tc>
          <w:tcPr>
            <w:tcW w:w="4514" w:type="dxa"/>
            <w:tcBorders>
              <w:bottom w:val="single" w:sz="4" w:space="0" w:color="95B3D7"/>
              <w:right w:val="single" w:sz="4" w:space="0" w:color="95B3D7"/>
            </w:tcBorders>
            <w:shd w:val="clear" w:color="DCE6F1" w:fill="DCE6F1"/>
            <w:vAlign w:val="bottom"/>
          </w:tcPr>
          <w:p w14:paraId="21CB574F"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roofErr w:type="gramStart"/>
            <w:r>
              <w:rPr>
                <w:rFonts w:ascii="Calibri" w:eastAsia="Times New Roman" w:hAnsi="Calibri" w:cs="Calibri"/>
                <w:b w:val="0"/>
                <w:color w:val="000000"/>
                <w:sz w:val="22"/>
                <w:szCs w:val="22"/>
              </w:rPr>
              <w:t>34;</w:t>
            </w:r>
            <w:proofErr w:type="gramEnd"/>
            <w:r>
              <w:rPr>
                <w:rFonts w:ascii="Calibri" w:eastAsia="Times New Roman" w:hAnsi="Calibri" w:cs="Calibri"/>
                <w:b w:val="0"/>
                <w:color w:val="000000"/>
                <w:sz w:val="22"/>
                <w:szCs w:val="22"/>
              </w:rPr>
              <w:t>45[</w:t>
            </w:r>
          </w:p>
        </w:tc>
      </w:tr>
      <w:tr w:rsidR="00B824A9" w14:paraId="0CF368DB" w14:textId="77777777">
        <w:trPr>
          <w:trHeight w:val="221"/>
          <w:jc w:val="center"/>
        </w:trPr>
        <w:tc>
          <w:tcPr>
            <w:tcW w:w="2940" w:type="dxa"/>
            <w:tcBorders>
              <w:left w:val="single" w:sz="4" w:space="0" w:color="95B3D7"/>
              <w:bottom w:val="single" w:sz="4" w:space="0" w:color="95B3D7"/>
            </w:tcBorders>
            <w:shd w:val="clear" w:color="auto" w:fill="auto"/>
            <w:vAlign w:val="bottom"/>
          </w:tcPr>
          <w:p w14:paraId="29E00F90"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
        </w:tc>
        <w:tc>
          <w:tcPr>
            <w:tcW w:w="4514" w:type="dxa"/>
            <w:tcBorders>
              <w:bottom w:val="single" w:sz="4" w:space="0" w:color="95B3D7"/>
              <w:right w:val="single" w:sz="4" w:space="0" w:color="95B3D7"/>
            </w:tcBorders>
            <w:shd w:val="clear" w:color="auto" w:fill="auto"/>
            <w:vAlign w:val="bottom"/>
          </w:tcPr>
          <w:p w14:paraId="13C1CD73"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58,48%</w:t>
            </w:r>
          </w:p>
        </w:tc>
      </w:tr>
      <w:tr w:rsidR="00B824A9" w14:paraId="54568E91" w14:textId="77777777">
        <w:trPr>
          <w:trHeight w:val="221"/>
          <w:jc w:val="center"/>
        </w:trPr>
        <w:tc>
          <w:tcPr>
            <w:tcW w:w="2940" w:type="dxa"/>
            <w:tcBorders>
              <w:left w:val="single" w:sz="4" w:space="0" w:color="95B3D7"/>
              <w:bottom w:val="single" w:sz="4" w:space="0" w:color="95B3D7"/>
            </w:tcBorders>
            <w:shd w:val="clear" w:color="DCE6F1" w:fill="DCE6F1"/>
            <w:vAlign w:val="bottom"/>
          </w:tcPr>
          <w:p w14:paraId="710A563F"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Moyenne</w:t>
            </w:r>
          </w:p>
        </w:tc>
        <w:tc>
          <w:tcPr>
            <w:tcW w:w="4514" w:type="dxa"/>
            <w:tcBorders>
              <w:bottom w:val="single" w:sz="4" w:space="0" w:color="95B3D7"/>
              <w:right w:val="single" w:sz="4" w:space="0" w:color="95B3D7"/>
            </w:tcBorders>
            <w:shd w:val="clear" w:color="DCE6F1" w:fill="DCE6F1"/>
            <w:vAlign w:val="bottom"/>
          </w:tcPr>
          <w:p w14:paraId="349BB409"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39,931</w:t>
            </w:r>
          </w:p>
        </w:tc>
      </w:tr>
      <w:tr w:rsidR="00B824A9" w14:paraId="06045809" w14:textId="77777777">
        <w:trPr>
          <w:trHeight w:val="221"/>
          <w:jc w:val="center"/>
        </w:trPr>
        <w:tc>
          <w:tcPr>
            <w:tcW w:w="2940" w:type="dxa"/>
            <w:tcBorders>
              <w:left w:val="single" w:sz="4" w:space="0" w:color="95B3D7"/>
              <w:bottom w:val="single" w:sz="4" w:space="0" w:color="95B3D7"/>
            </w:tcBorders>
            <w:shd w:val="clear" w:color="auto" w:fill="auto"/>
            <w:vAlign w:val="bottom"/>
          </w:tcPr>
          <w:p w14:paraId="17A82D97"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Ecart-type</w:t>
            </w:r>
          </w:p>
        </w:tc>
        <w:tc>
          <w:tcPr>
            <w:tcW w:w="4514" w:type="dxa"/>
            <w:tcBorders>
              <w:bottom w:val="single" w:sz="4" w:space="0" w:color="95B3D7"/>
              <w:right w:val="single" w:sz="4" w:space="0" w:color="95B3D7"/>
            </w:tcBorders>
            <w:shd w:val="clear" w:color="auto" w:fill="auto"/>
            <w:vAlign w:val="bottom"/>
          </w:tcPr>
          <w:p w14:paraId="29E9B653" w14:textId="77777777" w:rsidR="00B824A9" w:rsidRDefault="00E21232">
            <w:pPr>
              <w:ind w:firstLine="0"/>
              <w:jc w:val="right"/>
              <w:textAlignment w:val="auto"/>
              <w:rPr>
                <w:rFonts w:ascii="Calibri" w:hAnsi="Calibri" w:cs="Calibri"/>
                <w:color w:val="000000"/>
                <w:sz w:val="22"/>
                <w:szCs w:val="22"/>
              </w:rPr>
            </w:pPr>
            <w:r>
              <w:rPr>
                <w:rFonts w:ascii="Calibri" w:hAnsi="Calibri" w:cs="Calibri"/>
                <w:color w:val="000000"/>
                <w:sz w:val="22"/>
                <w:szCs w:val="22"/>
              </w:rPr>
              <w:t>5,980362782</w:t>
            </w:r>
          </w:p>
        </w:tc>
      </w:tr>
      <w:tr w:rsidR="00B824A9" w14:paraId="455CF85F" w14:textId="77777777">
        <w:trPr>
          <w:trHeight w:val="221"/>
          <w:jc w:val="center"/>
        </w:trPr>
        <w:tc>
          <w:tcPr>
            <w:tcW w:w="2940" w:type="dxa"/>
            <w:tcBorders>
              <w:left w:val="single" w:sz="4" w:space="0" w:color="95B3D7"/>
              <w:bottom w:val="single" w:sz="4" w:space="0" w:color="95B3D7"/>
            </w:tcBorders>
            <w:shd w:val="clear" w:color="DCE6F1" w:fill="DCE6F1"/>
            <w:vAlign w:val="bottom"/>
          </w:tcPr>
          <w:p w14:paraId="6FB2087D"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Variance</w:t>
            </w:r>
          </w:p>
        </w:tc>
        <w:tc>
          <w:tcPr>
            <w:tcW w:w="4514" w:type="dxa"/>
            <w:tcBorders>
              <w:bottom w:val="single" w:sz="4" w:space="0" w:color="95B3D7"/>
              <w:right w:val="single" w:sz="4" w:space="0" w:color="95B3D7"/>
            </w:tcBorders>
            <w:shd w:val="clear" w:color="DCE6F1" w:fill="DCE6F1"/>
            <w:vAlign w:val="bottom"/>
          </w:tcPr>
          <w:p w14:paraId="1BFC9E98" w14:textId="77777777" w:rsidR="00B824A9" w:rsidRDefault="00E21232">
            <w:pPr>
              <w:ind w:firstLine="0"/>
              <w:jc w:val="right"/>
              <w:textAlignment w:val="auto"/>
              <w:rPr>
                <w:rFonts w:ascii="Calibri" w:hAnsi="Calibri" w:cs="Calibri"/>
                <w:color w:val="000000"/>
                <w:sz w:val="22"/>
                <w:szCs w:val="22"/>
              </w:rPr>
            </w:pPr>
            <w:r>
              <w:rPr>
                <w:rFonts w:ascii="Calibri" w:hAnsi="Calibri" w:cs="Calibri"/>
                <w:color w:val="000000"/>
                <w:sz w:val="22"/>
                <w:szCs w:val="22"/>
              </w:rPr>
              <w:t>35,764739</w:t>
            </w:r>
          </w:p>
        </w:tc>
      </w:tr>
    </w:tbl>
    <w:p w14:paraId="1AB13579" w14:textId="77777777" w:rsidR="00B824A9" w:rsidRDefault="00B824A9">
      <w:pPr>
        <w:jc w:val="both"/>
      </w:pPr>
    </w:p>
    <w:p w14:paraId="1B5D1815" w14:textId="77777777" w:rsidR="00B824A9" w:rsidRDefault="00B824A9">
      <w:pPr>
        <w:jc w:val="both"/>
      </w:pPr>
    </w:p>
    <w:p w14:paraId="5D71AF26" w14:textId="77777777" w:rsidR="00B824A9" w:rsidRDefault="00B824A9">
      <w:pPr>
        <w:jc w:val="both"/>
      </w:pPr>
    </w:p>
    <w:p w14:paraId="6D59369E" w14:textId="77777777" w:rsidR="00B824A9" w:rsidRDefault="00B824A9">
      <w:pPr>
        <w:jc w:val="both"/>
      </w:pPr>
    </w:p>
    <w:p w14:paraId="1291483B" w14:textId="77777777" w:rsidR="00B824A9" w:rsidRDefault="00B824A9">
      <w:pPr>
        <w:jc w:val="both"/>
      </w:pPr>
    </w:p>
    <w:p w14:paraId="6A8CCA96" w14:textId="77777777" w:rsidR="00B824A9" w:rsidRDefault="00B824A9">
      <w:pPr>
        <w:jc w:val="both"/>
      </w:pPr>
    </w:p>
    <w:p w14:paraId="3644BD73" w14:textId="77777777" w:rsidR="00B824A9" w:rsidRDefault="00B824A9">
      <w:pPr>
        <w:jc w:val="both"/>
      </w:pPr>
    </w:p>
    <w:p w14:paraId="0624C045" w14:textId="77777777" w:rsidR="00B824A9" w:rsidRDefault="00B824A9">
      <w:pPr>
        <w:jc w:val="both"/>
      </w:pPr>
    </w:p>
    <w:p w14:paraId="4AF0C23A" w14:textId="77777777" w:rsidR="00B824A9" w:rsidRDefault="00B824A9">
      <w:pPr>
        <w:jc w:val="both"/>
      </w:pPr>
    </w:p>
    <w:p w14:paraId="1157F687" w14:textId="77777777" w:rsidR="00B824A9" w:rsidRDefault="00B824A9">
      <w:pPr>
        <w:jc w:val="both"/>
      </w:pPr>
    </w:p>
    <w:p w14:paraId="76994925" w14:textId="77777777" w:rsidR="00B824A9" w:rsidRDefault="00B824A9">
      <w:pPr>
        <w:jc w:val="both"/>
      </w:pPr>
    </w:p>
    <w:p w14:paraId="719801CE" w14:textId="77777777" w:rsidR="00B824A9" w:rsidRDefault="00B824A9">
      <w:pPr>
        <w:jc w:val="both"/>
      </w:pPr>
    </w:p>
    <w:p w14:paraId="6F8A354B" w14:textId="77777777" w:rsidR="00B824A9" w:rsidRDefault="00B824A9">
      <w:pPr>
        <w:ind w:firstLine="0"/>
        <w:jc w:val="both"/>
      </w:pPr>
    </w:p>
    <w:p w14:paraId="242B6905" w14:textId="77777777" w:rsidR="00B824A9" w:rsidRDefault="00E21232">
      <w:pPr>
        <w:jc w:val="both"/>
      </w:pPr>
      <w:r>
        <w:t>Âge médian : 39 ans</w:t>
      </w:r>
    </w:p>
    <w:p w14:paraId="3068B883" w14:textId="77777777" w:rsidR="00B824A9" w:rsidRDefault="00E21232">
      <w:pPr>
        <w:jc w:val="both"/>
      </w:pPr>
      <w:r>
        <w:t>Cela signifie que 50% des employés ont un âge inférieur ou égal à 39 ans.</w:t>
      </w:r>
    </w:p>
    <w:p w14:paraId="3C7B4F4F" w14:textId="77777777" w:rsidR="00B824A9" w:rsidRDefault="00B824A9">
      <w:pPr>
        <w:jc w:val="both"/>
      </w:pPr>
    </w:p>
    <w:p w14:paraId="619E5BBE" w14:textId="77777777" w:rsidR="00B824A9" w:rsidRDefault="00E21232">
      <w:pPr>
        <w:jc w:val="both"/>
      </w:pPr>
      <w:r>
        <w:t>Quartiles :</w:t>
      </w:r>
    </w:p>
    <w:p w14:paraId="13328442" w14:textId="77777777" w:rsidR="00B824A9" w:rsidRDefault="00B824A9">
      <w:pPr>
        <w:jc w:val="both"/>
      </w:pPr>
    </w:p>
    <w:p w14:paraId="14089199" w14:textId="77777777" w:rsidR="00B824A9" w:rsidRDefault="00E21232">
      <w:pPr>
        <w:jc w:val="both"/>
      </w:pPr>
      <w:r>
        <w:t>Q1 = 34 ans (25% des employés ont un âge inférieur ou égal à 34 ans).</w:t>
      </w:r>
    </w:p>
    <w:p w14:paraId="27C66836" w14:textId="77777777" w:rsidR="00B824A9" w:rsidRDefault="00E21232">
      <w:pPr>
        <w:jc w:val="both"/>
      </w:pPr>
      <w:r>
        <w:t xml:space="preserve">Q2 = 44 ans (75% des employés ont un âge </w:t>
      </w:r>
      <w:r>
        <w:t>inférieur ou égal à 44 ans).</w:t>
      </w:r>
    </w:p>
    <w:p w14:paraId="019899FE" w14:textId="77777777" w:rsidR="00B824A9" w:rsidRDefault="00E21232">
      <w:pPr>
        <w:jc w:val="both"/>
      </w:pPr>
      <w:r>
        <w:t>Ces données confirment une répartition relativement homogène autour de la moyenne.</w:t>
      </w:r>
    </w:p>
    <w:p w14:paraId="5658457E" w14:textId="77777777" w:rsidR="00B824A9" w:rsidRDefault="00B824A9">
      <w:pPr>
        <w:jc w:val="both"/>
      </w:pPr>
    </w:p>
    <w:p w14:paraId="136ED0AA" w14:textId="77777777" w:rsidR="00B824A9" w:rsidRDefault="00E21232">
      <w:pPr>
        <w:jc w:val="both"/>
      </w:pPr>
      <w:r>
        <w:t>Moyenne : 39,93 ans</w:t>
      </w:r>
    </w:p>
    <w:p w14:paraId="1D47B931" w14:textId="77777777" w:rsidR="00B824A9" w:rsidRDefault="00E21232">
      <w:pPr>
        <w:jc w:val="both"/>
      </w:pPr>
      <w:r>
        <w:t>L’âge moyen des employés est d’environ 40 ans, reflétant une population active globalement jeune.</w:t>
      </w:r>
    </w:p>
    <w:p w14:paraId="63983F73" w14:textId="77777777" w:rsidR="00B824A9" w:rsidRDefault="00B824A9">
      <w:pPr>
        <w:jc w:val="both"/>
      </w:pPr>
    </w:p>
    <w:p w14:paraId="62C716E3" w14:textId="77777777" w:rsidR="00B824A9" w:rsidRDefault="00E21232">
      <w:pPr>
        <w:jc w:val="both"/>
      </w:pPr>
      <w:r>
        <w:t xml:space="preserve">Écart-type : 5,87 </w:t>
      </w:r>
    </w:p>
    <w:p w14:paraId="0AC5E2D4" w14:textId="77777777" w:rsidR="00B824A9" w:rsidRDefault="00E21232">
      <w:pPr>
        <w:jc w:val="both"/>
      </w:pPr>
      <w:r>
        <w:t xml:space="preserve">Cela </w:t>
      </w:r>
      <w:r>
        <w:t>montre une dispersion modérée autour de la moyenne, avec des âges concentrés autour de 40 ans.</w:t>
      </w:r>
    </w:p>
    <w:p w14:paraId="649B82C1" w14:textId="77777777" w:rsidR="00B824A9" w:rsidRDefault="00B824A9">
      <w:pPr>
        <w:jc w:val="both"/>
      </w:pPr>
    </w:p>
    <w:p w14:paraId="3CF4189B" w14:textId="77777777" w:rsidR="00B824A9" w:rsidRDefault="00E21232">
      <w:pPr>
        <w:jc w:val="both"/>
      </w:pPr>
      <w:r>
        <w:t>Coefficient de variation (C.V.) : 15%</w:t>
      </w:r>
    </w:p>
    <w:p w14:paraId="7B60BAC3" w14:textId="77777777" w:rsidR="00B824A9" w:rsidRDefault="00E21232">
      <w:pPr>
        <w:jc w:val="both"/>
      </w:pPr>
      <w:r>
        <w:t>Cette faible valeur indique une homogénéité notable dans les âges des employés.</w:t>
      </w:r>
    </w:p>
    <w:p w14:paraId="48E9BD7B" w14:textId="77777777" w:rsidR="00B824A9" w:rsidRDefault="00B824A9">
      <w:pPr>
        <w:jc w:val="both"/>
      </w:pPr>
    </w:p>
    <w:p w14:paraId="4A16EE3A" w14:textId="77777777" w:rsidR="00B824A9" w:rsidRDefault="00B824A9">
      <w:pPr>
        <w:jc w:val="both"/>
      </w:pPr>
    </w:p>
    <w:p w14:paraId="6CBDF90A" w14:textId="77777777" w:rsidR="00B824A9" w:rsidRDefault="00B824A9">
      <w:pPr>
        <w:ind w:firstLine="0"/>
        <w:jc w:val="both"/>
      </w:pPr>
    </w:p>
    <w:p w14:paraId="4F07E9E5" w14:textId="77777777" w:rsidR="00B824A9" w:rsidRDefault="00B824A9">
      <w:pPr>
        <w:ind w:firstLine="0"/>
        <w:jc w:val="both"/>
      </w:pPr>
    </w:p>
    <w:p w14:paraId="7DA4DA5E" w14:textId="77777777" w:rsidR="00B824A9" w:rsidRDefault="00B824A9">
      <w:pPr>
        <w:jc w:val="both"/>
      </w:pPr>
    </w:p>
    <w:p w14:paraId="385A42BB" w14:textId="77777777" w:rsidR="00B824A9" w:rsidRDefault="00B824A9">
      <w:pPr>
        <w:jc w:val="both"/>
      </w:pPr>
    </w:p>
    <w:p w14:paraId="79BEE010" w14:textId="77777777" w:rsidR="00B824A9" w:rsidRDefault="00B824A9">
      <w:pPr>
        <w:jc w:val="both"/>
      </w:pPr>
    </w:p>
    <w:p w14:paraId="2AA6C7BD" w14:textId="77777777" w:rsidR="00B824A9" w:rsidRDefault="00B824A9">
      <w:pPr>
        <w:jc w:val="both"/>
      </w:pPr>
    </w:p>
    <w:p w14:paraId="5B49764D" w14:textId="77777777" w:rsidR="00B824A9" w:rsidRDefault="00E21232">
      <w:pPr>
        <w:ind w:firstLine="0"/>
        <w:jc w:val="both"/>
      </w:pPr>
      <w:r>
        <w:rPr>
          <w:noProof/>
        </w:rPr>
        <w:lastRenderedPageBreak/>
        <w:drawing>
          <wp:anchor distT="0" distB="0" distL="114300" distR="114300" simplePos="0" relativeHeight="18" behindDoc="0" locked="0" layoutInCell="0" allowOverlap="1" wp14:anchorId="23D500E8" wp14:editId="3D90870B">
            <wp:simplePos x="0" y="0"/>
            <wp:positionH relativeFrom="column">
              <wp:posOffset>-4445</wp:posOffset>
            </wp:positionH>
            <wp:positionV relativeFrom="paragraph">
              <wp:posOffset>-380365</wp:posOffset>
            </wp:positionV>
            <wp:extent cx="5600700" cy="1856740"/>
            <wp:effectExtent l="0" t="0" r="0" b="0"/>
            <wp:wrapThrough wrapText="bothSides">
              <wp:wrapPolygon edited="0">
                <wp:start x="-22" y="0"/>
                <wp:lineTo x="-22" y="21243"/>
                <wp:lineTo x="21510" y="21243"/>
                <wp:lineTo x="21510" y="0"/>
                <wp:lineTo x="-22" y="0"/>
              </wp:wrapPolygon>
            </wp:wrapThrough>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5600700" cy="1856740"/>
                    </a:xfrm>
                    <a:prstGeom prst="rect">
                      <a:avLst/>
                    </a:prstGeom>
                  </pic:spPr>
                </pic:pic>
              </a:graphicData>
            </a:graphic>
          </wp:anchor>
        </w:drawing>
      </w:r>
    </w:p>
    <w:p w14:paraId="2C4C3D3E" w14:textId="77777777" w:rsidR="00B824A9" w:rsidRDefault="00E21232">
      <w:pPr>
        <w:jc w:val="both"/>
      </w:pPr>
      <w:r>
        <w:t xml:space="preserve">Les 500 employés sont classés en trois catégories d'avis : </w:t>
      </w:r>
      <w:r>
        <w:rPr>
          <w:bCs/>
        </w:rPr>
        <w:t>Défavorable</w:t>
      </w:r>
      <w:r>
        <w:t xml:space="preserve">, </w:t>
      </w:r>
      <w:r>
        <w:rPr>
          <w:bCs/>
        </w:rPr>
        <w:t>Favorable</w:t>
      </w:r>
      <w:r>
        <w:t xml:space="preserve">, et </w:t>
      </w:r>
      <w:r>
        <w:rPr>
          <w:bCs/>
        </w:rPr>
        <w:t>Ne se prononce pas</w:t>
      </w:r>
      <w:r>
        <w:t>, avec des effectifs et des fréquences correspondants.</w:t>
      </w:r>
    </w:p>
    <w:p w14:paraId="03D64221" w14:textId="77777777" w:rsidR="00B824A9" w:rsidRDefault="00B824A9">
      <w:pPr>
        <w:jc w:val="both"/>
      </w:pPr>
    </w:p>
    <w:p w14:paraId="4DB38DDB" w14:textId="77777777" w:rsidR="00B824A9" w:rsidRDefault="00E21232">
      <w:pPr>
        <w:jc w:val="both"/>
        <w:rPr>
          <w:bCs/>
        </w:rPr>
      </w:pPr>
      <w:r>
        <w:rPr>
          <w:bCs/>
        </w:rPr>
        <w:t>Avis global :</w:t>
      </w:r>
    </w:p>
    <w:p w14:paraId="7C55E84A" w14:textId="77777777" w:rsidR="00B824A9" w:rsidRDefault="00E21232">
      <w:pPr>
        <w:numPr>
          <w:ilvl w:val="0"/>
          <w:numId w:val="4"/>
        </w:numPr>
        <w:jc w:val="both"/>
      </w:pPr>
      <w:r>
        <w:rPr>
          <w:bCs/>
        </w:rPr>
        <w:t>Défavorables</w:t>
      </w:r>
      <w:r>
        <w:t xml:space="preserve"> : 167 employés (33,4%).</w:t>
      </w:r>
    </w:p>
    <w:p w14:paraId="06BD6801" w14:textId="77777777" w:rsidR="00B824A9" w:rsidRDefault="00E21232">
      <w:pPr>
        <w:numPr>
          <w:ilvl w:val="0"/>
          <w:numId w:val="4"/>
        </w:numPr>
        <w:jc w:val="both"/>
      </w:pPr>
      <w:r>
        <w:rPr>
          <w:bCs/>
        </w:rPr>
        <w:t>Favorables</w:t>
      </w:r>
      <w:r>
        <w:t xml:space="preserve"> : 170 employés (34%).</w:t>
      </w:r>
    </w:p>
    <w:p w14:paraId="2B4BB16D" w14:textId="77777777" w:rsidR="00B824A9" w:rsidRDefault="00E21232">
      <w:pPr>
        <w:numPr>
          <w:ilvl w:val="0"/>
          <w:numId w:val="4"/>
        </w:numPr>
        <w:jc w:val="both"/>
      </w:pPr>
      <w:r>
        <w:rPr>
          <w:bCs/>
        </w:rPr>
        <w:t>Ne se prononcent pas</w:t>
      </w:r>
      <w:r>
        <w:t xml:space="preserve"> : 163 employés (32,6%).</w:t>
      </w:r>
    </w:p>
    <w:p w14:paraId="11E26BE1" w14:textId="77777777" w:rsidR="00B824A9" w:rsidRDefault="00B824A9">
      <w:pPr>
        <w:ind w:left="720" w:firstLine="0"/>
        <w:jc w:val="both"/>
      </w:pPr>
    </w:p>
    <w:p w14:paraId="365162F1" w14:textId="77777777" w:rsidR="00B824A9" w:rsidRDefault="00E21232">
      <w:pPr>
        <w:jc w:val="both"/>
      </w:pPr>
      <w:r>
        <w:t>Ces chiffres montrent une répartition équilibrée des opinions, avec une légère majorité d’avis favorables.</w:t>
      </w:r>
    </w:p>
    <w:p w14:paraId="6B4D86F9" w14:textId="77777777" w:rsidR="00B824A9" w:rsidRDefault="00B824A9">
      <w:pPr>
        <w:ind w:firstLine="0"/>
        <w:jc w:val="both"/>
      </w:pPr>
    </w:p>
    <w:p w14:paraId="183FECFB" w14:textId="77777777" w:rsidR="00B824A9" w:rsidRDefault="00B824A9">
      <w:pPr>
        <w:ind w:firstLine="0"/>
        <w:jc w:val="both"/>
      </w:pPr>
    </w:p>
    <w:p w14:paraId="677309A9" w14:textId="77777777" w:rsidR="00B824A9" w:rsidRDefault="00E21232">
      <w:pPr>
        <w:jc w:val="both"/>
        <w:rPr>
          <w:bCs/>
          <w:sz w:val="32"/>
          <w:szCs w:val="32"/>
          <w:u w:val="single"/>
        </w:rPr>
      </w:pPr>
      <w:r>
        <w:rPr>
          <w:bCs/>
          <w:sz w:val="32"/>
          <w:szCs w:val="32"/>
          <w:u w:val="single"/>
        </w:rPr>
        <w:t>2) Analyse de la population des hommes</w:t>
      </w:r>
    </w:p>
    <w:p w14:paraId="4346863D" w14:textId="77777777" w:rsidR="00B824A9" w:rsidRDefault="00B824A9">
      <w:pPr>
        <w:jc w:val="both"/>
      </w:pPr>
    </w:p>
    <w:p w14:paraId="0398B6F1" w14:textId="77777777" w:rsidR="00B824A9" w:rsidRDefault="00E21232">
      <w:pPr>
        <w:jc w:val="both"/>
      </w:pPr>
      <w:r>
        <w:rPr>
          <w:noProof/>
        </w:rPr>
        <w:drawing>
          <wp:anchor distT="0" distB="0" distL="114300" distR="114300" simplePos="0" relativeHeight="17" behindDoc="0" locked="0" layoutInCell="0" allowOverlap="1" wp14:anchorId="6C9984C3" wp14:editId="58872FE3">
            <wp:simplePos x="0" y="0"/>
            <wp:positionH relativeFrom="column">
              <wp:posOffset>-461645</wp:posOffset>
            </wp:positionH>
            <wp:positionV relativeFrom="paragraph">
              <wp:posOffset>199390</wp:posOffset>
            </wp:positionV>
            <wp:extent cx="6675120" cy="1355725"/>
            <wp:effectExtent l="0" t="0" r="0" b="0"/>
            <wp:wrapThrough wrapText="bothSides">
              <wp:wrapPolygon edited="0">
                <wp:start x="-16" y="0"/>
                <wp:lineTo x="-16" y="21181"/>
                <wp:lineTo x="21500" y="21181"/>
                <wp:lineTo x="21500" y="0"/>
                <wp:lineTo x="-16" y="0"/>
              </wp:wrapPolygon>
            </wp:wrapThrough>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2"/>
                    <a:stretch>
                      <a:fillRect/>
                    </a:stretch>
                  </pic:blipFill>
                  <pic:spPr bwMode="auto">
                    <a:xfrm>
                      <a:off x="0" y="0"/>
                      <a:ext cx="6675120" cy="1355725"/>
                    </a:xfrm>
                    <a:prstGeom prst="rect">
                      <a:avLst/>
                    </a:prstGeom>
                  </pic:spPr>
                </pic:pic>
              </a:graphicData>
            </a:graphic>
          </wp:anchor>
        </w:drawing>
      </w:r>
    </w:p>
    <w:p w14:paraId="14AEFACB" w14:textId="77777777" w:rsidR="00B824A9" w:rsidRDefault="00B824A9">
      <w:pPr>
        <w:jc w:val="both"/>
      </w:pPr>
    </w:p>
    <w:p w14:paraId="17D7FCEA" w14:textId="77777777" w:rsidR="00B824A9" w:rsidRDefault="00E21232">
      <w:pPr>
        <w:numPr>
          <w:ilvl w:val="0"/>
          <w:numId w:val="5"/>
        </w:numPr>
        <w:jc w:val="both"/>
      </w:pPr>
      <w:r>
        <w:t xml:space="preserve">L’entreprise compte </w:t>
      </w:r>
      <w:r>
        <w:rPr>
          <w:bCs/>
        </w:rPr>
        <w:t>255 hommes</w:t>
      </w:r>
      <w:r>
        <w:t xml:space="preserve">, </w:t>
      </w:r>
      <w:proofErr w:type="gramStart"/>
      <w:r>
        <w:t>rép</w:t>
      </w:r>
      <w:r>
        <w:t>artis en</w:t>
      </w:r>
      <w:proofErr w:type="gramEnd"/>
      <w:r>
        <w:t xml:space="preserve"> </w:t>
      </w:r>
      <w:r>
        <w:rPr>
          <w:bCs/>
        </w:rPr>
        <w:t>10 classes d’âge</w:t>
      </w:r>
      <w:r>
        <w:t>, chacune ayant une amplitude de 2 ans.</w:t>
      </w:r>
    </w:p>
    <w:p w14:paraId="540E5534" w14:textId="77777777" w:rsidR="00B824A9" w:rsidRDefault="00E21232">
      <w:pPr>
        <w:numPr>
          <w:ilvl w:val="0"/>
          <w:numId w:val="5"/>
        </w:numPr>
        <w:jc w:val="both"/>
      </w:pPr>
      <w:r>
        <w:t xml:space="preserve">Les </w:t>
      </w:r>
      <w:r>
        <w:rPr>
          <w:bCs/>
        </w:rPr>
        <w:t>effectifs (Ni)</w:t>
      </w:r>
      <w:r>
        <w:t xml:space="preserve"> et </w:t>
      </w:r>
      <w:r>
        <w:rPr>
          <w:bCs/>
        </w:rPr>
        <w:t>fréquences relatives (Fi%)</w:t>
      </w:r>
      <w:r>
        <w:t xml:space="preserve"> montrent des différences notables entre les tranches d’âge :</w:t>
      </w:r>
    </w:p>
    <w:p w14:paraId="44E78E92" w14:textId="77777777" w:rsidR="00B824A9" w:rsidRDefault="00E21232">
      <w:pPr>
        <w:numPr>
          <w:ilvl w:val="1"/>
          <w:numId w:val="5"/>
        </w:numPr>
        <w:jc w:val="both"/>
      </w:pPr>
      <w:r>
        <w:t xml:space="preserve">La classe </w:t>
      </w:r>
      <w:r>
        <w:rPr>
          <w:bCs/>
        </w:rPr>
        <w:t>[</w:t>
      </w:r>
      <w:proofErr w:type="gramStart"/>
      <w:r>
        <w:rPr>
          <w:bCs/>
        </w:rPr>
        <w:t>48;</w:t>
      </w:r>
      <w:proofErr w:type="gramEnd"/>
      <w:r>
        <w:rPr>
          <w:bCs/>
        </w:rPr>
        <w:t>50]</w:t>
      </w:r>
      <w:r>
        <w:t xml:space="preserve"> est la plus représentée, avec </w:t>
      </w:r>
      <w:r>
        <w:rPr>
          <w:bCs/>
        </w:rPr>
        <w:t>40 hommes (15,69%)</w:t>
      </w:r>
      <w:r>
        <w:t>.</w:t>
      </w:r>
    </w:p>
    <w:p w14:paraId="02555959" w14:textId="77777777" w:rsidR="00B824A9" w:rsidRDefault="00E21232">
      <w:pPr>
        <w:numPr>
          <w:ilvl w:val="1"/>
          <w:numId w:val="5"/>
        </w:numPr>
        <w:jc w:val="both"/>
      </w:pPr>
      <w:r>
        <w:t xml:space="preserve">La classe </w:t>
      </w:r>
      <w:r>
        <w:rPr>
          <w:bCs/>
        </w:rPr>
        <w:t>[</w:t>
      </w:r>
      <w:proofErr w:type="gramStart"/>
      <w:r>
        <w:rPr>
          <w:bCs/>
        </w:rPr>
        <w:t>34</w:t>
      </w:r>
      <w:r>
        <w:rPr>
          <w:bCs/>
        </w:rPr>
        <w:t>;</w:t>
      </w:r>
      <w:proofErr w:type="gramEnd"/>
      <w:r>
        <w:rPr>
          <w:bCs/>
        </w:rPr>
        <w:t>36]</w:t>
      </w:r>
      <w:r>
        <w:t xml:space="preserve"> suit, regroupant </w:t>
      </w:r>
      <w:r>
        <w:rPr>
          <w:bCs/>
        </w:rPr>
        <w:t>36 hommes (14,12%)</w:t>
      </w:r>
      <w:r>
        <w:t>.</w:t>
      </w:r>
    </w:p>
    <w:p w14:paraId="1F516ACC" w14:textId="77777777" w:rsidR="00B824A9" w:rsidRDefault="00E21232">
      <w:pPr>
        <w:numPr>
          <w:ilvl w:val="1"/>
          <w:numId w:val="5"/>
        </w:numPr>
        <w:jc w:val="both"/>
      </w:pPr>
      <w:r>
        <w:t xml:space="preserve">La classe la moins représentée est </w:t>
      </w:r>
      <w:r>
        <w:rPr>
          <w:bCs/>
        </w:rPr>
        <w:t>[</w:t>
      </w:r>
      <w:proofErr w:type="gramStart"/>
      <w:r>
        <w:rPr>
          <w:bCs/>
        </w:rPr>
        <w:t>44;</w:t>
      </w:r>
      <w:proofErr w:type="gramEnd"/>
      <w:r>
        <w:rPr>
          <w:bCs/>
        </w:rPr>
        <w:t>46]</w:t>
      </w:r>
      <w:r>
        <w:t xml:space="preserve">, avec seulement </w:t>
      </w:r>
      <w:r>
        <w:rPr>
          <w:bCs/>
        </w:rPr>
        <w:t>17 hommes (6,67%)</w:t>
      </w:r>
      <w:r>
        <w:t>.</w:t>
      </w:r>
    </w:p>
    <w:p w14:paraId="117AE82F" w14:textId="77777777" w:rsidR="00B824A9" w:rsidRDefault="00E21232">
      <w:pPr>
        <w:jc w:val="both"/>
        <w:rPr>
          <w:bCs/>
        </w:rPr>
      </w:pPr>
      <w:r>
        <w:rPr>
          <w:bCs/>
        </w:rPr>
        <w:t>Cumul croissant :</w:t>
      </w:r>
    </w:p>
    <w:p w14:paraId="332A15E9" w14:textId="77777777" w:rsidR="00B824A9" w:rsidRDefault="00E21232">
      <w:pPr>
        <w:numPr>
          <w:ilvl w:val="0"/>
          <w:numId w:val="6"/>
        </w:numPr>
        <w:jc w:val="both"/>
      </w:pPr>
      <w:r>
        <w:t>53,33% des hommes ont moins de 40 ans, ce qui montre une majorité de l’effectif dans des tranches d’âge plus jeunes.</w:t>
      </w:r>
    </w:p>
    <w:p w14:paraId="70976661" w14:textId="77777777" w:rsidR="00B824A9" w:rsidRDefault="00E21232">
      <w:pPr>
        <w:numPr>
          <w:ilvl w:val="0"/>
          <w:numId w:val="6"/>
        </w:numPr>
        <w:jc w:val="both"/>
      </w:pPr>
      <w:r>
        <w:t>À</w:t>
      </w:r>
      <w:r>
        <w:t xml:space="preserve"> l’inverse, 46,67% des hommes ont 40 ans ou plus, indiquant une population relativement bien répartie entre jeunes et plus expérimentés.</w:t>
      </w:r>
    </w:p>
    <w:p w14:paraId="7B3F962A" w14:textId="77777777" w:rsidR="00B824A9" w:rsidRDefault="00B824A9">
      <w:pPr>
        <w:ind w:firstLine="0"/>
        <w:jc w:val="both"/>
      </w:pPr>
    </w:p>
    <w:p w14:paraId="5170BE12" w14:textId="77777777" w:rsidR="00B824A9" w:rsidRDefault="00E21232">
      <w:pPr>
        <w:ind w:firstLine="0"/>
        <w:jc w:val="both"/>
        <w:rPr>
          <w:i/>
          <w:iCs/>
          <w:u w:val="single"/>
        </w:rPr>
      </w:pPr>
      <w:r>
        <w:rPr>
          <w:i/>
          <w:iCs/>
          <w:u w:val="single"/>
        </w:rPr>
        <w:lastRenderedPageBreak/>
        <w:t>Indicateurs :</w:t>
      </w:r>
    </w:p>
    <w:p w14:paraId="6D389945" w14:textId="77777777" w:rsidR="00B824A9" w:rsidRDefault="00B824A9">
      <w:pPr>
        <w:ind w:firstLine="0"/>
        <w:jc w:val="both"/>
      </w:pPr>
    </w:p>
    <w:tbl>
      <w:tblPr>
        <w:tblW w:w="8074" w:type="dxa"/>
        <w:tblInd w:w="701" w:type="dxa"/>
        <w:tblLayout w:type="fixed"/>
        <w:tblCellMar>
          <w:left w:w="70" w:type="dxa"/>
          <w:right w:w="70" w:type="dxa"/>
        </w:tblCellMar>
        <w:tblLook w:val="04A0" w:firstRow="1" w:lastRow="0" w:firstColumn="1" w:lastColumn="0" w:noHBand="0" w:noVBand="1"/>
      </w:tblPr>
      <w:tblGrid>
        <w:gridCol w:w="3185"/>
        <w:gridCol w:w="4889"/>
      </w:tblGrid>
      <w:tr w:rsidR="00B824A9" w14:paraId="0C0971E5" w14:textId="77777777">
        <w:trPr>
          <w:trHeight w:val="277"/>
        </w:trPr>
        <w:tc>
          <w:tcPr>
            <w:tcW w:w="3185" w:type="dxa"/>
            <w:tcBorders>
              <w:top w:val="single" w:sz="4" w:space="0" w:color="95B3D7"/>
              <w:left w:val="single" w:sz="4" w:space="0" w:color="95B3D7"/>
              <w:bottom w:val="single" w:sz="4" w:space="0" w:color="95B3D7"/>
            </w:tcBorders>
            <w:shd w:val="clear" w:color="DCE6F1" w:fill="DCE6F1"/>
            <w:vAlign w:val="bottom"/>
          </w:tcPr>
          <w:p w14:paraId="2F5CD903"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Age</w:t>
            </w:r>
          </w:p>
        </w:tc>
        <w:tc>
          <w:tcPr>
            <w:tcW w:w="4888" w:type="dxa"/>
            <w:tcBorders>
              <w:top w:val="single" w:sz="4" w:space="0" w:color="95B3D7"/>
              <w:bottom w:val="single" w:sz="4" w:space="0" w:color="95B3D7"/>
              <w:right w:val="single" w:sz="4" w:space="0" w:color="95B3D7"/>
            </w:tcBorders>
            <w:shd w:val="clear" w:color="DCE6F1" w:fill="DCE6F1"/>
            <w:vAlign w:val="bottom"/>
          </w:tcPr>
          <w:p w14:paraId="17FE2621"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roofErr w:type="gramStart"/>
            <w:r>
              <w:rPr>
                <w:rFonts w:ascii="Calibri" w:eastAsia="Times New Roman" w:hAnsi="Calibri" w:cs="Calibri"/>
                <w:b w:val="0"/>
                <w:color w:val="000000"/>
                <w:sz w:val="22"/>
                <w:szCs w:val="22"/>
              </w:rPr>
              <w:t>30;</w:t>
            </w:r>
            <w:proofErr w:type="gramEnd"/>
            <w:r>
              <w:rPr>
                <w:rFonts w:ascii="Calibri" w:eastAsia="Times New Roman" w:hAnsi="Calibri" w:cs="Calibri"/>
                <w:b w:val="0"/>
                <w:color w:val="000000"/>
                <w:sz w:val="22"/>
                <w:szCs w:val="22"/>
              </w:rPr>
              <w:t>51[</w:t>
            </w:r>
          </w:p>
        </w:tc>
      </w:tr>
      <w:tr w:rsidR="00B824A9" w14:paraId="6E63E0AA" w14:textId="77777777">
        <w:trPr>
          <w:trHeight w:val="277"/>
        </w:trPr>
        <w:tc>
          <w:tcPr>
            <w:tcW w:w="3185" w:type="dxa"/>
            <w:tcBorders>
              <w:left w:val="single" w:sz="4" w:space="0" w:color="95B3D7"/>
              <w:bottom w:val="single" w:sz="4" w:space="0" w:color="95B3D7"/>
            </w:tcBorders>
            <w:shd w:val="clear" w:color="auto" w:fill="auto"/>
            <w:vAlign w:val="bottom"/>
          </w:tcPr>
          <w:p w14:paraId="6163109E"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Effectif</w:t>
            </w:r>
          </w:p>
        </w:tc>
        <w:tc>
          <w:tcPr>
            <w:tcW w:w="4888" w:type="dxa"/>
            <w:tcBorders>
              <w:bottom w:val="single" w:sz="4" w:space="0" w:color="95B3D7"/>
              <w:right w:val="single" w:sz="4" w:space="0" w:color="95B3D7"/>
            </w:tcBorders>
            <w:shd w:val="clear" w:color="auto" w:fill="auto"/>
            <w:vAlign w:val="bottom"/>
          </w:tcPr>
          <w:p w14:paraId="3081609B"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255</w:t>
            </w:r>
          </w:p>
        </w:tc>
      </w:tr>
      <w:tr w:rsidR="00B824A9" w14:paraId="3EB4FB5D" w14:textId="77777777">
        <w:trPr>
          <w:trHeight w:val="277"/>
        </w:trPr>
        <w:tc>
          <w:tcPr>
            <w:tcW w:w="3185" w:type="dxa"/>
            <w:tcBorders>
              <w:left w:val="single" w:sz="4" w:space="0" w:color="95B3D7"/>
              <w:bottom w:val="single" w:sz="4" w:space="0" w:color="95B3D7"/>
            </w:tcBorders>
            <w:shd w:val="clear" w:color="DCE6F1" w:fill="DCE6F1"/>
            <w:vAlign w:val="bottom"/>
          </w:tcPr>
          <w:p w14:paraId="08AEC91B"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 xml:space="preserve">Age </w:t>
            </w:r>
            <w:proofErr w:type="spellStart"/>
            <w:r>
              <w:rPr>
                <w:rFonts w:ascii="Calibri" w:eastAsia="Times New Roman" w:hAnsi="Calibri" w:cs="Calibri"/>
                <w:b w:val="0"/>
                <w:color w:val="000000"/>
                <w:sz w:val="22"/>
                <w:szCs w:val="22"/>
              </w:rPr>
              <w:t>median</w:t>
            </w:r>
            <w:proofErr w:type="spellEnd"/>
          </w:p>
        </w:tc>
        <w:tc>
          <w:tcPr>
            <w:tcW w:w="4888" w:type="dxa"/>
            <w:tcBorders>
              <w:bottom w:val="single" w:sz="4" w:space="0" w:color="95B3D7"/>
              <w:right w:val="single" w:sz="4" w:space="0" w:color="95B3D7"/>
            </w:tcBorders>
            <w:shd w:val="clear" w:color="DCE6F1" w:fill="DCE6F1"/>
            <w:vAlign w:val="bottom"/>
          </w:tcPr>
          <w:p w14:paraId="3465C14A"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39</w:t>
            </w:r>
          </w:p>
        </w:tc>
      </w:tr>
      <w:tr w:rsidR="00B824A9" w14:paraId="55E14689" w14:textId="77777777">
        <w:trPr>
          <w:trHeight w:val="277"/>
        </w:trPr>
        <w:tc>
          <w:tcPr>
            <w:tcW w:w="3185" w:type="dxa"/>
            <w:tcBorders>
              <w:left w:val="single" w:sz="4" w:space="0" w:color="95B3D7"/>
              <w:bottom w:val="single" w:sz="4" w:space="0" w:color="95B3D7"/>
            </w:tcBorders>
            <w:shd w:val="clear" w:color="auto" w:fill="auto"/>
            <w:vAlign w:val="bottom"/>
          </w:tcPr>
          <w:p w14:paraId="401C0390"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Q1</w:t>
            </w:r>
          </w:p>
        </w:tc>
        <w:tc>
          <w:tcPr>
            <w:tcW w:w="4888" w:type="dxa"/>
            <w:tcBorders>
              <w:bottom w:val="single" w:sz="4" w:space="0" w:color="95B3D7"/>
              <w:right w:val="single" w:sz="4" w:space="0" w:color="95B3D7"/>
            </w:tcBorders>
            <w:shd w:val="clear" w:color="auto" w:fill="auto"/>
            <w:vAlign w:val="bottom"/>
          </w:tcPr>
          <w:p w14:paraId="0DC190EB"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33,4</w:t>
            </w:r>
          </w:p>
        </w:tc>
      </w:tr>
      <w:tr w:rsidR="00B824A9" w14:paraId="28E8C979" w14:textId="77777777">
        <w:trPr>
          <w:trHeight w:val="277"/>
        </w:trPr>
        <w:tc>
          <w:tcPr>
            <w:tcW w:w="3185" w:type="dxa"/>
            <w:tcBorders>
              <w:left w:val="single" w:sz="4" w:space="0" w:color="95B3D7"/>
              <w:bottom w:val="single" w:sz="4" w:space="0" w:color="95B3D7"/>
            </w:tcBorders>
            <w:shd w:val="clear" w:color="000000" w:fill="DCE6F1"/>
            <w:vAlign w:val="bottom"/>
          </w:tcPr>
          <w:p w14:paraId="3E5BD454"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Q2</w:t>
            </w:r>
          </w:p>
        </w:tc>
        <w:tc>
          <w:tcPr>
            <w:tcW w:w="4888" w:type="dxa"/>
            <w:tcBorders>
              <w:bottom w:val="single" w:sz="4" w:space="0" w:color="95B3D7"/>
              <w:right w:val="single" w:sz="4" w:space="0" w:color="95B3D7"/>
            </w:tcBorders>
            <w:shd w:val="clear" w:color="000000" w:fill="DCE6F1"/>
            <w:vAlign w:val="bottom"/>
          </w:tcPr>
          <w:p w14:paraId="63ED7D32"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39</w:t>
            </w:r>
          </w:p>
        </w:tc>
      </w:tr>
      <w:tr w:rsidR="00B824A9" w14:paraId="0E042F89" w14:textId="77777777">
        <w:trPr>
          <w:trHeight w:val="277"/>
        </w:trPr>
        <w:tc>
          <w:tcPr>
            <w:tcW w:w="3185" w:type="dxa"/>
            <w:tcBorders>
              <w:left w:val="single" w:sz="4" w:space="0" w:color="95B3D7"/>
              <w:bottom w:val="single" w:sz="4" w:space="0" w:color="95B3D7"/>
            </w:tcBorders>
            <w:shd w:val="clear" w:color="auto" w:fill="auto"/>
            <w:vAlign w:val="bottom"/>
          </w:tcPr>
          <w:p w14:paraId="0585E66D"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C.V</w:t>
            </w:r>
          </w:p>
        </w:tc>
        <w:tc>
          <w:tcPr>
            <w:tcW w:w="4888" w:type="dxa"/>
            <w:tcBorders>
              <w:bottom w:val="single" w:sz="4" w:space="0" w:color="95B3D7"/>
              <w:right w:val="single" w:sz="4" w:space="0" w:color="95B3D7"/>
            </w:tcBorders>
            <w:shd w:val="clear" w:color="auto" w:fill="auto"/>
            <w:vAlign w:val="bottom"/>
          </w:tcPr>
          <w:p w14:paraId="7CE5914D"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15%</w:t>
            </w:r>
          </w:p>
        </w:tc>
      </w:tr>
      <w:tr w:rsidR="00B824A9" w14:paraId="1B52ECB1" w14:textId="77777777">
        <w:trPr>
          <w:trHeight w:val="277"/>
        </w:trPr>
        <w:tc>
          <w:tcPr>
            <w:tcW w:w="3185" w:type="dxa"/>
            <w:tcBorders>
              <w:left w:val="single" w:sz="4" w:space="0" w:color="95B3D7"/>
              <w:bottom w:val="single" w:sz="4" w:space="0" w:color="95B3D7"/>
            </w:tcBorders>
            <w:shd w:val="clear" w:color="DCE6F1" w:fill="DCE6F1"/>
            <w:vAlign w:val="bottom"/>
          </w:tcPr>
          <w:p w14:paraId="51A05849"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Intervalle moyens</w:t>
            </w:r>
          </w:p>
        </w:tc>
        <w:tc>
          <w:tcPr>
            <w:tcW w:w="4888" w:type="dxa"/>
            <w:tcBorders>
              <w:bottom w:val="single" w:sz="4" w:space="0" w:color="95B3D7"/>
              <w:right w:val="single" w:sz="4" w:space="0" w:color="95B3D7"/>
            </w:tcBorders>
            <w:shd w:val="clear" w:color="DCE6F1" w:fill="DCE6F1"/>
            <w:vAlign w:val="bottom"/>
          </w:tcPr>
          <w:p w14:paraId="0F67C73B"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33,45</w:t>
            </w:r>
          </w:p>
        </w:tc>
      </w:tr>
      <w:tr w:rsidR="00B824A9" w14:paraId="3B93AECB" w14:textId="77777777">
        <w:trPr>
          <w:trHeight w:val="277"/>
        </w:trPr>
        <w:tc>
          <w:tcPr>
            <w:tcW w:w="3185" w:type="dxa"/>
            <w:tcBorders>
              <w:left w:val="single" w:sz="4" w:space="0" w:color="95B3D7"/>
              <w:bottom w:val="single" w:sz="4" w:space="0" w:color="95B3D7"/>
            </w:tcBorders>
            <w:shd w:val="clear" w:color="auto" w:fill="auto"/>
            <w:vAlign w:val="bottom"/>
          </w:tcPr>
          <w:p w14:paraId="574EF600"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
        </w:tc>
        <w:tc>
          <w:tcPr>
            <w:tcW w:w="4888" w:type="dxa"/>
            <w:tcBorders>
              <w:bottom w:val="single" w:sz="4" w:space="0" w:color="95B3D7"/>
              <w:right w:val="single" w:sz="4" w:space="0" w:color="95B3D7"/>
            </w:tcBorders>
            <w:shd w:val="clear" w:color="auto" w:fill="auto"/>
            <w:vAlign w:val="bottom"/>
          </w:tcPr>
          <w:p w14:paraId="0B404495"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51%</w:t>
            </w:r>
          </w:p>
        </w:tc>
      </w:tr>
      <w:tr w:rsidR="00B824A9" w14:paraId="1B686AF5" w14:textId="77777777">
        <w:trPr>
          <w:trHeight w:val="277"/>
        </w:trPr>
        <w:tc>
          <w:tcPr>
            <w:tcW w:w="3185" w:type="dxa"/>
            <w:tcBorders>
              <w:left w:val="single" w:sz="4" w:space="0" w:color="95B3D7"/>
              <w:bottom w:val="single" w:sz="4" w:space="0" w:color="95B3D7"/>
            </w:tcBorders>
            <w:shd w:val="clear" w:color="DCE6F1" w:fill="DCE6F1"/>
            <w:vAlign w:val="bottom"/>
          </w:tcPr>
          <w:p w14:paraId="2BA57119"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Moyenne</w:t>
            </w:r>
          </w:p>
        </w:tc>
        <w:tc>
          <w:tcPr>
            <w:tcW w:w="4888" w:type="dxa"/>
            <w:tcBorders>
              <w:bottom w:val="single" w:sz="4" w:space="0" w:color="95B3D7"/>
              <w:right w:val="single" w:sz="4" w:space="0" w:color="95B3D7"/>
            </w:tcBorders>
            <w:shd w:val="clear" w:color="DCE6F1" w:fill="DCE6F1"/>
            <w:vAlign w:val="bottom"/>
          </w:tcPr>
          <w:p w14:paraId="04F08D46"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39,76078431</w:t>
            </w:r>
          </w:p>
        </w:tc>
      </w:tr>
      <w:tr w:rsidR="00B824A9" w14:paraId="4A58EFF8" w14:textId="77777777">
        <w:trPr>
          <w:trHeight w:val="277"/>
        </w:trPr>
        <w:tc>
          <w:tcPr>
            <w:tcW w:w="3185" w:type="dxa"/>
            <w:tcBorders>
              <w:left w:val="single" w:sz="4" w:space="0" w:color="95B3D7"/>
              <w:bottom w:val="single" w:sz="4" w:space="0" w:color="95B3D7"/>
            </w:tcBorders>
            <w:shd w:val="clear" w:color="auto" w:fill="auto"/>
            <w:vAlign w:val="bottom"/>
          </w:tcPr>
          <w:p w14:paraId="0FDBF925"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Ecart-type</w:t>
            </w:r>
          </w:p>
        </w:tc>
        <w:tc>
          <w:tcPr>
            <w:tcW w:w="4888" w:type="dxa"/>
            <w:tcBorders>
              <w:bottom w:val="single" w:sz="4" w:space="0" w:color="95B3D7"/>
              <w:right w:val="single" w:sz="4" w:space="0" w:color="95B3D7"/>
            </w:tcBorders>
            <w:shd w:val="clear" w:color="auto" w:fill="auto"/>
            <w:vAlign w:val="bottom"/>
          </w:tcPr>
          <w:p w14:paraId="04F1C681"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6,100597156</w:t>
            </w:r>
          </w:p>
        </w:tc>
      </w:tr>
      <w:tr w:rsidR="00B824A9" w14:paraId="4FBC6210" w14:textId="77777777">
        <w:trPr>
          <w:trHeight w:val="277"/>
        </w:trPr>
        <w:tc>
          <w:tcPr>
            <w:tcW w:w="3185" w:type="dxa"/>
            <w:tcBorders>
              <w:left w:val="single" w:sz="4" w:space="0" w:color="95B3D7"/>
              <w:bottom w:val="single" w:sz="4" w:space="0" w:color="95B3D7"/>
            </w:tcBorders>
            <w:shd w:val="clear" w:color="DCE6F1" w:fill="DCE6F1"/>
            <w:vAlign w:val="bottom"/>
          </w:tcPr>
          <w:p w14:paraId="50FAE445"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Variance</w:t>
            </w:r>
          </w:p>
        </w:tc>
        <w:tc>
          <w:tcPr>
            <w:tcW w:w="4888" w:type="dxa"/>
            <w:tcBorders>
              <w:bottom w:val="single" w:sz="4" w:space="0" w:color="95B3D7"/>
              <w:right w:val="single" w:sz="4" w:space="0" w:color="95B3D7"/>
            </w:tcBorders>
            <w:shd w:val="clear" w:color="DCE6F1" w:fill="DCE6F1"/>
            <w:vAlign w:val="bottom"/>
          </w:tcPr>
          <w:p w14:paraId="4414097A"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37,21728566</w:t>
            </w:r>
          </w:p>
        </w:tc>
      </w:tr>
    </w:tbl>
    <w:p w14:paraId="090AEA5D" w14:textId="77777777" w:rsidR="00B824A9" w:rsidRDefault="00B824A9">
      <w:pPr>
        <w:ind w:firstLine="0"/>
        <w:jc w:val="both"/>
      </w:pPr>
    </w:p>
    <w:p w14:paraId="02CDB081" w14:textId="77777777" w:rsidR="00B824A9" w:rsidRDefault="00E21232">
      <w:pPr>
        <w:ind w:firstLine="0"/>
        <w:jc w:val="both"/>
      </w:pPr>
      <w:r>
        <w:t>Âge médian : 39 ans</w:t>
      </w:r>
    </w:p>
    <w:p w14:paraId="27F8F99D" w14:textId="77777777" w:rsidR="00B824A9" w:rsidRDefault="00E21232">
      <w:pPr>
        <w:ind w:firstLine="0"/>
        <w:jc w:val="both"/>
      </w:pPr>
      <w:r>
        <w:t>Cela signifie que 50% des hommes ont un âge inférieur ou égal à 39 ans.</w:t>
      </w:r>
    </w:p>
    <w:p w14:paraId="158CD116" w14:textId="77777777" w:rsidR="00B824A9" w:rsidRDefault="00B824A9">
      <w:pPr>
        <w:ind w:firstLine="0"/>
        <w:jc w:val="both"/>
      </w:pPr>
    </w:p>
    <w:p w14:paraId="563DE353" w14:textId="77777777" w:rsidR="00B824A9" w:rsidRDefault="00E21232">
      <w:pPr>
        <w:ind w:firstLine="0"/>
        <w:jc w:val="both"/>
      </w:pPr>
      <w:r>
        <w:t>Quartiles :</w:t>
      </w:r>
    </w:p>
    <w:p w14:paraId="1F46D90C" w14:textId="77777777" w:rsidR="00B824A9" w:rsidRDefault="00B824A9">
      <w:pPr>
        <w:ind w:firstLine="0"/>
        <w:jc w:val="both"/>
      </w:pPr>
    </w:p>
    <w:p w14:paraId="7C01586E" w14:textId="77777777" w:rsidR="00B824A9" w:rsidRDefault="00E21232">
      <w:pPr>
        <w:ind w:firstLine="0"/>
        <w:jc w:val="both"/>
      </w:pPr>
      <w:r>
        <w:t xml:space="preserve">Q1 (1er quartile) = 33,4 ans : 25% des hommes ont un âge inférieur ou égal à </w:t>
      </w:r>
      <w:r>
        <w:t>33,4 ans.</w:t>
      </w:r>
    </w:p>
    <w:p w14:paraId="5AAA6135" w14:textId="77777777" w:rsidR="00B824A9" w:rsidRDefault="00E21232">
      <w:pPr>
        <w:ind w:firstLine="0"/>
        <w:jc w:val="both"/>
      </w:pPr>
      <w:r>
        <w:t>Q2 (2e quartile) = 45 ans : 50% des hommes ont un âge inférieur ou égal à 45 ans.</w:t>
      </w:r>
    </w:p>
    <w:p w14:paraId="556001CC" w14:textId="77777777" w:rsidR="00B824A9" w:rsidRDefault="00E21232">
      <w:pPr>
        <w:ind w:firstLine="0"/>
        <w:jc w:val="both"/>
      </w:pPr>
      <w:r>
        <w:t>Moyenne : 39,76 ans</w:t>
      </w:r>
    </w:p>
    <w:p w14:paraId="5F31DD41" w14:textId="77777777" w:rsidR="00B824A9" w:rsidRDefault="00B824A9">
      <w:pPr>
        <w:ind w:firstLine="0"/>
        <w:jc w:val="both"/>
      </w:pPr>
    </w:p>
    <w:p w14:paraId="1701E0E8" w14:textId="77777777" w:rsidR="00B824A9" w:rsidRDefault="00E21232">
      <w:pPr>
        <w:ind w:firstLine="0"/>
        <w:jc w:val="both"/>
      </w:pPr>
      <w:r>
        <w:t>L’âge moyen des hommes est proche de 40 ans, reflétant une population globalement mature.</w:t>
      </w:r>
    </w:p>
    <w:p w14:paraId="3E1DD309" w14:textId="77777777" w:rsidR="00B824A9" w:rsidRDefault="00B824A9">
      <w:pPr>
        <w:ind w:firstLine="0"/>
        <w:jc w:val="both"/>
      </w:pPr>
    </w:p>
    <w:p w14:paraId="1935E74C" w14:textId="77777777" w:rsidR="00B824A9" w:rsidRDefault="00E21232">
      <w:pPr>
        <w:ind w:firstLine="0"/>
        <w:jc w:val="both"/>
      </w:pPr>
      <w:r>
        <w:t xml:space="preserve">Écart-type : 6,10 </w:t>
      </w:r>
    </w:p>
    <w:p w14:paraId="43F71F15" w14:textId="77777777" w:rsidR="00B824A9" w:rsidRDefault="00E21232">
      <w:pPr>
        <w:ind w:firstLine="0"/>
        <w:jc w:val="both"/>
      </w:pPr>
      <w:r>
        <w:t xml:space="preserve">Cette valeur montre une </w:t>
      </w:r>
      <w:r>
        <w:t>dispersion modérée autour de la moyenne, avec des âges relativement concentrés.</w:t>
      </w:r>
    </w:p>
    <w:p w14:paraId="7A70459D" w14:textId="77777777" w:rsidR="00B824A9" w:rsidRDefault="00B824A9">
      <w:pPr>
        <w:ind w:firstLine="0"/>
        <w:jc w:val="both"/>
      </w:pPr>
    </w:p>
    <w:p w14:paraId="402B81D6" w14:textId="77777777" w:rsidR="00B824A9" w:rsidRDefault="00E21232">
      <w:pPr>
        <w:ind w:firstLine="0"/>
        <w:jc w:val="both"/>
      </w:pPr>
      <w:r>
        <w:t>Coefficient de variation (C.V.) : 15%</w:t>
      </w:r>
    </w:p>
    <w:p w14:paraId="6020B480" w14:textId="77777777" w:rsidR="00B824A9" w:rsidRDefault="00E21232">
      <w:pPr>
        <w:ind w:firstLine="0"/>
        <w:jc w:val="both"/>
      </w:pPr>
      <w:r>
        <w:t>Ce faible coefficient témoigne d’une homogénéité dans les âges des hommes.</w:t>
      </w:r>
    </w:p>
    <w:p w14:paraId="61B97075" w14:textId="77777777" w:rsidR="00B824A9" w:rsidRDefault="00B824A9">
      <w:pPr>
        <w:ind w:firstLine="0"/>
        <w:jc w:val="both"/>
      </w:pPr>
    </w:p>
    <w:p w14:paraId="221C302B" w14:textId="77777777" w:rsidR="00B824A9" w:rsidRDefault="00B824A9">
      <w:pPr>
        <w:ind w:firstLine="0"/>
        <w:jc w:val="both"/>
      </w:pPr>
    </w:p>
    <w:p w14:paraId="2E70982C" w14:textId="77777777" w:rsidR="00B824A9" w:rsidRDefault="00E21232">
      <w:pPr>
        <w:ind w:firstLine="0"/>
        <w:jc w:val="both"/>
        <w:rPr>
          <w:i/>
          <w:iCs/>
          <w:u w:val="single"/>
        </w:rPr>
      </w:pPr>
      <w:proofErr w:type="spellStart"/>
      <w:r>
        <w:rPr>
          <w:i/>
          <w:iCs/>
          <w:u w:val="single"/>
        </w:rPr>
        <w:t>Repartion</w:t>
      </w:r>
      <w:proofErr w:type="spellEnd"/>
      <w:r>
        <w:rPr>
          <w:i/>
          <w:iCs/>
          <w:u w:val="single"/>
        </w:rPr>
        <w:t xml:space="preserve"> de l'avis des hommes selon </w:t>
      </w:r>
      <w:proofErr w:type="spellStart"/>
      <w:r>
        <w:rPr>
          <w:i/>
          <w:iCs/>
          <w:u w:val="single"/>
        </w:rPr>
        <w:t>l'age</w:t>
      </w:r>
      <w:proofErr w:type="spellEnd"/>
    </w:p>
    <w:p w14:paraId="308A8C74" w14:textId="77777777" w:rsidR="00B824A9" w:rsidRDefault="00E21232">
      <w:pPr>
        <w:jc w:val="both"/>
      </w:pPr>
      <w:r>
        <w:rPr>
          <w:noProof/>
        </w:rPr>
        <w:drawing>
          <wp:anchor distT="0" distB="0" distL="114300" distR="114300" simplePos="0" relativeHeight="19" behindDoc="0" locked="0" layoutInCell="0" allowOverlap="1" wp14:anchorId="55450BD4" wp14:editId="54E3A13A">
            <wp:simplePos x="0" y="0"/>
            <wp:positionH relativeFrom="column">
              <wp:posOffset>-185420</wp:posOffset>
            </wp:positionH>
            <wp:positionV relativeFrom="paragraph">
              <wp:posOffset>209550</wp:posOffset>
            </wp:positionV>
            <wp:extent cx="6470650" cy="1724025"/>
            <wp:effectExtent l="0" t="0" r="0" b="0"/>
            <wp:wrapThrough wrapText="bothSides">
              <wp:wrapPolygon edited="0">
                <wp:start x="-22" y="0"/>
                <wp:lineTo x="-22" y="21408"/>
                <wp:lineTo x="21553" y="21408"/>
                <wp:lineTo x="21553" y="0"/>
                <wp:lineTo x="-22" y="0"/>
              </wp:wrapPolygon>
            </wp:wrapThrough>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3"/>
                    <a:stretch>
                      <a:fillRect/>
                    </a:stretch>
                  </pic:blipFill>
                  <pic:spPr bwMode="auto">
                    <a:xfrm>
                      <a:off x="0" y="0"/>
                      <a:ext cx="6470650" cy="1724025"/>
                    </a:xfrm>
                    <a:prstGeom prst="rect">
                      <a:avLst/>
                    </a:prstGeom>
                  </pic:spPr>
                </pic:pic>
              </a:graphicData>
            </a:graphic>
          </wp:anchor>
        </w:drawing>
      </w:r>
    </w:p>
    <w:p w14:paraId="4E3B0805" w14:textId="77777777" w:rsidR="00B824A9" w:rsidRDefault="00B824A9">
      <w:pPr>
        <w:jc w:val="both"/>
      </w:pPr>
    </w:p>
    <w:p w14:paraId="49AF8567" w14:textId="77777777" w:rsidR="00B824A9" w:rsidRDefault="00B824A9">
      <w:pPr>
        <w:jc w:val="both"/>
      </w:pPr>
    </w:p>
    <w:p w14:paraId="6D9D953C" w14:textId="77777777" w:rsidR="00B824A9" w:rsidRDefault="00E21232">
      <w:pPr>
        <w:jc w:val="both"/>
        <w:rPr>
          <w:bCs/>
        </w:rPr>
      </w:pPr>
      <w:r>
        <w:rPr>
          <w:bCs/>
        </w:rPr>
        <w:lastRenderedPageBreak/>
        <w:t xml:space="preserve">Avis </w:t>
      </w:r>
      <w:r>
        <w:rPr>
          <w:bCs/>
        </w:rPr>
        <w:t>global :</w:t>
      </w:r>
    </w:p>
    <w:p w14:paraId="51731050" w14:textId="77777777" w:rsidR="00B824A9" w:rsidRDefault="00E21232">
      <w:pPr>
        <w:numPr>
          <w:ilvl w:val="0"/>
          <w:numId w:val="4"/>
        </w:numPr>
        <w:jc w:val="both"/>
      </w:pPr>
      <w:r>
        <w:rPr>
          <w:bCs/>
        </w:rPr>
        <w:t>Défavorables</w:t>
      </w:r>
      <w:r>
        <w:t xml:space="preserve"> : 78 employés (30,59%).</w:t>
      </w:r>
    </w:p>
    <w:p w14:paraId="4645AE18" w14:textId="77777777" w:rsidR="00B824A9" w:rsidRDefault="00E21232">
      <w:pPr>
        <w:numPr>
          <w:ilvl w:val="0"/>
          <w:numId w:val="4"/>
        </w:numPr>
        <w:jc w:val="both"/>
      </w:pPr>
      <w:r>
        <w:rPr>
          <w:bCs/>
        </w:rPr>
        <w:t>Favorables</w:t>
      </w:r>
      <w:r>
        <w:t xml:space="preserve"> : 86 employés (33,73%).</w:t>
      </w:r>
    </w:p>
    <w:p w14:paraId="7A34B12C" w14:textId="77777777" w:rsidR="00B824A9" w:rsidRDefault="00E21232">
      <w:pPr>
        <w:numPr>
          <w:ilvl w:val="0"/>
          <w:numId w:val="4"/>
        </w:numPr>
        <w:jc w:val="both"/>
      </w:pPr>
      <w:r>
        <w:rPr>
          <w:bCs/>
        </w:rPr>
        <w:t>Ne se prononcent pas</w:t>
      </w:r>
      <w:r>
        <w:t xml:space="preserve"> : 91 employés (35,69%).</w:t>
      </w:r>
    </w:p>
    <w:p w14:paraId="527DD8BF" w14:textId="77777777" w:rsidR="00B824A9" w:rsidRDefault="00B824A9">
      <w:pPr>
        <w:jc w:val="both"/>
      </w:pPr>
    </w:p>
    <w:p w14:paraId="40F109A7" w14:textId="77777777" w:rsidR="00B824A9" w:rsidRDefault="00E21232">
      <w:pPr>
        <w:jc w:val="both"/>
      </w:pPr>
      <w:r>
        <w:t xml:space="preserve">Ces chiffres montrent une répartition équilibrée des opinions, avec une légère majorité d’avis qui </w:t>
      </w:r>
      <w:r>
        <w:rPr>
          <w:bCs/>
        </w:rPr>
        <w:t>ne se prononcent pas</w:t>
      </w:r>
      <w:r>
        <w:t>.</w:t>
      </w:r>
    </w:p>
    <w:p w14:paraId="7A0C2594" w14:textId="77777777" w:rsidR="00B824A9" w:rsidRDefault="00B824A9">
      <w:pPr>
        <w:jc w:val="both"/>
      </w:pPr>
    </w:p>
    <w:p w14:paraId="3F0A9DC5" w14:textId="77777777" w:rsidR="00B824A9" w:rsidRDefault="00B824A9">
      <w:pPr>
        <w:ind w:firstLine="0"/>
        <w:jc w:val="both"/>
      </w:pPr>
    </w:p>
    <w:p w14:paraId="155363EA" w14:textId="77777777" w:rsidR="00B824A9" w:rsidRDefault="00E21232">
      <w:pPr>
        <w:jc w:val="both"/>
        <w:rPr>
          <w:bCs/>
          <w:sz w:val="32"/>
          <w:szCs w:val="32"/>
          <w:u w:val="single"/>
        </w:rPr>
      </w:pPr>
      <w:r>
        <w:rPr>
          <w:bCs/>
          <w:sz w:val="32"/>
          <w:szCs w:val="32"/>
          <w:u w:val="single"/>
        </w:rPr>
        <w:t>3) Ana</w:t>
      </w:r>
      <w:r>
        <w:rPr>
          <w:bCs/>
          <w:sz w:val="32"/>
          <w:szCs w:val="32"/>
          <w:u w:val="single"/>
        </w:rPr>
        <w:t>lyser la population des femmes</w:t>
      </w:r>
    </w:p>
    <w:p w14:paraId="3B2CB737" w14:textId="77777777" w:rsidR="00B824A9" w:rsidRDefault="00B824A9">
      <w:pPr>
        <w:jc w:val="both"/>
      </w:pPr>
    </w:p>
    <w:p w14:paraId="3D7D7D17" w14:textId="77777777" w:rsidR="00B824A9" w:rsidRDefault="00E21232">
      <w:pPr>
        <w:jc w:val="both"/>
      </w:pPr>
      <w:r>
        <w:rPr>
          <w:noProof/>
        </w:rPr>
        <w:drawing>
          <wp:anchor distT="0" distB="0" distL="114300" distR="114300" simplePos="0" relativeHeight="20" behindDoc="0" locked="0" layoutInCell="0" allowOverlap="1" wp14:anchorId="3BAD0669" wp14:editId="77DBC9E6">
            <wp:simplePos x="0" y="0"/>
            <wp:positionH relativeFrom="column">
              <wp:posOffset>-337820</wp:posOffset>
            </wp:positionH>
            <wp:positionV relativeFrom="paragraph">
              <wp:posOffset>438150</wp:posOffset>
            </wp:positionV>
            <wp:extent cx="6657975" cy="1211580"/>
            <wp:effectExtent l="0" t="0" r="0" b="0"/>
            <wp:wrapThrough wrapText="bothSides">
              <wp:wrapPolygon edited="0">
                <wp:start x="-17" y="0"/>
                <wp:lineTo x="-17" y="21295"/>
                <wp:lineTo x="21564" y="21295"/>
                <wp:lineTo x="21564" y="0"/>
                <wp:lineTo x="-17" y="0"/>
              </wp:wrapPolygon>
            </wp:wrapThrough>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4"/>
                    <a:stretch>
                      <a:fillRect/>
                    </a:stretch>
                  </pic:blipFill>
                  <pic:spPr bwMode="auto">
                    <a:xfrm>
                      <a:off x="0" y="0"/>
                      <a:ext cx="6657975" cy="1211580"/>
                    </a:xfrm>
                    <a:prstGeom prst="rect">
                      <a:avLst/>
                    </a:prstGeom>
                  </pic:spPr>
                </pic:pic>
              </a:graphicData>
            </a:graphic>
          </wp:anchor>
        </w:drawing>
      </w:r>
    </w:p>
    <w:p w14:paraId="1234B978" w14:textId="77777777" w:rsidR="00B824A9" w:rsidRDefault="00B824A9">
      <w:pPr>
        <w:jc w:val="both"/>
      </w:pPr>
    </w:p>
    <w:p w14:paraId="0BBBE978" w14:textId="77777777" w:rsidR="00B824A9" w:rsidRDefault="00B824A9">
      <w:pPr>
        <w:jc w:val="both"/>
      </w:pPr>
    </w:p>
    <w:p w14:paraId="42F84EE6" w14:textId="77777777" w:rsidR="00B824A9" w:rsidRDefault="00E21232">
      <w:pPr>
        <w:pStyle w:val="Paragraphedeliste"/>
      </w:pPr>
      <w:r>
        <w:t xml:space="preserve">L’entreprise compte </w:t>
      </w:r>
      <w:r>
        <w:rPr>
          <w:bCs/>
        </w:rPr>
        <w:t>245 femmes</w:t>
      </w:r>
      <w:r>
        <w:t xml:space="preserve">, réparties en </w:t>
      </w:r>
      <w:r>
        <w:rPr>
          <w:bCs/>
        </w:rPr>
        <w:t>10 classes d’âge</w:t>
      </w:r>
      <w:r>
        <w:t xml:space="preserve"> de </w:t>
      </w:r>
      <w:r>
        <w:rPr>
          <w:bCs/>
        </w:rPr>
        <w:t>2 ans chacune</w:t>
      </w:r>
      <w:r>
        <w:t>.</w:t>
      </w:r>
    </w:p>
    <w:p w14:paraId="4AF7B122" w14:textId="77777777" w:rsidR="00B824A9" w:rsidRDefault="00B824A9">
      <w:pPr>
        <w:ind w:left="720" w:firstLine="0"/>
      </w:pPr>
    </w:p>
    <w:p w14:paraId="1B534E8E" w14:textId="77777777" w:rsidR="00B824A9" w:rsidRDefault="00E21232">
      <w:pPr>
        <w:ind w:left="720" w:hanging="360"/>
      </w:pPr>
      <w:r>
        <w:t>Les effectifs (Ni) et fréquences relatives (Fi%) montrent des différences importantes entre les tranches d’âge :</w:t>
      </w:r>
    </w:p>
    <w:p w14:paraId="65F951F5" w14:textId="77777777" w:rsidR="00B824A9" w:rsidRDefault="00B824A9">
      <w:pPr>
        <w:ind w:left="720" w:hanging="360"/>
      </w:pPr>
    </w:p>
    <w:p w14:paraId="28CA22EF" w14:textId="77777777" w:rsidR="00B824A9" w:rsidRDefault="00E21232">
      <w:pPr>
        <w:pStyle w:val="Paragraphedeliste"/>
      </w:pPr>
      <w:r>
        <w:t>La classe [</w:t>
      </w:r>
      <w:proofErr w:type="gramStart"/>
      <w:r>
        <w:t>42;</w:t>
      </w:r>
      <w:proofErr w:type="gramEnd"/>
      <w:r>
        <w:t xml:space="preserve">44] est </w:t>
      </w:r>
      <w:r>
        <w:t>la plus représentée, avec 72 femmes (29,39%).</w:t>
      </w:r>
    </w:p>
    <w:p w14:paraId="6DAAF91F" w14:textId="77777777" w:rsidR="00B824A9" w:rsidRDefault="00E21232">
      <w:pPr>
        <w:pStyle w:val="Paragraphedeliste"/>
      </w:pPr>
      <w:r>
        <w:t xml:space="preserve">La classe </w:t>
      </w:r>
      <w:r>
        <w:rPr>
          <w:bCs/>
        </w:rPr>
        <w:t>[</w:t>
      </w:r>
      <w:proofErr w:type="gramStart"/>
      <w:r>
        <w:rPr>
          <w:bCs/>
        </w:rPr>
        <w:t>44;</w:t>
      </w:r>
      <w:proofErr w:type="gramEnd"/>
      <w:r>
        <w:rPr>
          <w:bCs/>
        </w:rPr>
        <w:t>46]</w:t>
      </w:r>
      <w:r>
        <w:t xml:space="preserve"> suit, regroupant </w:t>
      </w:r>
      <w:r>
        <w:rPr>
          <w:bCs/>
        </w:rPr>
        <w:t>54 femmes</w:t>
      </w:r>
      <w:r>
        <w:t xml:space="preserve"> (</w:t>
      </w:r>
      <w:r>
        <w:rPr>
          <w:bCs/>
        </w:rPr>
        <w:t>22,04%</w:t>
      </w:r>
      <w:r>
        <w:t>).</w:t>
      </w:r>
    </w:p>
    <w:p w14:paraId="53241358" w14:textId="77777777" w:rsidR="00B824A9" w:rsidRDefault="00E21232">
      <w:pPr>
        <w:pStyle w:val="Paragraphedeliste"/>
      </w:pPr>
      <w:r>
        <w:t xml:space="preserve"> La classe la </w:t>
      </w:r>
      <w:r>
        <w:rPr>
          <w:bCs/>
        </w:rPr>
        <w:t>moins représentée</w:t>
      </w:r>
      <w:r>
        <w:t xml:space="preserve"> est </w:t>
      </w:r>
      <w:r>
        <w:rPr>
          <w:bCs/>
        </w:rPr>
        <w:t>[</w:t>
      </w:r>
      <w:proofErr w:type="gramStart"/>
      <w:r>
        <w:rPr>
          <w:bCs/>
        </w:rPr>
        <w:t>30;</w:t>
      </w:r>
      <w:proofErr w:type="gramEnd"/>
      <w:r>
        <w:rPr>
          <w:bCs/>
        </w:rPr>
        <w:t>32]</w:t>
      </w:r>
      <w:r>
        <w:t xml:space="preserve">, avec seulement </w:t>
      </w:r>
      <w:r>
        <w:rPr>
          <w:bCs/>
        </w:rPr>
        <w:t>23 femmes</w:t>
      </w:r>
      <w:r>
        <w:t xml:space="preserve"> (</w:t>
      </w:r>
      <w:r>
        <w:rPr>
          <w:bCs/>
        </w:rPr>
        <w:t>9,39%</w:t>
      </w:r>
      <w:r>
        <w:t>).</w:t>
      </w:r>
    </w:p>
    <w:p w14:paraId="2A070531" w14:textId="77777777" w:rsidR="00B824A9" w:rsidRDefault="00B824A9">
      <w:pPr>
        <w:jc w:val="both"/>
      </w:pPr>
    </w:p>
    <w:p w14:paraId="6A5EE3B1" w14:textId="77777777" w:rsidR="00B824A9" w:rsidRDefault="00E21232">
      <w:pPr>
        <w:ind w:firstLine="0"/>
        <w:jc w:val="both"/>
        <w:rPr>
          <w:i/>
          <w:iCs/>
          <w:u w:val="single"/>
        </w:rPr>
      </w:pPr>
      <w:r>
        <w:rPr>
          <w:i/>
          <w:iCs/>
          <w:u w:val="single"/>
        </w:rPr>
        <w:t>Indicateurs :</w:t>
      </w:r>
    </w:p>
    <w:p w14:paraId="5551F4A9" w14:textId="77777777" w:rsidR="00B824A9" w:rsidRDefault="00B824A9">
      <w:pPr>
        <w:jc w:val="both"/>
      </w:pPr>
    </w:p>
    <w:tbl>
      <w:tblPr>
        <w:tblW w:w="8480" w:type="dxa"/>
        <w:tblInd w:w="291" w:type="dxa"/>
        <w:tblLayout w:type="fixed"/>
        <w:tblCellMar>
          <w:left w:w="70" w:type="dxa"/>
          <w:right w:w="70" w:type="dxa"/>
        </w:tblCellMar>
        <w:tblLook w:val="04A0" w:firstRow="1" w:lastRow="0" w:firstColumn="1" w:lastColumn="0" w:noHBand="0" w:noVBand="1"/>
      </w:tblPr>
      <w:tblGrid>
        <w:gridCol w:w="3345"/>
        <w:gridCol w:w="5135"/>
      </w:tblGrid>
      <w:tr w:rsidR="00B824A9" w14:paraId="06F9FF32" w14:textId="77777777">
        <w:trPr>
          <w:trHeight w:val="274"/>
        </w:trPr>
        <w:tc>
          <w:tcPr>
            <w:tcW w:w="3345" w:type="dxa"/>
            <w:tcBorders>
              <w:top w:val="single" w:sz="4" w:space="0" w:color="95B3D7"/>
              <w:left w:val="single" w:sz="4" w:space="0" w:color="95B3D7"/>
              <w:bottom w:val="single" w:sz="4" w:space="0" w:color="95B3D7"/>
            </w:tcBorders>
            <w:shd w:val="clear" w:color="DCE6F1" w:fill="DCE6F1"/>
            <w:vAlign w:val="bottom"/>
          </w:tcPr>
          <w:p w14:paraId="4423DECC"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Age</w:t>
            </w:r>
          </w:p>
        </w:tc>
        <w:tc>
          <w:tcPr>
            <w:tcW w:w="5134" w:type="dxa"/>
            <w:tcBorders>
              <w:top w:val="single" w:sz="4" w:space="0" w:color="95B3D7"/>
              <w:bottom w:val="single" w:sz="4" w:space="0" w:color="95B3D7"/>
              <w:right w:val="single" w:sz="4" w:space="0" w:color="95B3D7"/>
            </w:tcBorders>
            <w:shd w:val="clear" w:color="DCE6F1" w:fill="DCE6F1"/>
            <w:vAlign w:val="bottom"/>
          </w:tcPr>
          <w:p w14:paraId="2F270510"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roofErr w:type="gramStart"/>
            <w:r>
              <w:rPr>
                <w:rFonts w:ascii="Calibri" w:eastAsia="Times New Roman" w:hAnsi="Calibri" w:cs="Calibri"/>
                <w:b w:val="0"/>
                <w:color w:val="000000"/>
                <w:sz w:val="22"/>
                <w:szCs w:val="22"/>
              </w:rPr>
              <w:t>30;</w:t>
            </w:r>
            <w:proofErr w:type="gramEnd"/>
            <w:r>
              <w:rPr>
                <w:rFonts w:ascii="Calibri" w:eastAsia="Times New Roman" w:hAnsi="Calibri" w:cs="Calibri"/>
                <w:b w:val="0"/>
                <w:color w:val="000000"/>
                <w:sz w:val="22"/>
                <w:szCs w:val="22"/>
              </w:rPr>
              <w:t>50[</w:t>
            </w:r>
          </w:p>
        </w:tc>
      </w:tr>
      <w:tr w:rsidR="00B824A9" w14:paraId="6342079E" w14:textId="77777777">
        <w:trPr>
          <w:trHeight w:val="274"/>
        </w:trPr>
        <w:tc>
          <w:tcPr>
            <w:tcW w:w="3345" w:type="dxa"/>
            <w:tcBorders>
              <w:left w:val="single" w:sz="4" w:space="0" w:color="95B3D7"/>
              <w:bottom w:val="single" w:sz="4" w:space="0" w:color="95B3D7"/>
            </w:tcBorders>
            <w:shd w:val="clear" w:color="auto" w:fill="auto"/>
            <w:vAlign w:val="bottom"/>
          </w:tcPr>
          <w:p w14:paraId="3FBFE679"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Effectif</w:t>
            </w:r>
          </w:p>
        </w:tc>
        <w:tc>
          <w:tcPr>
            <w:tcW w:w="5134" w:type="dxa"/>
            <w:tcBorders>
              <w:bottom w:val="single" w:sz="4" w:space="0" w:color="95B3D7"/>
              <w:right w:val="single" w:sz="4" w:space="0" w:color="95B3D7"/>
            </w:tcBorders>
            <w:shd w:val="clear" w:color="auto" w:fill="auto"/>
            <w:vAlign w:val="bottom"/>
          </w:tcPr>
          <w:p w14:paraId="3FF98A79"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245</w:t>
            </w:r>
          </w:p>
        </w:tc>
      </w:tr>
      <w:tr w:rsidR="00B824A9" w14:paraId="3CA674A4" w14:textId="77777777">
        <w:trPr>
          <w:trHeight w:val="274"/>
        </w:trPr>
        <w:tc>
          <w:tcPr>
            <w:tcW w:w="3345" w:type="dxa"/>
            <w:tcBorders>
              <w:left w:val="single" w:sz="4" w:space="0" w:color="95B3D7"/>
              <w:bottom w:val="single" w:sz="4" w:space="0" w:color="95B3D7"/>
            </w:tcBorders>
            <w:shd w:val="clear" w:color="DCE6F1" w:fill="DCE6F1"/>
            <w:vAlign w:val="bottom"/>
          </w:tcPr>
          <w:p w14:paraId="772B130F"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 xml:space="preserve">Age </w:t>
            </w:r>
            <w:proofErr w:type="spellStart"/>
            <w:r>
              <w:rPr>
                <w:rFonts w:ascii="Calibri" w:eastAsia="Times New Roman" w:hAnsi="Calibri" w:cs="Calibri"/>
                <w:b w:val="0"/>
                <w:color w:val="000000"/>
                <w:sz w:val="22"/>
                <w:szCs w:val="22"/>
              </w:rPr>
              <w:t>median</w:t>
            </w:r>
            <w:proofErr w:type="spellEnd"/>
          </w:p>
        </w:tc>
        <w:tc>
          <w:tcPr>
            <w:tcW w:w="5134" w:type="dxa"/>
            <w:tcBorders>
              <w:bottom w:val="single" w:sz="4" w:space="0" w:color="95B3D7"/>
              <w:right w:val="single" w:sz="4" w:space="0" w:color="95B3D7"/>
            </w:tcBorders>
            <w:shd w:val="clear" w:color="DCE6F1" w:fill="DCE6F1"/>
            <w:vAlign w:val="bottom"/>
          </w:tcPr>
          <w:p w14:paraId="4A871E69"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39</w:t>
            </w:r>
          </w:p>
        </w:tc>
      </w:tr>
      <w:tr w:rsidR="00B824A9" w14:paraId="53C7D3A6" w14:textId="77777777">
        <w:trPr>
          <w:trHeight w:val="274"/>
        </w:trPr>
        <w:tc>
          <w:tcPr>
            <w:tcW w:w="3345" w:type="dxa"/>
            <w:tcBorders>
              <w:left w:val="single" w:sz="4" w:space="0" w:color="95B3D7"/>
              <w:bottom w:val="single" w:sz="4" w:space="0" w:color="95B3D7"/>
            </w:tcBorders>
            <w:shd w:val="clear" w:color="auto" w:fill="auto"/>
            <w:vAlign w:val="bottom"/>
          </w:tcPr>
          <w:p w14:paraId="58D590E4"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Q1</w:t>
            </w:r>
          </w:p>
        </w:tc>
        <w:tc>
          <w:tcPr>
            <w:tcW w:w="5134" w:type="dxa"/>
            <w:tcBorders>
              <w:bottom w:val="single" w:sz="4" w:space="0" w:color="95B3D7"/>
              <w:right w:val="single" w:sz="4" w:space="0" w:color="95B3D7"/>
            </w:tcBorders>
            <w:shd w:val="clear" w:color="auto" w:fill="auto"/>
            <w:vAlign w:val="bottom"/>
          </w:tcPr>
          <w:p w14:paraId="14246874"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34</w:t>
            </w:r>
          </w:p>
        </w:tc>
      </w:tr>
      <w:tr w:rsidR="00B824A9" w14:paraId="78CC54B7" w14:textId="77777777">
        <w:trPr>
          <w:trHeight w:val="274"/>
        </w:trPr>
        <w:tc>
          <w:tcPr>
            <w:tcW w:w="3345" w:type="dxa"/>
            <w:tcBorders>
              <w:left w:val="single" w:sz="4" w:space="0" w:color="95B3D7"/>
              <w:bottom w:val="single" w:sz="4" w:space="0" w:color="95B3D7"/>
            </w:tcBorders>
            <w:shd w:val="clear" w:color="000000" w:fill="DCE6F1"/>
            <w:vAlign w:val="bottom"/>
          </w:tcPr>
          <w:p w14:paraId="340F7946"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Q2</w:t>
            </w:r>
          </w:p>
        </w:tc>
        <w:tc>
          <w:tcPr>
            <w:tcW w:w="5134" w:type="dxa"/>
            <w:tcBorders>
              <w:bottom w:val="single" w:sz="4" w:space="0" w:color="95B3D7"/>
              <w:right w:val="single" w:sz="4" w:space="0" w:color="95B3D7"/>
            </w:tcBorders>
            <w:shd w:val="clear" w:color="000000" w:fill="DCE6F1"/>
            <w:vAlign w:val="bottom"/>
          </w:tcPr>
          <w:p w14:paraId="50AC3078"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44</w:t>
            </w:r>
          </w:p>
        </w:tc>
      </w:tr>
      <w:tr w:rsidR="00B824A9" w14:paraId="57BBF7DF" w14:textId="77777777">
        <w:trPr>
          <w:trHeight w:val="274"/>
        </w:trPr>
        <w:tc>
          <w:tcPr>
            <w:tcW w:w="3345" w:type="dxa"/>
            <w:tcBorders>
              <w:left w:val="single" w:sz="4" w:space="0" w:color="95B3D7"/>
              <w:bottom w:val="single" w:sz="4" w:space="0" w:color="95B3D7"/>
            </w:tcBorders>
            <w:shd w:val="clear" w:color="auto" w:fill="auto"/>
            <w:vAlign w:val="bottom"/>
          </w:tcPr>
          <w:p w14:paraId="51DAEA9D"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C.V</w:t>
            </w:r>
          </w:p>
        </w:tc>
        <w:tc>
          <w:tcPr>
            <w:tcW w:w="5134" w:type="dxa"/>
            <w:tcBorders>
              <w:bottom w:val="single" w:sz="4" w:space="0" w:color="95B3D7"/>
              <w:right w:val="single" w:sz="4" w:space="0" w:color="95B3D7"/>
            </w:tcBorders>
            <w:shd w:val="clear" w:color="auto" w:fill="auto"/>
            <w:vAlign w:val="bottom"/>
          </w:tcPr>
          <w:p w14:paraId="566765DF"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15%</w:t>
            </w:r>
          </w:p>
        </w:tc>
      </w:tr>
      <w:tr w:rsidR="00B824A9" w14:paraId="18A5CE56" w14:textId="77777777">
        <w:trPr>
          <w:trHeight w:val="274"/>
        </w:trPr>
        <w:tc>
          <w:tcPr>
            <w:tcW w:w="3345" w:type="dxa"/>
            <w:tcBorders>
              <w:left w:val="single" w:sz="4" w:space="0" w:color="95B3D7"/>
              <w:bottom w:val="single" w:sz="4" w:space="0" w:color="95B3D7"/>
            </w:tcBorders>
            <w:shd w:val="clear" w:color="DCE6F1" w:fill="DCE6F1"/>
            <w:vAlign w:val="bottom"/>
          </w:tcPr>
          <w:p w14:paraId="61211A60"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Intervalle moyens</w:t>
            </w:r>
          </w:p>
        </w:tc>
        <w:tc>
          <w:tcPr>
            <w:tcW w:w="5134" w:type="dxa"/>
            <w:tcBorders>
              <w:bottom w:val="single" w:sz="4" w:space="0" w:color="95B3D7"/>
              <w:right w:val="single" w:sz="4" w:space="0" w:color="95B3D7"/>
            </w:tcBorders>
            <w:shd w:val="clear" w:color="DCE6F1" w:fill="DCE6F1"/>
            <w:vAlign w:val="bottom"/>
          </w:tcPr>
          <w:p w14:paraId="4DFDB216"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roofErr w:type="gramStart"/>
            <w:r>
              <w:rPr>
                <w:rFonts w:ascii="Calibri" w:eastAsia="Times New Roman" w:hAnsi="Calibri" w:cs="Calibri"/>
                <w:b w:val="0"/>
                <w:color w:val="000000"/>
                <w:sz w:val="22"/>
                <w:szCs w:val="22"/>
              </w:rPr>
              <w:t>34;</w:t>
            </w:r>
            <w:proofErr w:type="gramEnd"/>
            <w:r>
              <w:rPr>
                <w:rFonts w:ascii="Calibri" w:eastAsia="Times New Roman" w:hAnsi="Calibri" w:cs="Calibri"/>
                <w:b w:val="0"/>
                <w:color w:val="000000"/>
                <w:sz w:val="22"/>
                <w:szCs w:val="22"/>
              </w:rPr>
              <w:t>45[</w:t>
            </w:r>
          </w:p>
        </w:tc>
      </w:tr>
      <w:tr w:rsidR="00B824A9" w14:paraId="62616EB4" w14:textId="77777777">
        <w:trPr>
          <w:trHeight w:val="274"/>
        </w:trPr>
        <w:tc>
          <w:tcPr>
            <w:tcW w:w="3345" w:type="dxa"/>
            <w:tcBorders>
              <w:left w:val="single" w:sz="4" w:space="0" w:color="95B3D7"/>
              <w:bottom w:val="single" w:sz="4" w:space="0" w:color="95B3D7"/>
            </w:tcBorders>
            <w:shd w:val="clear" w:color="auto" w:fill="auto"/>
            <w:vAlign w:val="bottom"/>
          </w:tcPr>
          <w:p w14:paraId="2BE972A4"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w:t>
            </w:r>
          </w:p>
        </w:tc>
        <w:tc>
          <w:tcPr>
            <w:tcW w:w="5134" w:type="dxa"/>
            <w:tcBorders>
              <w:bottom w:val="single" w:sz="4" w:space="0" w:color="95B3D7"/>
              <w:right w:val="single" w:sz="4" w:space="0" w:color="95B3D7"/>
            </w:tcBorders>
            <w:shd w:val="clear" w:color="auto" w:fill="auto"/>
            <w:vAlign w:val="bottom"/>
          </w:tcPr>
          <w:p w14:paraId="35DFB64D"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49%</w:t>
            </w:r>
          </w:p>
        </w:tc>
      </w:tr>
      <w:tr w:rsidR="00B824A9" w14:paraId="64EB60F5" w14:textId="77777777">
        <w:trPr>
          <w:trHeight w:val="274"/>
        </w:trPr>
        <w:tc>
          <w:tcPr>
            <w:tcW w:w="3345" w:type="dxa"/>
            <w:tcBorders>
              <w:left w:val="single" w:sz="4" w:space="0" w:color="95B3D7"/>
              <w:bottom w:val="single" w:sz="4" w:space="0" w:color="95B3D7"/>
            </w:tcBorders>
            <w:shd w:val="clear" w:color="DCE6F1" w:fill="DCE6F1"/>
            <w:vAlign w:val="bottom"/>
          </w:tcPr>
          <w:p w14:paraId="4EE0DB36"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Moyenne</w:t>
            </w:r>
          </w:p>
        </w:tc>
        <w:tc>
          <w:tcPr>
            <w:tcW w:w="5134" w:type="dxa"/>
            <w:tcBorders>
              <w:bottom w:val="single" w:sz="4" w:space="0" w:color="95B3D7"/>
              <w:right w:val="single" w:sz="4" w:space="0" w:color="95B3D7"/>
            </w:tcBorders>
            <w:shd w:val="clear" w:color="DCE6F1" w:fill="DCE6F1"/>
            <w:vAlign w:val="bottom"/>
          </w:tcPr>
          <w:p w14:paraId="23468F12"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40,10816327</w:t>
            </w:r>
          </w:p>
        </w:tc>
      </w:tr>
      <w:tr w:rsidR="00B824A9" w14:paraId="18364E2D" w14:textId="77777777">
        <w:trPr>
          <w:trHeight w:val="274"/>
        </w:trPr>
        <w:tc>
          <w:tcPr>
            <w:tcW w:w="3345" w:type="dxa"/>
            <w:tcBorders>
              <w:left w:val="single" w:sz="4" w:space="0" w:color="95B3D7"/>
              <w:bottom w:val="single" w:sz="4" w:space="0" w:color="95B3D7"/>
            </w:tcBorders>
            <w:shd w:val="clear" w:color="auto" w:fill="auto"/>
            <w:vAlign w:val="bottom"/>
          </w:tcPr>
          <w:p w14:paraId="34F3726B"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Ecart-type</w:t>
            </w:r>
          </w:p>
        </w:tc>
        <w:tc>
          <w:tcPr>
            <w:tcW w:w="5134" w:type="dxa"/>
            <w:tcBorders>
              <w:bottom w:val="single" w:sz="4" w:space="0" w:color="95B3D7"/>
              <w:right w:val="single" w:sz="4" w:space="0" w:color="95B3D7"/>
            </w:tcBorders>
            <w:shd w:val="clear" w:color="auto" w:fill="auto"/>
            <w:vAlign w:val="bottom"/>
          </w:tcPr>
          <w:p w14:paraId="7A793D6C"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5,847338021</w:t>
            </w:r>
          </w:p>
        </w:tc>
      </w:tr>
      <w:tr w:rsidR="00B824A9" w14:paraId="015A5DF2" w14:textId="77777777">
        <w:trPr>
          <w:trHeight w:val="274"/>
        </w:trPr>
        <w:tc>
          <w:tcPr>
            <w:tcW w:w="3345" w:type="dxa"/>
            <w:tcBorders>
              <w:left w:val="single" w:sz="4" w:space="0" w:color="95B3D7"/>
              <w:bottom w:val="single" w:sz="4" w:space="0" w:color="95B3D7"/>
            </w:tcBorders>
            <w:shd w:val="clear" w:color="DCE6F1" w:fill="DCE6F1"/>
            <w:vAlign w:val="bottom"/>
          </w:tcPr>
          <w:p w14:paraId="7661C439" w14:textId="77777777" w:rsidR="00B824A9" w:rsidRDefault="00E21232">
            <w:pPr>
              <w:suppressAutoHyphens w:val="0"/>
              <w:ind w:firstLine="0"/>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Variance</w:t>
            </w:r>
          </w:p>
        </w:tc>
        <w:tc>
          <w:tcPr>
            <w:tcW w:w="5134" w:type="dxa"/>
            <w:tcBorders>
              <w:bottom w:val="single" w:sz="4" w:space="0" w:color="95B3D7"/>
              <w:right w:val="single" w:sz="4" w:space="0" w:color="95B3D7"/>
            </w:tcBorders>
            <w:shd w:val="clear" w:color="DCE6F1" w:fill="DCE6F1"/>
            <w:vAlign w:val="bottom"/>
          </w:tcPr>
          <w:p w14:paraId="1FB1C189" w14:textId="77777777" w:rsidR="00B824A9" w:rsidRDefault="00E21232">
            <w:pPr>
              <w:suppressAutoHyphens w:val="0"/>
              <w:ind w:firstLine="0"/>
              <w:jc w:val="right"/>
              <w:textAlignment w:val="auto"/>
              <w:rPr>
                <w:rFonts w:ascii="Calibri" w:eastAsia="Times New Roman" w:hAnsi="Calibri" w:cs="Calibri"/>
                <w:b w:val="0"/>
                <w:color w:val="000000"/>
                <w:sz w:val="22"/>
                <w:szCs w:val="22"/>
              </w:rPr>
            </w:pPr>
            <w:r>
              <w:rPr>
                <w:rFonts w:ascii="Calibri" w:eastAsia="Times New Roman" w:hAnsi="Calibri" w:cs="Calibri"/>
                <w:b w:val="0"/>
                <w:color w:val="000000"/>
                <w:sz w:val="22"/>
                <w:szCs w:val="22"/>
              </w:rPr>
              <w:t>34,19136193</w:t>
            </w:r>
          </w:p>
        </w:tc>
      </w:tr>
    </w:tbl>
    <w:p w14:paraId="02D2B0BC" w14:textId="77777777" w:rsidR="00B824A9" w:rsidRDefault="00B824A9">
      <w:pPr>
        <w:jc w:val="both"/>
      </w:pPr>
    </w:p>
    <w:p w14:paraId="67D2C907" w14:textId="77777777" w:rsidR="00B824A9" w:rsidRDefault="00B824A9">
      <w:pPr>
        <w:jc w:val="both"/>
      </w:pPr>
    </w:p>
    <w:p w14:paraId="1C7707BE" w14:textId="77777777" w:rsidR="00B824A9" w:rsidRDefault="00E21232">
      <w:pPr>
        <w:ind w:firstLine="0"/>
        <w:jc w:val="both"/>
      </w:pPr>
      <w:r>
        <w:lastRenderedPageBreak/>
        <w:t>Âge médian : 39 ans</w:t>
      </w:r>
    </w:p>
    <w:p w14:paraId="1D70C85C" w14:textId="77777777" w:rsidR="00B824A9" w:rsidRDefault="00E21232">
      <w:pPr>
        <w:ind w:firstLine="0"/>
        <w:jc w:val="both"/>
      </w:pPr>
      <w:r>
        <w:t>Cela signifie que 50% des hommes ont un âge inférieur ou égal à 39 ans.</w:t>
      </w:r>
    </w:p>
    <w:p w14:paraId="0AC33E14" w14:textId="77777777" w:rsidR="00B824A9" w:rsidRDefault="00B824A9">
      <w:pPr>
        <w:ind w:firstLine="0"/>
        <w:jc w:val="both"/>
      </w:pPr>
    </w:p>
    <w:p w14:paraId="7F3131C5" w14:textId="77777777" w:rsidR="00B824A9" w:rsidRDefault="00E21232">
      <w:pPr>
        <w:ind w:firstLine="0"/>
        <w:jc w:val="both"/>
      </w:pPr>
      <w:r>
        <w:t>Quartiles :</w:t>
      </w:r>
    </w:p>
    <w:p w14:paraId="1D4F4EBA" w14:textId="77777777" w:rsidR="00B824A9" w:rsidRDefault="00B824A9">
      <w:pPr>
        <w:ind w:firstLine="0"/>
        <w:jc w:val="both"/>
      </w:pPr>
    </w:p>
    <w:p w14:paraId="068BE84D" w14:textId="77777777" w:rsidR="00B824A9" w:rsidRDefault="00E21232">
      <w:pPr>
        <w:ind w:firstLine="0"/>
        <w:jc w:val="both"/>
      </w:pPr>
      <w:r>
        <w:t xml:space="preserve">Q1 (1er quartile) = 34 ans : 25% </w:t>
      </w:r>
      <w:r>
        <w:t>des hommes ont un âge inférieur ou égal à 34 ans.</w:t>
      </w:r>
    </w:p>
    <w:p w14:paraId="405B8453" w14:textId="77777777" w:rsidR="00B824A9" w:rsidRDefault="00E21232">
      <w:pPr>
        <w:ind w:firstLine="0"/>
        <w:jc w:val="both"/>
      </w:pPr>
      <w:r>
        <w:t>Q2 (2e quartile) = 44 ans : 50% des hommes ont un âge inférieur ou égal à 44 ans.</w:t>
      </w:r>
    </w:p>
    <w:p w14:paraId="11F04064" w14:textId="77777777" w:rsidR="00B824A9" w:rsidRDefault="00B824A9">
      <w:pPr>
        <w:ind w:firstLine="0"/>
        <w:jc w:val="both"/>
      </w:pPr>
    </w:p>
    <w:p w14:paraId="48E306CE" w14:textId="77777777" w:rsidR="00B824A9" w:rsidRDefault="00E21232">
      <w:pPr>
        <w:ind w:firstLine="0"/>
        <w:jc w:val="both"/>
      </w:pPr>
      <w:r>
        <w:t>Moyenne : 39,76 ans</w:t>
      </w:r>
    </w:p>
    <w:p w14:paraId="4888FBCE" w14:textId="77777777" w:rsidR="00B824A9" w:rsidRDefault="00E21232">
      <w:pPr>
        <w:ind w:firstLine="0"/>
        <w:jc w:val="both"/>
      </w:pPr>
      <w:r>
        <w:t>L’âge moyen des hommes est proche de 40 ans, reflétant une population globalement mature.</w:t>
      </w:r>
    </w:p>
    <w:p w14:paraId="4A30E80D" w14:textId="77777777" w:rsidR="00B824A9" w:rsidRDefault="00B824A9">
      <w:pPr>
        <w:ind w:firstLine="0"/>
        <w:jc w:val="both"/>
      </w:pPr>
    </w:p>
    <w:p w14:paraId="514308DF" w14:textId="77777777" w:rsidR="00B824A9" w:rsidRDefault="00E21232">
      <w:pPr>
        <w:ind w:firstLine="0"/>
        <w:jc w:val="both"/>
      </w:pPr>
      <w:r>
        <w:t>Écart-type :</w:t>
      </w:r>
      <w:r>
        <w:t xml:space="preserve"> </w:t>
      </w:r>
      <w:r>
        <w:rPr>
          <w:rFonts w:ascii="Calibri" w:eastAsia="Times New Roman" w:hAnsi="Calibri" w:cs="Calibri"/>
          <w:b w:val="0"/>
          <w:color w:val="000000"/>
          <w:sz w:val="22"/>
          <w:szCs w:val="22"/>
        </w:rPr>
        <w:t>5,84</w:t>
      </w:r>
    </w:p>
    <w:p w14:paraId="13B83E2A" w14:textId="77777777" w:rsidR="00B824A9" w:rsidRDefault="00E21232">
      <w:pPr>
        <w:ind w:firstLine="0"/>
        <w:jc w:val="both"/>
      </w:pPr>
      <w:r>
        <w:t>Cette valeur montre une dispersion modérée autour de la moyenne, avec des âges relativement concentrés.</w:t>
      </w:r>
    </w:p>
    <w:p w14:paraId="1E357AFF" w14:textId="77777777" w:rsidR="00B824A9" w:rsidRDefault="00B824A9">
      <w:pPr>
        <w:ind w:firstLine="0"/>
        <w:jc w:val="both"/>
      </w:pPr>
    </w:p>
    <w:p w14:paraId="04BC42C9" w14:textId="77777777" w:rsidR="00B824A9" w:rsidRDefault="00E21232">
      <w:pPr>
        <w:ind w:firstLine="0"/>
        <w:jc w:val="both"/>
      </w:pPr>
      <w:r>
        <w:t>Coefficient de variation (C.V.) : 15%</w:t>
      </w:r>
    </w:p>
    <w:p w14:paraId="455ACAB2" w14:textId="77777777" w:rsidR="00B824A9" w:rsidRDefault="00E21232">
      <w:pPr>
        <w:ind w:firstLine="0"/>
        <w:jc w:val="both"/>
      </w:pPr>
      <w:r>
        <w:t>Ce faible coefficient témoigne d’une homogénéité dans les âges des hommes.</w:t>
      </w:r>
    </w:p>
    <w:p w14:paraId="471EF8EA" w14:textId="77777777" w:rsidR="00B824A9" w:rsidRDefault="00B824A9">
      <w:pPr>
        <w:jc w:val="both"/>
      </w:pPr>
    </w:p>
    <w:p w14:paraId="0A3FF237" w14:textId="77777777" w:rsidR="00B824A9" w:rsidRDefault="00B824A9">
      <w:pPr>
        <w:ind w:firstLine="0"/>
        <w:jc w:val="both"/>
      </w:pPr>
    </w:p>
    <w:p w14:paraId="523BED37" w14:textId="77777777" w:rsidR="00B824A9" w:rsidRDefault="00E21232">
      <w:pPr>
        <w:ind w:firstLine="0"/>
        <w:jc w:val="both"/>
        <w:rPr>
          <w:i/>
          <w:iCs/>
          <w:u w:val="single"/>
        </w:rPr>
      </w:pPr>
      <w:proofErr w:type="spellStart"/>
      <w:r>
        <w:rPr>
          <w:i/>
          <w:iCs/>
          <w:u w:val="single"/>
        </w:rPr>
        <w:t>Repartion</w:t>
      </w:r>
      <w:proofErr w:type="spellEnd"/>
      <w:r>
        <w:rPr>
          <w:i/>
          <w:iCs/>
          <w:u w:val="single"/>
        </w:rPr>
        <w:t xml:space="preserve"> </w:t>
      </w:r>
      <w:proofErr w:type="gramStart"/>
      <w:r>
        <w:rPr>
          <w:i/>
          <w:iCs/>
          <w:u w:val="single"/>
        </w:rPr>
        <w:t>des femme</w:t>
      </w:r>
      <w:proofErr w:type="gramEnd"/>
      <w:r>
        <w:rPr>
          <w:i/>
          <w:iCs/>
          <w:u w:val="single"/>
        </w:rPr>
        <w:t xml:space="preserve"> selon </w:t>
      </w:r>
      <w:r>
        <w:rPr>
          <w:i/>
          <w:iCs/>
          <w:u w:val="single"/>
        </w:rPr>
        <w:t xml:space="preserve">leur </w:t>
      </w:r>
      <w:proofErr w:type="spellStart"/>
      <w:r>
        <w:rPr>
          <w:i/>
          <w:iCs/>
          <w:u w:val="single"/>
        </w:rPr>
        <w:t>age</w:t>
      </w:r>
      <w:proofErr w:type="spellEnd"/>
      <w:r>
        <w:rPr>
          <w:i/>
          <w:iCs/>
          <w:u w:val="single"/>
        </w:rPr>
        <w:t xml:space="preserve"> et leur avis</w:t>
      </w:r>
    </w:p>
    <w:p w14:paraId="60082A86" w14:textId="77777777" w:rsidR="00B824A9" w:rsidRDefault="00E21232">
      <w:pPr>
        <w:jc w:val="both"/>
      </w:pPr>
      <w:r>
        <w:rPr>
          <w:noProof/>
        </w:rPr>
        <w:drawing>
          <wp:anchor distT="0" distB="0" distL="114300" distR="114300" simplePos="0" relativeHeight="21" behindDoc="0" locked="0" layoutInCell="0" allowOverlap="1" wp14:anchorId="45DD8200" wp14:editId="5DD1272B">
            <wp:simplePos x="0" y="0"/>
            <wp:positionH relativeFrom="column">
              <wp:posOffset>-328930</wp:posOffset>
            </wp:positionH>
            <wp:positionV relativeFrom="paragraph">
              <wp:posOffset>215900</wp:posOffset>
            </wp:positionV>
            <wp:extent cx="6406515" cy="1543050"/>
            <wp:effectExtent l="0" t="0" r="0" b="0"/>
            <wp:wrapThrough wrapText="bothSides">
              <wp:wrapPolygon edited="0">
                <wp:start x="-21" y="0"/>
                <wp:lineTo x="-21" y="21311"/>
                <wp:lineTo x="21513" y="21311"/>
                <wp:lineTo x="21513" y="0"/>
                <wp:lineTo x="-21" y="0"/>
              </wp:wrapPolygon>
            </wp:wrapThrough>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5"/>
                    <a:stretch>
                      <a:fillRect/>
                    </a:stretch>
                  </pic:blipFill>
                  <pic:spPr bwMode="auto">
                    <a:xfrm>
                      <a:off x="0" y="0"/>
                      <a:ext cx="6406515" cy="1543050"/>
                    </a:xfrm>
                    <a:prstGeom prst="rect">
                      <a:avLst/>
                    </a:prstGeom>
                  </pic:spPr>
                </pic:pic>
              </a:graphicData>
            </a:graphic>
          </wp:anchor>
        </w:drawing>
      </w:r>
    </w:p>
    <w:p w14:paraId="345444D3" w14:textId="77777777" w:rsidR="00B824A9" w:rsidRDefault="00B824A9">
      <w:pPr>
        <w:jc w:val="both"/>
      </w:pPr>
    </w:p>
    <w:p w14:paraId="1FE12CF1" w14:textId="77777777" w:rsidR="00B824A9" w:rsidRDefault="00B824A9">
      <w:pPr>
        <w:jc w:val="both"/>
      </w:pPr>
    </w:p>
    <w:p w14:paraId="1C85EEAC" w14:textId="77777777" w:rsidR="00B824A9" w:rsidRDefault="00B824A9">
      <w:pPr>
        <w:jc w:val="both"/>
      </w:pPr>
    </w:p>
    <w:p w14:paraId="5921FD25" w14:textId="77777777" w:rsidR="00B824A9" w:rsidRDefault="00E21232">
      <w:pPr>
        <w:jc w:val="both"/>
        <w:rPr>
          <w:bCs/>
        </w:rPr>
      </w:pPr>
      <w:r>
        <w:rPr>
          <w:bCs/>
        </w:rPr>
        <w:t>Avis global :</w:t>
      </w:r>
    </w:p>
    <w:p w14:paraId="07F96B48" w14:textId="77777777" w:rsidR="00B824A9" w:rsidRDefault="00E21232">
      <w:pPr>
        <w:numPr>
          <w:ilvl w:val="0"/>
          <w:numId w:val="4"/>
        </w:numPr>
        <w:jc w:val="both"/>
      </w:pPr>
      <w:r>
        <w:rPr>
          <w:bCs/>
        </w:rPr>
        <w:t>Défavorables</w:t>
      </w:r>
      <w:r>
        <w:t xml:space="preserve"> : 89 employés (36,33%).</w:t>
      </w:r>
    </w:p>
    <w:p w14:paraId="06955FC8" w14:textId="77777777" w:rsidR="00B824A9" w:rsidRDefault="00E21232">
      <w:pPr>
        <w:numPr>
          <w:ilvl w:val="0"/>
          <w:numId w:val="4"/>
        </w:numPr>
        <w:jc w:val="both"/>
      </w:pPr>
      <w:r>
        <w:rPr>
          <w:bCs/>
        </w:rPr>
        <w:t>Favorables</w:t>
      </w:r>
      <w:r>
        <w:t xml:space="preserve"> : 84 employés (34,29%).</w:t>
      </w:r>
    </w:p>
    <w:p w14:paraId="2B883F18" w14:textId="77777777" w:rsidR="00B824A9" w:rsidRDefault="00E21232">
      <w:pPr>
        <w:numPr>
          <w:ilvl w:val="0"/>
          <w:numId w:val="4"/>
        </w:numPr>
        <w:jc w:val="both"/>
      </w:pPr>
      <w:r>
        <w:rPr>
          <w:bCs/>
        </w:rPr>
        <w:t>Ne se prononcent pas</w:t>
      </w:r>
      <w:r>
        <w:t xml:space="preserve"> : 72 employés (29,39%).</w:t>
      </w:r>
    </w:p>
    <w:p w14:paraId="24E9417B" w14:textId="77777777" w:rsidR="00B824A9" w:rsidRDefault="00B824A9">
      <w:pPr>
        <w:jc w:val="both"/>
      </w:pPr>
    </w:p>
    <w:p w14:paraId="2381C348" w14:textId="77777777" w:rsidR="00B824A9" w:rsidRDefault="00E21232">
      <w:pPr>
        <w:jc w:val="both"/>
      </w:pPr>
      <w:r>
        <w:t xml:space="preserve">Ces chiffres montrent une répartition équilibrée des opinions, avec une légère majorité d’avis </w:t>
      </w:r>
      <w:r>
        <w:rPr>
          <w:bCs/>
        </w:rPr>
        <w:t>défavorables</w:t>
      </w:r>
      <w:r>
        <w:t>.</w:t>
      </w:r>
    </w:p>
    <w:p w14:paraId="442D7274" w14:textId="77777777" w:rsidR="00B824A9" w:rsidRDefault="00B824A9">
      <w:pPr>
        <w:jc w:val="both"/>
      </w:pPr>
    </w:p>
    <w:p w14:paraId="1E8CA90E" w14:textId="77777777" w:rsidR="00B824A9" w:rsidRDefault="00B824A9">
      <w:pPr>
        <w:jc w:val="both"/>
      </w:pPr>
    </w:p>
    <w:p w14:paraId="153E3A8E" w14:textId="77777777" w:rsidR="00B824A9" w:rsidRDefault="00B824A9">
      <w:pPr>
        <w:jc w:val="both"/>
      </w:pPr>
    </w:p>
    <w:p w14:paraId="0F592378" w14:textId="77777777" w:rsidR="00B824A9" w:rsidRDefault="00B824A9">
      <w:pPr>
        <w:jc w:val="both"/>
      </w:pPr>
    </w:p>
    <w:p w14:paraId="69B269D0" w14:textId="77777777" w:rsidR="00B824A9" w:rsidRDefault="00B824A9">
      <w:pPr>
        <w:jc w:val="both"/>
      </w:pPr>
    </w:p>
    <w:p w14:paraId="7C924BBE" w14:textId="77777777" w:rsidR="00B824A9" w:rsidRDefault="00B824A9">
      <w:pPr>
        <w:jc w:val="both"/>
      </w:pPr>
    </w:p>
    <w:p w14:paraId="1370A98B" w14:textId="77777777" w:rsidR="00B824A9" w:rsidRDefault="00B824A9">
      <w:pPr>
        <w:jc w:val="both"/>
      </w:pPr>
    </w:p>
    <w:p w14:paraId="6424F42A" w14:textId="77777777" w:rsidR="00B824A9" w:rsidRDefault="00B824A9">
      <w:pPr>
        <w:jc w:val="both"/>
      </w:pPr>
    </w:p>
    <w:p w14:paraId="78B7D1B6" w14:textId="77777777" w:rsidR="00B824A9" w:rsidRDefault="00E21232">
      <w:pPr>
        <w:jc w:val="both"/>
        <w:rPr>
          <w:bCs/>
          <w:sz w:val="32"/>
          <w:szCs w:val="32"/>
          <w:u w:val="single"/>
        </w:rPr>
      </w:pPr>
      <w:r>
        <w:rPr>
          <w:bCs/>
          <w:sz w:val="32"/>
          <w:szCs w:val="32"/>
          <w:u w:val="single"/>
        </w:rPr>
        <w:lastRenderedPageBreak/>
        <w:t>4) Comparaison entre la population masculine et féminine</w:t>
      </w:r>
    </w:p>
    <w:p w14:paraId="3EF526E2" w14:textId="77777777" w:rsidR="00B824A9" w:rsidRDefault="00B824A9">
      <w:pPr>
        <w:jc w:val="both"/>
      </w:pPr>
    </w:p>
    <w:p w14:paraId="5DE17801" w14:textId="77777777" w:rsidR="00B824A9" w:rsidRDefault="00B824A9">
      <w:pPr>
        <w:jc w:val="both"/>
      </w:pPr>
    </w:p>
    <w:p w14:paraId="2DC59847" w14:textId="77777777" w:rsidR="00B824A9" w:rsidRDefault="00B824A9">
      <w:pPr>
        <w:jc w:val="both"/>
      </w:pPr>
    </w:p>
    <w:p w14:paraId="106FB470" w14:textId="77777777" w:rsidR="00B824A9" w:rsidRDefault="00B824A9">
      <w:pPr>
        <w:jc w:val="both"/>
      </w:pPr>
    </w:p>
    <w:p w14:paraId="2869DB98" w14:textId="77777777" w:rsidR="00B824A9" w:rsidRDefault="00E21232">
      <w:pPr>
        <w:jc w:val="both"/>
      </w:pPr>
      <w:r>
        <w:rPr>
          <w:noProof/>
        </w:rPr>
        <w:drawing>
          <wp:inline distT="0" distB="0" distL="0" distR="0" wp14:anchorId="3BD88F69" wp14:editId="7E029378">
            <wp:extent cx="4886325" cy="2309495"/>
            <wp:effectExtent l="0" t="0" r="0" b="0"/>
            <wp:docPr id="10" name="Objet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01A24D3" w14:textId="77777777" w:rsidR="00B824A9" w:rsidRDefault="00B824A9">
      <w:pPr>
        <w:jc w:val="both"/>
      </w:pPr>
    </w:p>
    <w:p w14:paraId="06035486" w14:textId="77777777" w:rsidR="00B824A9" w:rsidRDefault="00E21232">
      <w:pPr>
        <w:jc w:val="both"/>
      </w:pPr>
      <w:r>
        <w:rPr>
          <w:noProof/>
        </w:rPr>
        <w:drawing>
          <wp:inline distT="0" distB="0" distL="0" distR="0" wp14:anchorId="43E06B1D" wp14:editId="137A0F94">
            <wp:extent cx="4867275" cy="2357120"/>
            <wp:effectExtent l="0" t="0" r="0" b="0"/>
            <wp:docPr id="11" name="Objet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8CE500E" w14:textId="77777777" w:rsidR="00B824A9" w:rsidRDefault="00B824A9">
      <w:pPr>
        <w:jc w:val="both"/>
      </w:pPr>
    </w:p>
    <w:p w14:paraId="2DE1F3DA" w14:textId="77777777" w:rsidR="00B824A9" w:rsidRDefault="00B824A9">
      <w:pPr>
        <w:jc w:val="both"/>
      </w:pPr>
    </w:p>
    <w:p w14:paraId="5054BFD2" w14:textId="77777777" w:rsidR="00B824A9" w:rsidRDefault="00B824A9">
      <w:pPr>
        <w:ind w:firstLine="0"/>
        <w:jc w:val="both"/>
      </w:pPr>
    </w:p>
    <w:p w14:paraId="5E4FBC05" w14:textId="77777777" w:rsidR="00B824A9" w:rsidRDefault="00E21232">
      <w:pPr>
        <w:jc w:val="both"/>
      </w:pPr>
      <w:r>
        <w:rPr>
          <w:bCs/>
        </w:rPr>
        <w:t>Analyse :</w:t>
      </w:r>
    </w:p>
    <w:p w14:paraId="33ECF8C3" w14:textId="77777777" w:rsidR="00B824A9" w:rsidRDefault="00E21232">
      <w:pPr>
        <w:numPr>
          <w:ilvl w:val="0"/>
          <w:numId w:val="8"/>
        </w:numPr>
        <w:jc w:val="both"/>
      </w:pPr>
      <w:r>
        <w:t xml:space="preserve">Les femmes sont légèrement plus nombreuses à avoir un </w:t>
      </w:r>
      <w:r>
        <w:t>avis défavorable par rapport aux hommes (17,8 % contre 15,6 %).</w:t>
      </w:r>
    </w:p>
    <w:p w14:paraId="25102EBA" w14:textId="77777777" w:rsidR="00B824A9" w:rsidRDefault="00E21232">
      <w:pPr>
        <w:numPr>
          <w:ilvl w:val="0"/>
          <w:numId w:val="8"/>
        </w:numPr>
        <w:jc w:val="both"/>
      </w:pPr>
      <w:r>
        <w:t>Les hommes sont plus enclins à ne pas se prononcer que les femmes (18,2 % contre 14,4 %).</w:t>
      </w:r>
    </w:p>
    <w:p w14:paraId="78DD5FE5" w14:textId="77777777" w:rsidR="00B824A9" w:rsidRDefault="00E21232">
      <w:pPr>
        <w:numPr>
          <w:ilvl w:val="0"/>
          <w:numId w:val="8"/>
        </w:numPr>
        <w:jc w:val="both"/>
      </w:pPr>
      <w:r>
        <w:t>Les avis favorables sont proches entre les sexes, avec un léger avantage pour les hommes (17,2 % contr</w:t>
      </w:r>
      <w:r>
        <w:t>e 16,8 %).</w:t>
      </w:r>
    </w:p>
    <w:p w14:paraId="5FB4DB96" w14:textId="77777777" w:rsidR="00B824A9" w:rsidRDefault="00B824A9">
      <w:pPr>
        <w:jc w:val="both"/>
      </w:pPr>
    </w:p>
    <w:p w14:paraId="3858EC06" w14:textId="77777777" w:rsidR="00B824A9" w:rsidRDefault="00B824A9">
      <w:pPr>
        <w:jc w:val="both"/>
      </w:pPr>
    </w:p>
    <w:p w14:paraId="4663768D" w14:textId="77777777" w:rsidR="00B824A9" w:rsidRDefault="00B824A9">
      <w:pPr>
        <w:jc w:val="both"/>
      </w:pPr>
    </w:p>
    <w:p w14:paraId="70C7C6ED" w14:textId="77777777" w:rsidR="00B824A9" w:rsidRDefault="00E21232">
      <w:pPr>
        <w:jc w:val="both"/>
      </w:pPr>
      <w:r>
        <w:rPr>
          <w:noProof/>
        </w:rPr>
        <w:lastRenderedPageBreak/>
        <w:drawing>
          <wp:inline distT="0" distB="0" distL="0" distR="0" wp14:anchorId="4CB464A6" wp14:editId="3F8623E0">
            <wp:extent cx="5947410" cy="3371215"/>
            <wp:effectExtent l="0" t="0" r="0" b="0"/>
            <wp:docPr id="12" name="Objet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276BC8" w14:textId="77777777" w:rsidR="00B824A9" w:rsidRDefault="00B824A9">
      <w:pPr>
        <w:ind w:firstLine="0"/>
        <w:jc w:val="both"/>
      </w:pPr>
    </w:p>
    <w:p w14:paraId="725EB0E5" w14:textId="77777777" w:rsidR="00B824A9" w:rsidRDefault="00E21232">
      <w:pPr>
        <w:jc w:val="both"/>
      </w:pPr>
      <w:r>
        <w:t>Le graphique en barres permet de visualiser les différences entre hommes et femmes pour chaque tranche d’âge :</w:t>
      </w:r>
    </w:p>
    <w:p w14:paraId="35B527D8" w14:textId="77777777" w:rsidR="00B824A9" w:rsidRDefault="00B824A9">
      <w:pPr>
        <w:ind w:firstLine="0"/>
        <w:jc w:val="both"/>
      </w:pPr>
    </w:p>
    <w:p w14:paraId="01C65D9E" w14:textId="77777777" w:rsidR="00B824A9" w:rsidRDefault="00E21232">
      <w:pPr>
        <w:ind w:firstLine="0"/>
        <w:jc w:val="both"/>
      </w:pPr>
      <w:r>
        <w:rPr>
          <w:bCs/>
        </w:rPr>
        <w:t>Femmes :</w:t>
      </w:r>
    </w:p>
    <w:p w14:paraId="32022933" w14:textId="77777777" w:rsidR="00B824A9" w:rsidRDefault="00E21232">
      <w:pPr>
        <w:numPr>
          <w:ilvl w:val="0"/>
          <w:numId w:val="9"/>
        </w:numPr>
        <w:jc w:val="both"/>
      </w:pPr>
      <w:r>
        <w:t xml:space="preserve">Une proportion importante des femmes </w:t>
      </w:r>
      <w:r>
        <w:rPr>
          <w:bCs/>
        </w:rPr>
        <w:t>[</w:t>
      </w:r>
      <w:proofErr w:type="gramStart"/>
      <w:r>
        <w:rPr>
          <w:bCs/>
        </w:rPr>
        <w:t>48;</w:t>
      </w:r>
      <w:proofErr w:type="gramEnd"/>
      <w:r>
        <w:rPr>
          <w:bCs/>
        </w:rPr>
        <w:t>51[</w:t>
      </w:r>
      <w:r>
        <w:t xml:space="preserve"> a des avis extrêmes (beaucoup défavorables ou favorables).</w:t>
      </w:r>
    </w:p>
    <w:p w14:paraId="17F36937" w14:textId="77777777" w:rsidR="00B824A9" w:rsidRDefault="00E21232">
      <w:pPr>
        <w:numPr>
          <w:ilvl w:val="0"/>
          <w:numId w:val="9"/>
        </w:numPr>
        <w:jc w:val="both"/>
      </w:pPr>
      <w:r>
        <w:t>Les femmes plu</w:t>
      </w:r>
      <w:r>
        <w:t xml:space="preserve">s jeunes, notamment </w:t>
      </w:r>
      <w:r>
        <w:rPr>
          <w:bCs/>
        </w:rPr>
        <w:t>[</w:t>
      </w:r>
      <w:proofErr w:type="gramStart"/>
      <w:r>
        <w:rPr>
          <w:bCs/>
        </w:rPr>
        <w:t>30;</w:t>
      </w:r>
      <w:proofErr w:type="gramEnd"/>
      <w:r>
        <w:rPr>
          <w:bCs/>
        </w:rPr>
        <w:t>32[</w:t>
      </w:r>
      <w:r>
        <w:t>, sont plus souvent indécises.</w:t>
      </w:r>
    </w:p>
    <w:p w14:paraId="70182BBC" w14:textId="77777777" w:rsidR="00B824A9" w:rsidRDefault="00B824A9">
      <w:pPr>
        <w:ind w:firstLine="0"/>
        <w:jc w:val="both"/>
      </w:pPr>
    </w:p>
    <w:p w14:paraId="6A52B372" w14:textId="77777777" w:rsidR="00B824A9" w:rsidRDefault="00E21232">
      <w:pPr>
        <w:ind w:firstLine="0"/>
        <w:jc w:val="both"/>
      </w:pPr>
      <w:r>
        <w:rPr>
          <w:bCs/>
        </w:rPr>
        <w:t>Hommes :</w:t>
      </w:r>
    </w:p>
    <w:p w14:paraId="01BB08D7" w14:textId="77777777" w:rsidR="00B824A9" w:rsidRDefault="00E21232">
      <w:pPr>
        <w:numPr>
          <w:ilvl w:val="0"/>
          <w:numId w:val="10"/>
        </w:numPr>
        <w:jc w:val="both"/>
      </w:pPr>
      <w:r>
        <w:t xml:space="preserve">Les avis défavorables et l’indécision sont légèrement plus élevés chez les tranches </w:t>
      </w:r>
      <w:r>
        <w:rPr>
          <w:bCs/>
        </w:rPr>
        <w:t>[</w:t>
      </w:r>
      <w:proofErr w:type="gramStart"/>
      <w:r>
        <w:rPr>
          <w:bCs/>
        </w:rPr>
        <w:t>30;</w:t>
      </w:r>
      <w:proofErr w:type="gramEnd"/>
      <w:r>
        <w:rPr>
          <w:bCs/>
        </w:rPr>
        <w:t>32[</w:t>
      </w:r>
      <w:r>
        <w:t xml:space="preserve"> et </w:t>
      </w:r>
      <w:r>
        <w:rPr>
          <w:bCs/>
        </w:rPr>
        <w:t>[48;51[</w:t>
      </w:r>
      <w:r>
        <w:t>.</w:t>
      </w:r>
    </w:p>
    <w:p w14:paraId="7F4ECD35" w14:textId="77777777" w:rsidR="00B824A9" w:rsidRDefault="00E21232">
      <w:pPr>
        <w:numPr>
          <w:ilvl w:val="0"/>
          <w:numId w:val="10"/>
        </w:numPr>
        <w:jc w:val="both"/>
      </w:pPr>
      <w:r>
        <w:t xml:space="preserve">Les hommes des tranches </w:t>
      </w:r>
      <w:r>
        <w:rPr>
          <w:bCs/>
        </w:rPr>
        <w:t>[</w:t>
      </w:r>
      <w:proofErr w:type="gramStart"/>
      <w:r>
        <w:rPr>
          <w:bCs/>
        </w:rPr>
        <w:t>34;</w:t>
      </w:r>
      <w:proofErr w:type="gramEnd"/>
      <w:r>
        <w:rPr>
          <w:bCs/>
        </w:rPr>
        <w:t>36[</w:t>
      </w:r>
      <w:r>
        <w:t xml:space="preserve"> et </w:t>
      </w:r>
      <w:r>
        <w:rPr>
          <w:bCs/>
        </w:rPr>
        <w:t>[36;38[</w:t>
      </w:r>
      <w:r>
        <w:t xml:space="preserve"> sont plus favorables.</w:t>
      </w:r>
    </w:p>
    <w:p w14:paraId="0D2377CD" w14:textId="77777777" w:rsidR="00B824A9" w:rsidRDefault="00E21232">
      <w:pPr>
        <w:numPr>
          <w:ilvl w:val="0"/>
          <w:numId w:val="11"/>
        </w:numPr>
        <w:jc w:val="both"/>
      </w:pPr>
      <w:r>
        <w:t xml:space="preserve">Les tranches </w:t>
      </w:r>
      <w:r>
        <w:rPr>
          <w:bCs/>
        </w:rPr>
        <w:t>[</w:t>
      </w:r>
      <w:proofErr w:type="gramStart"/>
      <w:r>
        <w:rPr>
          <w:bCs/>
        </w:rPr>
        <w:t>34;</w:t>
      </w:r>
      <w:proofErr w:type="gramEnd"/>
      <w:r>
        <w:rPr>
          <w:bCs/>
        </w:rPr>
        <w:t>36[</w:t>
      </w:r>
      <w:r>
        <w:t xml:space="preserve"> et </w:t>
      </w:r>
      <w:r>
        <w:rPr>
          <w:bCs/>
        </w:rPr>
        <w:t>[48;51[</w:t>
      </w:r>
      <w:r>
        <w:t xml:space="preserve"> montrent un nombre élevé d’avis favorables, surtout chez les femmes.</w:t>
      </w:r>
    </w:p>
    <w:p w14:paraId="24B79C29" w14:textId="77777777" w:rsidR="00B824A9" w:rsidRDefault="00E21232">
      <w:pPr>
        <w:numPr>
          <w:ilvl w:val="0"/>
          <w:numId w:val="11"/>
        </w:numPr>
        <w:jc w:val="both"/>
      </w:pPr>
      <w:r>
        <w:t>Les hommes ont une plus grande proportion d’indécis, notamment dans les tranches jeunes (</w:t>
      </w:r>
      <w:r>
        <w:rPr>
          <w:bCs/>
        </w:rPr>
        <w:t>[</w:t>
      </w:r>
      <w:proofErr w:type="gramStart"/>
      <w:r>
        <w:rPr>
          <w:bCs/>
        </w:rPr>
        <w:t>30;</w:t>
      </w:r>
      <w:proofErr w:type="gramEnd"/>
      <w:r>
        <w:rPr>
          <w:bCs/>
        </w:rPr>
        <w:t>32[</w:t>
      </w:r>
      <w:r>
        <w:t>) et âgées (</w:t>
      </w:r>
      <w:r>
        <w:rPr>
          <w:bCs/>
        </w:rPr>
        <w:t>[48;51[</w:t>
      </w:r>
      <w:r>
        <w:t>).</w:t>
      </w:r>
    </w:p>
    <w:p w14:paraId="32EE9C93" w14:textId="77777777" w:rsidR="00B824A9" w:rsidRDefault="00B824A9">
      <w:pPr>
        <w:jc w:val="both"/>
      </w:pPr>
    </w:p>
    <w:p w14:paraId="06F9786A" w14:textId="77777777" w:rsidR="00B824A9" w:rsidRDefault="00B824A9">
      <w:pPr>
        <w:jc w:val="both"/>
      </w:pPr>
    </w:p>
    <w:p w14:paraId="2B8D3926" w14:textId="77777777" w:rsidR="00B824A9" w:rsidRDefault="00B824A9">
      <w:pPr>
        <w:jc w:val="both"/>
      </w:pPr>
    </w:p>
    <w:p w14:paraId="63D63AF3" w14:textId="77777777" w:rsidR="00B824A9" w:rsidRDefault="00B824A9">
      <w:pPr>
        <w:rPr>
          <w:b w:val="0"/>
        </w:rPr>
      </w:pPr>
    </w:p>
    <w:p w14:paraId="2CA05572" w14:textId="77777777" w:rsidR="00B824A9" w:rsidRDefault="00B824A9">
      <w:pPr>
        <w:rPr>
          <w:b w:val="0"/>
        </w:rPr>
      </w:pPr>
    </w:p>
    <w:p w14:paraId="1DFAAFBD" w14:textId="77777777" w:rsidR="00B824A9" w:rsidRDefault="00B824A9">
      <w:pPr>
        <w:rPr>
          <w:b w:val="0"/>
        </w:rPr>
      </w:pPr>
    </w:p>
    <w:p w14:paraId="3534976A" w14:textId="77777777" w:rsidR="00B824A9" w:rsidRDefault="00B824A9">
      <w:pPr>
        <w:rPr>
          <w:b w:val="0"/>
        </w:rPr>
      </w:pPr>
    </w:p>
    <w:p w14:paraId="3DA1885D" w14:textId="77777777" w:rsidR="00B824A9" w:rsidRDefault="00B824A9">
      <w:pPr>
        <w:rPr>
          <w:b w:val="0"/>
        </w:rPr>
      </w:pPr>
    </w:p>
    <w:p w14:paraId="78F91CDE" w14:textId="77777777" w:rsidR="00B824A9" w:rsidRDefault="00B824A9">
      <w:pPr>
        <w:rPr>
          <w:b w:val="0"/>
        </w:rPr>
      </w:pPr>
    </w:p>
    <w:p w14:paraId="07D55CA0" w14:textId="77777777" w:rsidR="00B824A9" w:rsidRDefault="00B824A9">
      <w:pPr>
        <w:rPr>
          <w:b w:val="0"/>
        </w:rPr>
      </w:pPr>
    </w:p>
    <w:p w14:paraId="1F4F0FDD" w14:textId="77777777" w:rsidR="00B824A9" w:rsidRDefault="00B824A9">
      <w:pPr>
        <w:rPr>
          <w:b w:val="0"/>
        </w:rPr>
      </w:pPr>
    </w:p>
    <w:p w14:paraId="37204B6E" w14:textId="77777777" w:rsidR="00B824A9" w:rsidRDefault="00B824A9">
      <w:pPr>
        <w:rPr>
          <w:b w:val="0"/>
        </w:rPr>
      </w:pPr>
    </w:p>
    <w:p w14:paraId="6CFA9300" w14:textId="77777777" w:rsidR="00B824A9" w:rsidRDefault="00E21232">
      <w:pPr>
        <w:rPr>
          <w:bCs/>
        </w:rPr>
      </w:pPr>
      <w:r>
        <w:rPr>
          <w:bCs/>
        </w:rPr>
        <w:lastRenderedPageBreak/>
        <w:tab/>
      </w:r>
      <w:r>
        <w:rPr>
          <w:bCs/>
        </w:rPr>
        <w:tab/>
      </w:r>
      <w:r>
        <w:rPr>
          <w:bCs/>
        </w:rPr>
        <w:tab/>
      </w:r>
      <w:r>
        <w:rPr>
          <w:bCs/>
        </w:rPr>
        <w:tab/>
      </w:r>
      <w:r>
        <w:rPr>
          <w:bCs/>
        </w:rPr>
        <w:tab/>
        <w:t xml:space="preserve"> </w:t>
      </w:r>
      <w:r>
        <w:t xml:space="preserve">Partie II  </w:t>
      </w:r>
    </w:p>
    <w:p w14:paraId="63E6513F" w14:textId="77777777" w:rsidR="00B824A9" w:rsidRDefault="00B824A9">
      <w:pPr>
        <w:rPr>
          <w:bCs/>
        </w:rPr>
      </w:pPr>
    </w:p>
    <w:p w14:paraId="15C7CD9C" w14:textId="77777777" w:rsidR="00B824A9" w:rsidRDefault="00B824A9">
      <w:pPr>
        <w:rPr>
          <w:bCs/>
        </w:rPr>
      </w:pPr>
    </w:p>
    <w:p w14:paraId="2D27867B" w14:textId="77777777" w:rsidR="00B824A9" w:rsidRDefault="00B824A9">
      <w:pPr>
        <w:rPr>
          <w:bCs/>
        </w:rPr>
      </w:pPr>
    </w:p>
    <w:p w14:paraId="605EE7FC" w14:textId="77777777" w:rsidR="00B824A9" w:rsidRDefault="00E21232">
      <w:pPr>
        <w:rPr>
          <w:bCs/>
        </w:rPr>
      </w:pPr>
      <w:r>
        <w:rPr>
          <w:bCs/>
        </w:rPr>
        <w:t>1ère</w:t>
      </w:r>
      <w:r>
        <w:rPr>
          <w:bCs/>
        </w:rPr>
        <w:t xml:space="preserve"> Partie : Description de la population totale et des catégories d’âge :</w:t>
      </w:r>
    </w:p>
    <w:p w14:paraId="33F69D71" w14:textId="77777777" w:rsidR="00B824A9" w:rsidRDefault="00B824A9">
      <w:pPr>
        <w:rPr>
          <w:bCs/>
        </w:rPr>
      </w:pPr>
    </w:p>
    <w:p w14:paraId="1702CB4D" w14:textId="77777777" w:rsidR="00B824A9" w:rsidRDefault="00E21232">
      <w:pPr>
        <w:rPr>
          <w:b w:val="0"/>
        </w:rPr>
      </w:pPr>
      <w:r>
        <w:rPr>
          <w:b w:val="0"/>
        </w:rPr>
        <w:t>L’entreprise TOTO emploie un total de 500 personnes, réparties de manière presque équilibrée entre hommes et femmes. En effet, 255 employés sont des hommes, représentant 51 % de l’eff</w:t>
      </w:r>
      <w:r>
        <w:rPr>
          <w:b w:val="0"/>
        </w:rPr>
        <w:t>ectif total, tandis que les femmes sont au nombre de 245, soit 49 %. Cette répartition montre une légère majorité masculine, avec seulement 10 hommes de plus que les femmes.</w:t>
      </w:r>
    </w:p>
    <w:p w14:paraId="613DF4E1" w14:textId="77777777" w:rsidR="00B824A9" w:rsidRDefault="00B824A9">
      <w:pPr>
        <w:ind w:firstLine="0"/>
        <w:rPr>
          <w:b w:val="0"/>
        </w:rPr>
      </w:pPr>
    </w:p>
    <w:p w14:paraId="20E84683" w14:textId="77777777" w:rsidR="00B824A9" w:rsidRDefault="00E21232">
      <w:pPr>
        <w:rPr>
          <w:b w:val="0"/>
        </w:rPr>
      </w:pPr>
      <w:r>
        <w:rPr>
          <w:b w:val="0"/>
        </w:rPr>
        <w:t xml:space="preserve">Concernant la répartition par âge, les employés sont classés en dix tranches d’âge de deux ans chacune, allant de 30 à 50 ans. Les classes d’âge les plus représentées sont celles de </w:t>
      </w:r>
      <w:r>
        <w:rPr>
          <w:bCs/>
        </w:rPr>
        <w:t>48 à 50 ans</w:t>
      </w:r>
      <w:r>
        <w:rPr>
          <w:b w:val="0"/>
        </w:rPr>
        <w:t>, qui comptent 71 employés, soit 14,2 % de l’effectif total, su</w:t>
      </w:r>
      <w:r>
        <w:rPr>
          <w:b w:val="0"/>
        </w:rPr>
        <w:t xml:space="preserve">ivies par la classe </w:t>
      </w:r>
      <w:r>
        <w:rPr>
          <w:bCs/>
        </w:rPr>
        <w:t>34 à 36 ans</w:t>
      </w:r>
      <w:r>
        <w:rPr>
          <w:b w:val="0"/>
        </w:rPr>
        <w:t xml:space="preserve">, qui regroupe 61 employés (12,2 %). À l’inverse, la classe d’âge </w:t>
      </w:r>
      <w:r>
        <w:rPr>
          <w:bCs/>
        </w:rPr>
        <w:t>30 à 32 ans</w:t>
      </w:r>
      <w:r>
        <w:rPr>
          <w:b w:val="0"/>
        </w:rPr>
        <w:t xml:space="preserve"> est la moins représentée, avec seulement 53 employés, soit 10,6 % de l’ensemble.</w:t>
      </w:r>
    </w:p>
    <w:p w14:paraId="09E5E337" w14:textId="77777777" w:rsidR="00B824A9" w:rsidRDefault="00B824A9">
      <w:pPr>
        <w:rPr>
          <w:b w:val="0"/>
        </w:rPr>
      </w:pPr>
    </w:p>
    <w:p w14:paraId="534A5D5E" w14:textId="77777777" w:rsidR="00B824A9" w:rsidRDefault="00B824A9">
      <w:pPr>
        <w:rPr>
          <w:b w:val="0"/>
        </w:rPr>
      </w:pPr>
    </w:p>
    <w:p w14:paraId="66ECB550" w14:textId="77777777" w:rsidR="00B824A9" w:rsidRDefault="00E21232">
      <w:pPr>
        <w:rPr>
          <w:b w:val="0"/>
        </w:rPr>
      </w:pPr>
      <w:r>
        <w:rPr>
          <w:b w:val="0"/>
        </w:rPr>
        <w:t xml:space="preserve">En analysant les indicateurs d’âge, on observe que l’âge médian </w:t>
      </w:r>
      <w:r>
        <w:rPr>
          <w:b w:val="0"/>
        </w:rPr>
        <w:t xml:space="preserve">des employés est de </w:t>
      </w:r>
      <w:r>
        <w:rPr>
          <w:bCs/>
        </w:rPr>
        <w:t>39 ans</w:t>
      </w:r>
      <w:r>
        <w:rPr>
          <w:b w:val="0"/>
        </w:rPr>
        <w:t xml:space="preserve">, ce qui signifie que la moitié des employés a moins de cet âge. La moyenne d’âge est quant à elle de </w:t>
      </w:r>
      <w:r>
        <w:rPr>
          <w:bCs/>
        </w:rPr>
        <w:t>39,93 ans</w:t>
      </w:r>
      <w:r>
        <w:rPr>
          <w:b w:val="0"/>
        </w:rPr>
        <w:t xml:space="preserve">, ce qui indique que la majorité des employés appartient à une population active relativement jeune. L’écart-type, qui </w:t>
      </w:r>
      <w:r>
        <w:rPr>
          <w:b w:val="0"/>
        </w:rPr>
        <w:t xml:space="preserve">mesure la dispersion autour de la moyenne, est de </w:t>
      </w:r>
      <w:r>
        <w:rPr>
          <w:bCs/>
        </w:rPr>
        <w:t>5,98</w:t>
      </w:r>
      <w:r>
        <w:rPr>
          <w:b w:val="0"/>
        </w:rPr>
        <w:t xml:space="preserve">, montrant une faible variabilité des âges. Par ailleurs, le coefficient de variation, égal à </w:t>
      </w:r>
      <w:r>
        <w:rPr>
          <w:bCs/>
        </w:rPr>
        <w:t>15 %</w:t>
      </w:r>
      <w:r>
        <w:rPr>
          <w:b w:val="0"/>
        </w:rPr>
        <w:t>, confirme que la répartition des âges est assez homogène.</w:t>
      </w:r>
    </w:p>
    <w:p w14:paraId="21F4B9EC" w14:textId="77777777" w:rsidR="00B824A9" w:rsidRDefault="00B824A9">
      <w:pPr>
        <w:rPr>
          <w:b w:val="0"/>
        </w:rPr>
      </w:pPr>
    </w:p>
    <w:p w14:paraId="448D4FE0" w14:textId="77777777" w:rsidR="00B824A9" w:rsidRDefault="00B824A9">
      <w:pPr>
        <w:rPr>
          <w:b w:val="0"/>
        </w:rPr>
      </w:pPr>
    </w:p>
    <w:p w14:paraId="7C3E269A" w14:textId="77777777" w:rsidR="00B824A9" w:rsidRDefault="00E21232">
      <w:pPr>
        <w:rPr>
          <w:b w:val="0"/>
        </w:rPr>
      </w:pPr>
      <w:r>
        <w:rPr>
          <w:b w:val="0"/>
        </w:rPr>
        <w:t xml:space="preserve">Les employés ont été interrogés sur </w:t>
      </w:r>
      <w:r>
        <w:rPr>
          <w:b w:val="0"/>
        </w:rPr>
        <w:t xml:space="preserve">l’introduction d’un nouvel horaire de travail et leurs avis se répartissent de manière relativement équilibrée entre les trois options proposées. Ainsi, 33,4 % des employés (167 personnes) se sont déclarés défavorables, 34 % (170 personnes) ont exprimé un </w:t>
      </w:r>
      <w:r>
        <w:rPr>
          <w:b w:val="0"/>
        </w:rPr>
        <w:t>avis favorable, tandis que 32,6 % (163 personnes) n’ont pas souhaité se prononcer. Ces résultats montrent une diversité d’opinions, avec toutefois une légère majorité d’avis favorables.</w:t>
      </w:r>
    </w:p>
    <w:p w14:paraId="775BE72A" w14:textId="77777777" w:rsidR="00B824A9" w:rsidRDefault="00B824A9">
      <w:pPr>
        <w:rPr>
          <w:b w:val="0"/>
        </w:rPr>
      </w:pPr>
    </w:p>
    <w:p w14:paraId="1BC034F7" w14:textId="77777777" w:rsidR="00B824A9" w:rsidRDefault="00B824A9">
      <w:pPr>
        <w:rPr>
          <w:b w:val="0"/>
        </w:rPr>
      </w:pPr>
    </w:p>
    <w:p w14:paraId="37BCA134" w14:textId="77777777" w:rsidR="00B824A9" w:rsidRDefault="00B824A9">
      <w:pPr>
        <w:rPr>
          <w:b w:val="0"/>
        </w:rPr>
      </w:pPr>
    </w:p>
    <w:p w14:paraId="5A810794" w14:textId="77777777" w:rsidR="00B824A9" w:rsidRDefault="00B824A9">
      <w:pPr>
        <w:rPr>
          <w:b w:val="0"/>
        </w:rPr>
      </w:pPr>
    </w:p>
    <w:p w14:paraId="230CA1BE" w14:textId="77777777" w:rsidR="00B824A9" w:rsidRDefault="00B824A9">
      <w:pPr>
        <w:rPr>
          <w:b w:val="0"/>
        </w:rPr>
      </w:pPr>
    </w:p>
    <w:p w14:paraId="36A5BBDC" w14:textId="77777777" w:rsidR="00B824A9" w:rsidRDefault="00B824A9">
      <w:pPr>
        <w:rPr>
          <w:b w:val="0"/>
        </w:rPr>
      </w:pPr>
    </w:p>
    <w:p w14:paraId="0F24A57E" w14:textId="77777777" w:rsidR="00B824A9" w:rsidRDefault="00B824A9">
      <w:pPr>
        <w:rPr>
          <w:b w:val="0"/>
        </w:rPr>
      </w:pPr>
    </w:p>
    <w:p w14:paraId="0BED7997" w14:textId="77777777" w:rsidR="00B824A9" w:rsidRDefault="00B824A9">
      <w:pPr>
        <w:rPr>
          <w:b w:val="0"/>
        </w:rPr>
      </w:pPr>
    </w:p>
    <w:p w14:paraId="305E4CC7" w14:textId="77777777" w:rsidR="00B824A9" w:rsidRDefault="00B824A9">
      <w:pPr>
        <w:rPr>
          <w:b w:val="0"/>
        </w:rPr>
      </w:pPr>
    </w:p>
    <w:p w14:paraId="2CB44D9A" w14:textId="77777777" w:rsidR="00B824A9" w:rsidRDefault="00B824A9">
      <w:pPr>
        <w:rPr>
          <w:b w:val="0"/>
        </w:rPr>
      </w:pPr>
    </w:p>
    <w:p w14:paraId="1C11E896" w14:textId="77777777" w:rsidR="00B824A9" w:rsidRDefault="00B824A9">
      <w:pPr>
        <w:rPr>
          <w:b w:val="0"/>
        </w:rPr>
      </w:pPr>
    </w:p>
    <w:p w14:paraId="76147B96" w14:textId="77777777" w:rsidR="00B824A9" w:rsidRDefault="00B824A9">
      <w:pPr>
        <w:rPr>
          <w:b w:val="0"/>
        </w:rPr>
      </w:pPr>
    </w:p>
    <w:p w14:paraId="0AD61312" w14:textId="77777777" w:rsidR="00B824A9" w:rsidRDefault="00B824A9">
      <w:pPr>
        <w:rPr>
          <w:b w:val="0"/>
        </w:rPr>
      </w:pPr>
    </w:p>
    <w:p w14:paraId="51A64A77" w14:textId="77777777" w:rsidR="00B824A9" w:rsidRDefault="00B824A9">
      <w:pPr>
        <w:ind w:firstLine="0"/>
        <w:rPr>
          <w:b w:val="0"/>
        </w:rPr>
      </w:pPr>
    </w:p>
    <w:p w14:paraId="7383A885" w14:textId="77777777" w:rsidR="00B824A9" w:rsidRDefault="00B824A9">
      <w:pPr>
        <w:ind w:firstLine="0"/>
        <w:rPr>
          <w:b w:val="0"/>
        </w:rPr>
      </w:pPr>
    </w:p>
    <w:p w14:paraId="1CE4E8BC" w14:textId="77777777" w:rsidR="00B824A9" w:rsidRDefault="00E21232">
      <w:pPr>
        <w:rPr>
          <w:bCs/>
        </w:rPr>
      </w:pPr>
      <w:r>
        <w:rPr>
          <w:bCs/>
        </w:rPr>
        <w:t>2ème Partie : Comparaison entre les hommes et les femme</w:t>
      </w:r>
      <w:r>
        <w:rPr>
          <w:bCs/>
        </w:rPr>
        <w:t>s</w:t>
      </w:r>
    </w:p>
    <w:p w14:paraId="14C135DD" w14:textId="77777777" w:rsidR="00B824A9" w:rsidRDefault="00B824A9">
      <w:pPr>
        <w:rPr>
          <w:bCs/>
        </w:rPr>
      </w:pPr>
    </w:p>
    <w:p w14:paraId="533C104A" w14:textId="77777777" w:rsidR="00B824A9" w:rsidRDefault="00E21232">
      <w:pPr>
        <w:rPr>
          <w:b w:val="0"/>
        </w:rPr>
      </w:pPr>
      <w:r>
        <w:rPr>
          <w:b w:val="0"/>
        </w:rPr>
        <w:t>La comparaison entre les hommes et les femmes montre des profils assez similaires, tant en termes de répartition d’âge que d’avis. L’âge moyen des hommes est de 39,76 ans, contre 40,1 ans pour les femmes. L’âge médian est de 39 ans pour les deux groupes</w:t>
      </w:r>
      <w:r>
        <w:rPr>
          <w:b w:val="0"/>
        </w:rPr>
        <w:t>, ce qui confirme une homogénéité dans la répartition des âges. L’écart-type est légèrement supérieur chez les hommes (6,10 ans) par rapport aux femmes (5,84 ans), traduisant une dispersion des âges légèrement plus importante chez les hommes.</w:t>
      </w:r>
    </w:p>
    <w:p w14:paraId="4249B8C8" w14:textId="77777777" w:rsidR="00B824A9" w:rsidRDefault="00B824A9">
      <w:pPr>
        <w:rPr>
          <w:b w:val="0"/>
        </w:rPr>
      </w:pPr>
    </w:p>
    <w:p w14:paraId="21429897" w14:textId="77777777" w:rsidR="00B824A9" w:rsidRDefault="00B824A9">
      <w:pPr>
        <w:rPr>
          <w:b w:val="0"/>
        </w:rPr>
      </w:pPr>
    </w:p>
    <w:p w14:paraId="12E49AB8" w14:textId="77777777" w:rsidR="00B824A9" w:rsidRDefault="00E21232">
      <w:pPr>
        <w:rPr>
          <w:b w:val="0"/>
        </w:rPr>
      </w:pPr>
      <w:r>
        <w:rPr>
          <w:b w:val="0"/>
        </w:rPr>
        <w:t xml:space="preserve">Concernant </w:t>
      </w:r>
      <w:r>
        <w:rPr>
          <w:b w:val="0"/>
        </w:rPr>
        <w:t xml:space="preserve">les avis, les résultats montrent que les hommes sont légèrement plus nombreux à ne pas se prononcer que les femmes. En effet, 35,7 % des hommes ont déclaré ne pas avoir d’avis, contre 29,4 % des femmes. Par ailleurs, les avis défavorables sont un peu plus </w:t>
      </w:r>
      <w:r>
        <w:rPr>
          <w:b w:val="0"/>
        </w:rPr>
        <w:t>fréquents chez les femmes, qui représentent 36,3 % des opinions défavorables, contre 30,6 % chez les hommes. Enfin, les avis favorables sont relativement proches entre les deux groupes, avec 33,73 % chez les hommes et 34,29 % chez les femmes.</w:t>
      </w:r>
    </w:p>
    <w:p w14:paraId="671051B8" w14:textId="77777777" w:rsidR="00B824A9" w:rsidRDefault="00B824A9">
      <w:pPr>
        <w:rPr>
          <w:b w:val="0"/>
        </w:rPr>
      </w:pPr>
    </w:p>
    <w:p w14:paraId="781BE79E" w14:textId="77777777" w:rsidR="00B824A9" w:rsidRDefault="00B824A9">
      <w:pPr>
        <w:ind w:firstLine="0"/>
        <w:rPr>
          <w:b w:val="0"/>
        </w:rPr>
      </w:pPr>
    </w:p>
    <w:p w14:paraId="61918831" w14:textId="77777777" w:rsidR="00B824A9" w:rsidRDefault="00E21232">
      <w:pPr>
        <w:ind w:firstLine="0"/>
        <w:rPr>
          <w:b w:val="0"/>
        </w:rPr>
      </w:pPr>
      <w:r>
        <w:rPr>
          <w:b w:val="0"/>
        </w:rPr>
        <w:t>Conclusion </w:t>
      </w:r>
      <w:r>
        <w:rPr>
          <w:b w:val="0"/>
        </w:rPr>
        <w:t xml:space="preserve">: </w:t>
      </w:r>
    </w:p>
    <w:p w14:paraId="272299F1" w14:textId="77777777" w:rsidR="00B824A9" w:rsidRDefault="00B824A9">
      <w:pPr>
        <w:ind w:firstLine="0"/>
        <w:rPr>
          <w:b w:val="0"/>
        </w:rPr>
      </w:pPr>
    </w:p>
    <w:p w14:paraId="757879BB" w14:textId="77777777" w:rsidR="00B824A9" w:rsidRDefault="00E21232">
      <w:pPr>
        <w:ind w:firstLine="0"/>
        <w:rPr>
          <w:b w:val="0"/>
        </w:rPr>
      </w:pPr>
      <w:r>
        <w:rPr>
          <w:b w:val="0"/>
        </w:rPr>
        <w:t>Cette étude permet de conclure que la population de l’entreprise est globalement homogène en termes de répartition d’âge et de sexe, avec une légère majorité d’avis favorables vis-à-vis de la nouvelle organisation horaire. La comparaison entre les homm</w:t>
      </w:r>
      <w:r>
        <w:rPr>
          <w:b w:val="0"/>
        </w:rPr>
        <w:t>es et les femmes ne révèle que de légères divergences d’opinion</w:t>
      </w:r>
    </w:p>
    <w:sectPr w:rsidR="00B824A9">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708" w:footer="708"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4C751" w14:textId="77777777" w:rsidR="00E21232" w:rsidRDefault="00E21232">
      <w:r>
        <w:separator/>
      </w:r>
    </w:p>
  </w:endnote>
  <w:endnote w:type="continuationSeparator" w:id="0">
    <w:p w14:paraId="4CFB9C61" w14:textId="77777777" w:rsidR="00E21232" w:rsidRDefault="00E21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1"/>
    <w:family w:val="swiss"/>
    <w:pitch w:val="variable"/>
  </w:font>
  <w:font w:name="Carlito">
    <w:altName w:val="Calibri"/>
    <w:panose1 w:val="020F0502020204030204"/>
    <w:charset w:val="01"/>
    <w:family w:val="swiss"/>
    <w:pitch w:val="variable"/>
  </w:font>
  <w:font w:name="Noto Sans SC Regular">
    <w:panose1 w:val="00000000000000000000"/>
    <w:charset w:val="00"/>
    <w:family w:val="roman"/>
    <w:notTrueType/>
    <w:pitch w:val="default"/>
  </w:font>
  <w:font w:name="Noto Sans">
    <w:panose1 w:val="020B0502040504020204"/>
    <w:charset w:val="00"/>
    <w:family w:val="swiss"/>
    <w:pitch w:val="variable"/>
    <w:sig w:usb0="E00002FF" w:usb1="00001803"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3E79B" w14:textId="77777777" w:rsidR="00B824A9" w:rsidRDefault="00B824A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39A86" w14:textId="77777777" w:rsidR="00B824A9" w:rsidRDefault="00E21232">
    <w:pPr>
      <w:pStyle w:val="NormalWeb"/>
      <w:shd w:val="clear" w:color="auto" w:fill="E8E8E8"/>
      <w:spacing w:before="0" w:after="0"/>
      <w:rPr>
        <w:rFonts w:ascii="Verdana" w:hAnsi="Verdana"/>
        <w:bCs/>
        <w:color w:val="AE2573"/>
        <w:sz w:val="16"/>
        <w:szCs w:val="16"/>
      </w:rPr>
    </w:pPr>
    <w:r>
      <w:rPr>
        <w:noProof/>
      </w:rPr>
      <w:drawing>
        <wp:inline distT="0" distB="0" distL="0" distR="0" wp14:anchorId="5242B1D3" wp14:editId="63ACC62A">
          <wp:extent cx="1062990" cy="356235"/>
          <wp:effectExtent l="0" t="0" r="0" b="0"/>
          <wp:docPr id="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pic:cNvPicPr>
                    <a:picLocks noChangeAspect="1" noChangeArrowheads="1"/>
                  </pic:cNvPicPr>
                </pic:nvPicPr>
                <pic:blipFill>
                  <a:blip r:embed="rId1"/>
                  <a:srcRect l="-16853" t="-84004" r="-56288"/>
                  <a:stretch>
                    <a:fillRect/>
                  </a:stretch>
                </pic:blipFill>
                <pic:spPr bwMode="auto">
                  <a:xfrm>
                    <a:off x="0" y="0"/>
                    <a:ext cx="1062990" cy="356235"/>
                  </a:xfrm>
                  <a:prstGeom prst="rect">
                    <a:avLst/>
                  </a:prstGeom>
                </pic:spPr>
              </pic:pic>
            </a:graphicData>
          </a:graphic>
        </wp:inline>
      </w:drawing>
    </w:r>
    <w:r>
      <w:rPr>
        <w:rFonts w:ascii="Verdana" w:hAnsi="Verdana"/>
        <w:b/>
        <w:color w:val="AE2573"/>
        <w:sz w:val="16"/>
        <w:szCs w:val="16"/>
      </w:rPr>
      <w:t xml:space="preserve"> </w:t>
    </w:r>
    <w:r>
      <w:rPr>
        <w:rStyle w:val="lev"/>
        <w:rFonts w:ascii="Verdana" w:hAnsi="Verdana"/>
        <w:b w:val="0"/>
        <w:color w:val="AE2573"/>
        <w:sz w:val="16"/>
        <w:szCs w:val="16"/>
      </w:rPr>
      <w:t xml:space="preserve">Moussaoui Adam </w:t>
    </w:r>
    <w:r>
      <w:rPr>
        <w:rFonts w:ascii="Verdana" w:hAnsi="Verdana"/>
        <w:color w:val="000000"/>
        <w:sz w:val="16"/>
        <w:szCs w:val="16"/>
      </w:rPr>
      <w:t>Université de Lille - IUT de Roubaix</w:t>
    </w:r>
  </w:p>
  <w:p w14:paraId="4DDBD2A8" w14:textId="77777777" w:rsidR="00B824A9" w:rsidRDefault="00B824A9">
    <w:pPr>
      <w:pStyle w:val="Pieddepage"/>
    </w:pPr>
  </w:p>
  <w:p w14:paraId="052D57EB" w14:textId="77777777" w:rsidR="00B824A9" w:rsidRDefault="00B824A9">
    <w:pPr>
      <w:pStyle w:val="Pieddepage"/>
      <w:tabs>
        <w:tab w:val="clear" w:pos="907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28A9" w14:textId="77777777" w:rsidR="00B824A9" w:rsidRDefault="00E21232">
    <w:pPr>
      <w:pStyle w:val="NormalWeb"/>
      <w:shd w:val="clear" w:color="auto" w:fill="E8E8E8"/>
      <w:spacing w:before="0" w:after="0"/>
      <w:rPr>
        <w:rFonts w:ascii="Verdana" w:hAnsi="Verdana"/>
        <w:bCs/>
        <w:color w:val="AE2573"/>
        <w:sz w:val="16"/>
        <w:szCs w:val="16"/>
      </w:rPr>
    </w:pPr>
    <w:r>
      <w:rPr>
        <w:noProof/>
      </w:rPr>
      <w:drawing>
        <wp:inline distT="0" distB="0" distL="0" distR="0" wp14:anchorId="763B2347" wp14:editId="55C55BD2">
          <wp:extent cx="1062990" cy="356235"/>
          <wp:effectExtent l="0" t="0" r="0" b="0"/>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
                  <pic:cNvPicPr>
                    <a:picLocks noChangeAspect="1" noChangeArrowheads="1"/>
                  </pic:cNvPicPr>
                </pic:nvPicPr>
                <pic:blipFill>
                  <a:blip r:embed="rId1"/>
                  <a:srcRect l="-16853" t="-84004" r="-56288"/>
                  <a:stretch>
                    <a:fillRect/>
                  </a:stretch>
                </pic:blipFill>
                <pic:spPr bwMode="auto">
                  <a:xfrm>
                    <a:off x="0" y="0"/>
                    <a:ext cx="1062990" cy="356235"/>
                  </a:xfrm>
                  <a:prstGeom prst="rect">
                    <a:avLst/>
                  </a:prstGeom>
                </pic:spPr>
              </pic:pic>
            </a:graphicData>
          </a:graphic>
        </wp:inline>
      </w:drawing>
    </w:r>
    <w:r>
      <w:rPr>
        <w:rFonts w:ascii="Verdana" w:hAnsi="Verdana"/>
        <w:b/>
        <w:color w:val="AE2573"/>
        <w:sz w:val="16"/>
        <w:szCs w:val="16"/>
      </w:rPr>
      <w:t xml:space="preserve"> </w:t>
    </w:r>
    <w:r>
      <w:rPr>
        <w:rStyle w:val="lev"/>
        <w:rFonts w:ascii="Verdana" w:hAnsi="Verdana"/>
        <w:b w:val="0"/>
        <w:color w:val="AE2573"/>
        <w:sz w:val="16"/>
        <w:szCs w:val="16"/>
      </w:rPr>
      <w:t xml:space="preserve">Moussaoui Adam </w:t>
    </w:r>
    <w:r>
      <w:rPr>
        <w:rFonts w:ascii="Verdana" w:hAnsi="Verdana"/>
        <w:color w:val="000000"/>
        <w:sz w:val="16"/>
        <w:szCs w:val="16"/>
      </w:rPr>
      <w:t>Université de Lille - IUT de Roubaix</w:t>
    </w:r>
  </w:p>
  <w:p w14:paraId="686EAC8A" w14:textId="77777777" w:rsidR="00B824A9" w:rsidRDefault="00B824A9">
    <w:pPr>
      <w:pStyle w:val="Pieddepage"/>
    </w:pPr>
  </w:p>
  <w:p w14:paraId="78DE1F78" w14:textId="77777777" w:rsidR="00B824A9" w:rsidRDefault="00B824A9">
    <w:pPr>
      <w:pStyle w:val="Pieddepage"/>
      <w:tabs>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1D8D2" w14:textId="77777777" w:rsidR="00E21232" w:rsidRDefault="00E21232">
      <w:r>
        <w:separator/>
      </w:r>
    </w:p>
  </w:footnote>
  <w:footnote w:type="continuationSeparator" w:id="0">
    <w:p w14:paraId="5E79C65D" w14:textId="77777777" w:rsidR="00E21232" w:rsidRDefault="00E21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EADFA" w14:textId="77777777" w:rsidR="00B824A9" w:rsidRDefault="00B824A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8BBC" w14:textId="77777777" w:rsidR="00B824A9" w:rsidRDefault="00E21232">
    <w:pPr>
      <w:pStyle w:val="En-tte"/>
      <w:jc w:val="right"/>
    </w:pPr>
    <w:r>
      <w:fldChar w:fldCharType="begin"/>
    </w:r>
    <w:r>
      <w:instrText xml:space="preserve"> PAGE </w:instrText>
    </w:r>
    <w:r>
      <w:fldChar w:fldCharType="separate"/>
    </w:r>
    <w:r>
      <w:t>11</w:t>
    </w:r>
    <w:r>
      <w:fldChar w:fldCharType="end"/>
    </w:r>
  </w:p>
  <w:p w14:paraId="785E66DD" w14:textId="77777777" w:rsidR="00B824A9" w:rsidRDefault="00B824A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990B1" w14:textId="77777777" w:rsidR="00B824A9" w:rsidRDefault="00E21232">
    <w:pPr>
      <w:pStyle w:val="En-tte"/>
      <w:jc w:val="right"/>
    </w:pPr>
    <w:r>
      <w:fldChar w:fldCharType="begin"/>
    </w:r>
    <w:r>
      <w:instrText xml:space="preserve"> PAGE </w:instrText>
    </w:r>
    <w:r>
      <w:fldChar w:fldCharType="separate"/>
    </w:r>
    <w:r>
      <w:t>11</w:t>
    </w:r>
    <w:r>
      <w:fldChar w:fldCharType="end"/>
    </w:r>
  </w:p>
  <w:p w14:paraId="29107B04" w14:textId="77777777" w:rsidR="00B824A9" w:rsidRDefault="00B824A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A4C2F"/>
    <w:multiLevelType w:val="multilevel"/>
    <w:tmpl w:val="B7EEBC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1522B91"/>
    <w:multiLevelType w:val="multilevel"/>
    <w:tmpl w:val="0F8252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2FC769B"/>
    <w:multiLevelType w:val="multilevel"/>
    <w:tmpl w:val="CB003D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3FF63CF"/>
    <w:multiLevelType w:val="multilevel"/>
    <w:tmpl w:val="8A543E00"/>
    <w:lvl w:ilvl="0">
      <w:start w:val="1"/>
      <w:numFmt w:val="bullet"/>
      <w:lvlText w:val=""/>
      <w:lvlJc w:val="left"/>
      <w:pPr>
        <w:tabs>
          <w:tab w:val="num" w:pos="720"/>
        </w:tabs>
        <w:ind w:left="720" w:hanging="360"/>
      </w:pPr>
      <w:rPr>
        <w:rFonts w:ascii="Symbol" w:hAnsi="Symbol" w:cs="Symbol" w:hint="default"/>
        <w:sz w:val="20"/>
      </w:rPr>
    </w:lvl>
    <w:lvl w:ilvl="1">
      <w:start w:val="1"/>
      <w:numFmt w:val="bullet"/>
      <w:pStyle w:val="Paragraphedeliste"/>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A860396"/>
    <w:multiLevelType w:val="multilevel"/>
    <w:tmpl w:val="5B96DE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40F23FA6"/>
    <w:multiLevelType w:val="multilevel"/>
    <w:tmpl w:val="1D7C90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F6B0582"/>
    <w:multiLevelType w:val="multilevel"/>
    <w:tmpl w:val="1430D7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5BD82F3E"/>
    <w:multiLevelType w:val="multilevel"/>
    <w:tmpl w:val="24FC36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6CE2753E"/>
    <w:multiLevelType w:val="multilevel"/>
    <w:tmpl w:val="15EC60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30C5F90"/>
    <w:multiLevelType w:val="multilevel"/>
    <w:tmpl w:val="C47C5F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EC52BC0"/>
    <w:multiLevelType w:val="multilevel"/>
    <w:tmpl w:val="3496E1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8"/>
  </w:num>
  <w:num w:numId="2">
    <w:abstractNumId w:val="5"/>
  </w:num>
  <w:num w:numId="3">
    <w:abstractNumId w:val="1"/>
  </w:num>
  <w:num w:numId="4">
    <w:abstractNumId w:val="6"/>
  </w:num>
  <w:num w:numId="5">
    <w:abstractNumId w:val="2"/>
  </w:num>
  <w:num w:numId="6">
    <w:abstractNumId w:val="0"/>
  </w:num>
  <w:num w:numId="7">
    <w:abstractNumId w:val="3"/>
  </w:num>
  <w:num w:numId="8">
    <w:abstractNumId w:val="10"/>
  </w:num>
  <w:num w:numId="9">
    <w:abstractNumId w:val="9"/>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4A9"/>
    <w:rsid w:val="00700821"/>
    <w:rsid w:val="00B824A9"/>
    <w:rsid w:val="00E21232"/>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0A50"/>
  <w15:docId w15:val="{ACCAE750-CA49-4184-91D9-7187AC25A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b/>
        <w:sz w:val="24"/>
        <w:szCs w:val="24"/>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A88"/>
    <w:pPr>
      <w:ind w:firstLine="567"/>
      <w:textAlignment w:val="baseline"/>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apple-converted-space">
    <w:name w:val="apple-converted-space"/>
    <w:basedOn w:val="Policepardfaut"/>
    <w:qFormat/>
  </w:style>
  <w:style w:type="character" w:customStyle="1" w:styleId="lang-en">
    <w:name w:val="lang-en"/>
    <w:basedOn w:val="Policepardfaut"/>
    <w:qFormat/>
  </w:style>
  <w:style w:type="character" w:customStyle="1" w:styleId="InternetLink">
    <w:name w:val="Internet Link"/>
    <w:basedOn w:val="Policepardfaut"/>
    <w:qFormat/>
    <w:rPr>
      <w:color w:val="0000FF"/>
      <w:u w:val="single"/>
    </w:rPr>
  </w:style>
  <w:style w:type="character" w:customStyle="1" w:styleId="TextedebullesCar">
    <w:name w:val="Texte de bulles Car"/>
    <w:basedOn w:val="Policepardfaut"/>
    <w:qFormat/>
    <w:rPr>
      <w:rFonts w:ascii="Segoe UI" w:hAnsi="Segoe UI" w:cs="Segoe UI"/>
      <w:sz w:val="18"/>
      <w:szCs w:val="18"/>
    </w:rPr>
  </w:style>
  <w:style w:type="character" w:styleId="lev">
    <w:name w:val="Strong"/>
    <w:basedOn w:val="Policepardfaut"/>
    <w:uiPriority w:val="22"/>
    <w:qFormat/>
    <w:rPr>
      <w:b w:val="0"/>
      <w:bCs/>
    </w:rPr>
  </w:style>
  <w:style w:type="character" w:styleId="Textedelespacerserv">
    <w:name w:val="Placeholder Text"/>
    <w:basedOn w:val="Policepardfaut"/>
    <w:uiPriority w:val="99"/>
    <w:semiHidden/>
    <w:qFormat/>
    <w:rsid w:val="005D4C73"/>
    <w:rPr>
      <w:color w:val="808080"/>
    </w:rPr>
  </w:style>
  <w:style w:type="character" w:customStyle="1" w:styleId="InternetLink1">
    <w:name w:val="Internet Link1"/>
    <w:qFormat/>
    <w:rPr>
      <w:color w:val="000080"/>
      <w:u w:val="single"/>
    </w:rPr>
  </w:style>
  <w:style w:type="paragraph" w:styleId="Titre">
    <w:name w:val="Title"/>
    <w:basedOn w:val="Normal"/>
    <w:next w:val="Corpsdetexte"/>
    <w:qFormat/>
    <w:pPr>
      <w:keepNext/>
      <w:spacing w:before="240" w:after="120"/>
    </w:pPr>
    <w:rPr>
      <w:rFonts w:ascii="Carlito" w:eastAsia="Noto Sans SC Regular" w:hAnsi="Carlito" w:cs="Noto Sans"/>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w:rPr>
  </w:style>
  <w:style w:type="paragraph" w:styleId="Lgende">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Paragraphedeliste">
    <w:name w:val="List Paragraph"/>
    <w:basedOn w:val="Normal"/>
    <w:autoRedefine/>
    <w:qFormat/>
    <w:rsid w:val="00B34435"/>
    <w:pPr>
      <w:numPr>
        <w:ilvl w:val="1"/>
        <w:numId w:val="7"/>
      </w:numPr>
      <w:jc w:val="both"/>
    </w:pPr>
    <w:rPr>
      <w:b w:val="0"/>
    </w:rPr>
  </w:style>
  <w:style w:type="paragraph" w:customStyle="1" w:styleId="En-tteetpieddepage">
    <w:name w:val="En-tête et pied de page"/>
    <w:basedOn w:val="Normal"/>
    <w:qFormat/>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extedebulles">
    <w:name w:val="Balloon Text"/>
    <w:basedOn w:val="Normal"/>
    <w:qFormat/>
    <w:rPr>
      <w:rFonts w:ascii="Segoe UI" w:hAnsi="Segoe UI" w:cs="Segoe UI"/>
      <w:sz w:val="18"/>
      <w:szCs w:val="18"/>
    </w:rPr>
  </w:style>
  <w:style w:type="paragraph" w:styleId="NormalWeb">
    <w:name w:val="Normal (Web)"/>
    <w:basedOn w:val="Normal"/>
    <w:uiPriority w:val="99"/>
    <w:qFormat/>
    <w:pPr>
      <w:spacing w:before="100" w:after="100"/>
      <w:ind w:firstLine="0"/>
      <w:textAlignment w:val="auto"/>
    </w:pPr>
    <w:rPr>
      <w:rFonts w:eastAsia="Times New Roman"/>
      <w:b w:val="0"/>
    </w:rPr>
  </w:style>
  <w:style w:type="paragraph" w:customStyle="1" w:styleId="Contenudecadre">
    <w:name w:val="Contenu de cadre"/>
    <w:basedOn w:val="Normal"/>
    <w:qFormat/>
  </w:style>
  <w:style w:type="numbering" w:customStyle="1" w:styleId="Pasdeliste">
    <w:name w:val="Pas de liste"/>
    <w:uiPriority w:val="99"/>
    <w:semiHidden/>
    <w:unhideWhenUsed/>
    <w:qFormat/>
  </w:style>
  <w:style w:type="numbering" w:customStyle="1" w:styleId="LFO5">
    <w:name w:val="LFO5"/>
    <w:qFormat/>
  </w:style>
  <w:style w:type="numbering" w:customStyle="1" w:styleId="LFO10">
    <w:name w:val="LFO1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5.png"/><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hart" Target="charts/chart1.xml"/><Relationship Id="rId12" Type="http://schemas.openxmlformats.org/officeDocument/2006/relationships/image" Target="media/image4.png"/><Relationship Id="rId17" Type="http://schemas.openxmlformats.org/officeDocument/2006/relationships/chart" Target="charts/chart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0"/>
  <c:style val="2"/>
  <c:chart>
    <c:title>
      <c:tx>
        <c:rich>
          <a:bodyPr rot="0"/>
          <a:lstStyle/>
          <a:p>
            <a:pPr>
              <a:defRPr lang="fr-FR" sz="1400" b="1" strike="noStrike" spc="148">
                <a:solidFill>
                  <a:srgbClr val="808080"/>
                </a:solidFill>
                <a:latin typeface="Calibri"/>
              </a:defRPr>
            </a:pPr>
            <a:r>
              <a:rPr lang="fr-FR" sz="1400" b="1" strike="noStrike" spc="148">
                <a:solidFill>
                  <a:srgbClr val="808080"/>
                </a:solidFill>
                <a:latin typeface="Calibri"/>
              </a:rPr>
              <a:t>Repartition des individus selon le sexe</a:t>
            </a:r>
          </a:p>
        </c:rich>
      </c:tx>
      <c:overlay val="0"/>
      <c:spPr>
        <a:noFill/>
        <a:ln w="0">
          <a:noFill/>
        </a:ln>
      </c:spPr>
    </c:title>
    <c:autoTitleDeleted val="0"/>
    <c:plotArea>
      <c:layout/>
      <c:barChart>
        <c:barDir val="col"/>
        <c:grouping val="clustered"/>
        <c:varyColors val="0"/>
        <c:ser>
          <c:idx val="0"/>
          <c:order val="0"/>
          <c:tx>
            <c:strRef>
              <c:f>label 0</c:f>
              <c:strCache>
                <c:ptCount val="1"/>
                <c:pt idx="0">
                  <c:v>Série1</c:v>
                </c:pt>
              </c:strCache>
            </c:strRef>
          </c:tx>
          <c:spPr>
            <a:pattFill prst="ltHorz">
              <a:fgClr>
                <a:srgbClr val="4472C4"/>
              </a:fgClr>
              <a:bgClr>
                <a:srgbClr val="DAE3F3"/>
              </a:bgClr>
            </a:patt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fr-F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
                <c:pt idx="0">
                  <c:v>Femme</c:v>
                </c:pt>
                <c:pt idx="1">
                  <c:v>Homme</c:v>
                </c:pt>
              </c:strCache>
            </c:strRef>
          </c:cat>
          <c:val>
            <c:numRef>
              <c:f>0</c:f>
              <c:numCache>
                <c:formatCode>General</c:formatCode>
                <c:ptCount val="2"/>
                <c:pt idx="0">
                  <c:v>245</c:v>
                </c:pt>
                <c:pt idx="1">
                  <c:v>255</c:v>
                </c:pt>
              </c:numCache>
            </c:numRef>
          </c:val>
          <c:extLst>
            <c:ext xmlns:c16="http://schemas.microsoft.com/office/drawing/2014/chart" uri="{C3380CC4-5D6E-409C-BE32-E72D297353CC}">
              <c16:uniqueId val="{00000000-7914-4066-B29D-A3BE3C543706}"/>
            </c:ext>
          </c:extLst>
        </c:ser>
        <c:dLbls>
          <c:showLegendKey val="0"/>
          <c:showVal val="0"/>
          <c:showCatName val="0"/>
          <c:showSerName val="0"/>
          <c:showPercent val="0"/>
          <c:showBubbleSize val="0"/>
        </c:dLbls>
        <c:gapWidth val="164"/>
        <c:overlap val="-22"/>
        <c:axId val="39009523"/>
        <c:axId val="57005346"/>
      </c:barChart>
      <c:catAx>
        <c:axId val="39009523"/>
        <c:scaling>
          <c:orientation val="minMax"/>
        </c:scaling>
        <c:delete val="0"/>
        <c:axPos val="b"/>
        <c:numFmt formatCode="General" sourceLinked="0"/>
        <c:majorTickMark val="none"/>
        <c:minorTickMark val="none"/>
        <c:tickLblPos val="nextTo"/>
        <c:spPr>
          <a:ln w="19080">
            <a:solidFill>
              <a:srgbClr val="BFBFBF"/>
            </a:solidFill>
            <a:round/>
          </a:ln>
        </c:spPr>
        <c:txPr>
          <a:bodyPr/>
          <a:lstStyle/>
          <a:p>
            <a:pPr>
              <a:defRPr sz="900" b="0" strike="noStrike" spc="-1">
                <a:solidFill>
                  <a:srgbClr val="595959"/>
                </a:solidFill>
                <a:latin typeface="Calibri"/>
              </a:defRPr>
            </a:pPr>
            <a:endParaRPr lang="fr-FR"/>
          </a:p>
        </c:txPr>
        <c:crossAx val="57005346"/>
        <c:crosses val="autoZero"/>
        <c:auto val="1"/>
        <c:lblAlgn val="ctr"/>
        <c:lblOffset val="100"/>
        <c:noMultiLvlLbl val="0"/>
      </c:catAx>
      <c:valAx>
        <c:axId val="57005346"/>
        <c:scaling>
          <c:orientation val="minMax"/>
        </c:scaling>
        <c:delete val="0"/>
        <c:axPos val="l"/>
        <c:numFmt formatCode="General" sourceLinked="0"/>
        <c:majorTickMark val="none"/>
        <c:minorTickMark val="none"/>
        <c:tickLblPos val="nextTo"/>
        <c:spPr>
          <a:ln w="6480">
            <a:noFill/>
          </a:ln>
        </c:spPr>
        <c:txPr>
          <a:bodyPr/>
          <a:lstStyle/>
          <a:p>
            <a:pPr>
              <a:defRPr sz="900" b="0" strike="noStrike" spc="-1">
                <a:solidFill>
                  <a:srgbClr val="595959"/>
                </a:solidFill>
                <a:latin typeface="Calibri"/>
              </a:defRPr>
            </a:pPr>
            <a:endParaRPr lang="fr-FR"/>
          </a:p>
        </c:txPr>
        <c:crossAx val="39009523"/>
        <c:crosses val="autoZero"/>
        <c:crossBetween val="between"/>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0"/>
  <c:style val="2"/>
  <c:chart>
    <c:title>
      <c:tx>
        <c:rich>
          <a:bodyPr rot="0"/>
          <a:lstStyle/>
          <a:p>
            <a:pPr>
              <a:defRPr lang="fr-FR" sz="1400" b="1" strike="noStrike" spc="148">
                <a:solidFill>
                  <a:srgbClr val="808080"/>
                </a:solidFill>
                <a:latin typeface="Calibri"/>
              </a:defRPr>
            </a:pPr>
            <a:r>
              <a:rPr lang="fr-FR" sz="1400" b="1" strike="noStrike" spc="148">
                <a:solidFill>
                  <a:srgbClr val="808080"/>
                </a:solidFill>
                <a:latin typeface="Calibri"/>
              </a:rPr>
              <a:t>Repartition des individus selon le sexe</a:t>
            </a:r>
          </a:p>
        </c:rich>
      </c:tx>
      <c:overlay val="0"/>
      <c:spPr>
        <a:noFill/>
        <a:ln w="0">
          <a:noFill/>
        </a:ln>
      </c:spPr>
    </c:title>
    <c:autoTitleDeleted val="0"/>
    <c:plotArea>
      <c:layout/>
      <c:pieChart>
        <c:varyColors val="1"/>
        <c:ser>
          <c:idx val="0"/>
          <c:order val="0"/>
          <c:tx>
            <c:strRef>
              <c:f>label 0</c:f>
              <c:strCache>
                <c:ptCount val="1"/>
                <c:pt idx="0">
                  <c:v>Série1</c:v>
                </c:pt>
              </c:strCache>
            </c:strRef>
          </c:tx>
          <c:spPr>
            <a:solidFill>
              <a:srgbClr val="4472C4"/>
            </a:solidFill>
            <a:ln w="0">
              <a:noFill/>
            </a:ln>
          </c:spPr>
          <c:dPt>
            <c:idx val="0"/>
            <c:bubble3D val="0"/>
            <c:spPr>
              <a:pattFill prst="ltUpDiag">
                <a:fgClr>
                  <a:srgbClr val="4472C4"/>
                </a:fgClr>
                <a:bgClr>
                  <a:srgbClr val="DAE3F3"/>
                </a:bgClr>
              </a:pattFill>
              <a:ln w="19080">
                <a:solidFill>
                  <a:srgbClr val="FFFFFF"/>
                </a:solidFill>
                <a:round/>
              </a:ln>
            </c:spPr>
            <c:extLst>
              <c:ext xmlns:c16="http://schemas.microsoft.com/office/drawing/2014/chart" uri="{C3380CC4-5D6E-409C-BE32-E72D297353CC}">
                <c16:uniqueId val="{00000001-AE86-45EE-A76B-E85845638878}"/>
              </c:ext>
            </c:extLst>
          </c:dPt>
          <c:dPt>
            <c:idx val="1"/>
            <c:bubble3D val="0"/>
            <c:spPr>
              <a:pattFill prst="ltUpDiag">
                <a:fgClr>
                  <a:srgbClr val="ED7D31"/>
                </a:fgClr>
                <a:bgClr>
                  <a:srgbClr val="FBE5D6"/>
                </a:bgClr>
              </a:pattFill>
              <a:ln w="19080">
                <a:solidFill>
                  <a:srgbClr val="FFFFFF"/>
                </a:solidFill>
                <a:round/>
              </a:ln>
            </c:spPr>
            <c:extLst>
              <c:ext xmlns:c16="http://schemas.microsoft.com/office/drawing/2014/chart" uri="{C3380CC4-5D6E-409C-BE32-E72D297353CC}">
                <c16:uniqueId val="{00000003-AE86-45EE-A76B-E85845638878}"/>
              </c:ext>
            </c:extLst>
          </c:dPt>
          <c:dLbls>
            <c:dLbl>
              <c:idx val="0"/>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AE86-45EE-A76B-E85845638878}"/>
                </c:ext>
              </c:extLst>
            </c:dLbl>
            <c:dLbl>
              <c:idx val="1"/>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AE86-45EE-A76B-E85845638878}"/>
                </c:ext>
              </c:extLst>
            </c:dLbl>
            <c:numFmt formatCode="0.00%" sourceLinked="0"/>
            <c:spPr>
              <a:noFill/>
              <a:ln>
                <a:noFill/>
              </a:ln>
              <a:effectLst/>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separator>; </c:separator>
            <c:showLeaderLines val="1"/>
            <c:extLst>
              <c:ext xmlns:c15="http://schemas.microsoft.com/office/drawing/2012/chart" uri="{CE6537A1-D6FC-4f65-9D91-7224C49458BB}"/>
            </c:extLst>
          </c:dLbls>
          <c:cat>
            <c:strRef>
              <c:f>categories</c:f>
              <c:strCache>
                <c:ptCount val="2"/>
                <c:pt idx="0">
                  <c:v>Femme</c:v>
                </c:pt>
                <c:pt idx="1">
                  <c:v>Homme</c:v>
                </c:pt>
              </c:strCache>
            </c:strRef>
          </c:cat>
          <c:val>
            <c:numRef>
              <c:f>0</c:f>
              <c:numCache>
                <c:formatCode>General</c:formatCode>
                <c:ptCount val="2"/>
                <c:pt idx="0">
                  <c:v>0.49</c:v>
                </c:pt>
                <c:pt idx="1">
                  <c:v>0.51</c:v>
                </c:pt>
              </c:numCache>
            </c:numRef>
          </c:val>
          <c:extLst>
            <c:ext xmlns:c16="http://schemas.microsoft.com/office/drawing/2014/chart" uri="{C3380CC4-5D6E-409C-BE32-E72D297353CC}">
              <c16:uniqueId val="{00000004-AE86-45EE-A76B-E85845638878}"/>
            </c:ext>
          </c:extLst>
        </c:ser>
        <c:dLbls>
          <c:showLegendKey val="0"/>
          <c:showVal val="0"/>
          <c:showCatName val="0"/>
          <c:showSerName val="0"/>
          <c:showPercent val="0"/>
          <c:showBubbleSize val="0"/>
          <c:showLeaderLines val="1"/>
        </c:dLbls>
        <c:firstSliceAng val="0"/>
      </c:pieChart>
      <c:spPr>
        <a:noFill/>
        <a:ln w="0">
          <a:noFill/>
        </a:ln>
      </c:spPr>
    </c:plotArea>
    <c:legend>
      <c:legendPos val="t"/>
      <c:overlay val="0"/>
      <c:spPr>
        <a:noFill/>
        <a:ln w="0">
          <a:noFill/>
        </a:ln>
      </c:spPr>
      <c:txPr>
        <a:bodyPr/>
        <a:lstStyle/>
        <a:p>
          <a:pPr>
            <a:defRPr sz="900" b="0" strike="noStrike" spc="-1">
              <a:solidFill>
                <a:srgbClr val="595959"/>
              </a:solidFill>
              <a:latin typeface="Calibri"/>
            </a:defRPr>
          </a:pPr>
          <a:endParaRPr lang="fr-FR"/>
        </a:p>
      </c:txPr>
    </c:legend>
    <c:plotVisOnly val="1"/>
    <c:dispBlanksAs val="gap"/>
    <c:showDLblsOverMax val="1"/>
  </c:chart>
  <c:spPr>
    <a:solidFill>
      <a:srgbClr val="FFFFFF"/>
    </a:solidFill>
    <a:ln w="9360">
      <a:solidFill>
        <a:srgbClr val="D9D9D9"/>
      </a:solidFill>
      <a:round/>
    </a:ln>
  </c:sp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0"/>
  <c:style val="2"/>
  <c:chart>
    <c:title>
      <c:tx>
        <c:rich>
          <a:bodyPr rot="0"/>
          <a:lstStyle/>
          <a:p>
            <a:pPr>
              <a:defRPr lang="fr-FR" sz="1400" b="0" strike="noStrike" spc="-1">
                <a:solidFill>
                  <a:srgbClr val="595959"/>
                </a:solidFill>
                <a:latin typeface="Calibri"/>
              </a:defRPr>
            </a:pPr>
            <a:r>
              <a:rPr lang="fr-FR" sz="1400" b="0" strike="noStrike" spc="-1">
                <a:solidFill>
                  <a:srgbClr val="595959"/>
                </a:solidFill>
                <a:latin typeface="Calibri"/>
              </a:rPr>
              <a:t>Repartion des femmes selon  les avis  </a:t>
            </a:r>
          </a:p>
        </c:rich>
      </c:tx>
      <c:overlay val="0"/>
      <c:spPr>
        <a:noFill/>
        <a:ln w="0">
          <a:noFill/>
        </a:ln>
      </c:spPr>
    </c:title>
    <c:autoTitleDeleted val="0"/>
    <c:plotArea>
      <c:layout/>
      <c:pieChart>
        <c:varyColors val="1"/>
        <c:ser>
          <c:idx val="0"/>
          <c:order val="0"/>
          <c:tx>
            <c:strRef>
              <c:f>label 0</c:f>
              <c:strCache>
                <c:ptCount val="1"/>
                <c:pt idx="0">
                  <c:v>Série1</c:v>
                </c:pt>
              </c:strCache>
            </c:strRef>
          </c:tx>
          <c:spPr>
            <a:solidFill>
              <a:srgbClr val="4472C4"/>
            </a:solidFill>
            <a:ln w="0">
              <a:noFill/>
            </a:ln>
          </c:spPr>
          <c:dPt>
            <c:idx val="0"/>
            <c:bubble3D val="0"/>
            <c:spPr>
              <a:solidFill>
                <a:srgbClr val="4472C4"/>
              </a:solidFill>
              <a:ln w="19080">
                <a:solidFill>
                  <a:srgbClr val="FFFFFF"/>
                </a:solidFill>
                <a:round/>
              </a:ln>
            </c:spPr>
            <c:extLst>
              <c:ext xmlns:c16="http://schemas.microsoft.com/office/drawing/2014/chart" uri="{C3380CC4-5D6E-409C-BE32-E72D297353CC}">
                <c16:uniqueId val="{00000001-E1B0-415E-B5DF-4C4F03A5FDA2}"/>
              </c:ext>
            </c:extLst>
          </c:dPt>
          <c:dPt>
            <c:idx val="1"/>
            <c:bubble3D val="0"/>
            <c:spPr>
              <a:solidFill>
                <a:srgbClr val="ED7D31"/>
              </a:solidFill>
              <a:ln w="19080">
                <a:solidFill>
                  <a:srgbClr val="FFFFFF"/>
                </a:solidFill>
                <a:round/>
              </a:ln>
            </c:spPr>
            <c:extLst>
              <c:ext xmlns:c16="http://schemas.microsoft.com/office/drawing/2014/chart" uri="{C3380CC4-5D6E-409C-BE32-E72D297353CC}">
                <c16:uniqueId val="{00000003-E1B0-415E-B5DF-4C4F03A5FDA2}"/>
              </c:ext>
            </c:extLst>
          </c:dPt>
          <c:dPt>
            <c:idx val="2"/>
            <c:bubble3D val="0"/>
            <c:spPr>
              <a:solidFill>
                <a:srgbClr val="A5A5A5"/>
              </a:solidFill>
              <a:ln w="19080">
                <a:solidFill>
                  <a:srgbClr val="FFFFFF"/>
                </a:solidFill>
                <a:round/>
              </a:ln>
            </c:spPr>
            <c:extLst>
              <c:ext xmlns:c16="http://schemas.microsoft.com/office/drawing/2014/chart" uri="{C3380CC4-5D6E-409C-BE32-E72D297353CC}">
                <c16:uniqueId val="{00000005-E1B0-415E-B5DF-4C4F03A5FDA2}"/>
              </c:ext>
            </c:extLst>
          </c:dPt>
          <c:dLbls>
            <c:dLbl>
              <c:idx val="0"/>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E1B0-415E-B5DF-4C4F03A5FDA2}"/>
                </c:ext>
              </c:extLst>
            </c:dLbl>
            <c:dLbl>
              <c:idx val="1"/>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E1B0-415E-B5DF-4C4F03A5FDA2}"/>
                </c:ext>
              </c:extLst>
            </c:dLbl>
            <c:dLbl>
              <c:idx val="2"/>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E1B0-415E-B5DF-4C4F03A5FDA2}"/>
                </c:ext>
              </c:extLst>
            </c:dLbl>
            <c:numFmt formatCode="0.00%" sourceLinked="0"/>
            <c:spPr>
              <a:noFill/>
              <a:ln>
                <a:noFill/>
              </a:ln>
              <a:effectLst/>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separator>; </c:separator>
            <c:showLeaderLines val="1"/>
            <c:extLst>
              <c:ext xmlns:c15="http://schemas.microsoft.com/office/drawing/2012/chart" uri="{CE6537A1-D6FC-4f65-9D91-7224C49458BB}"/>
            </c:extLst>
          </c:dLbls>
          <c:cat>
            <c:strRef>
              <c:f>categories</c:f>
              <c:strCache>
                <c:ptCount val="3"/>
                <c:pt idx="0">
                  <c:v>Défavorable</c:v>
                </c:pt>
                <c:pt idx="1">
                  <c:v>Favorable</c:v>
                </c:pt>
                <c:pt idx="2">
                  <c:v>Ne se prononce pas</c:v>
                </c:pt>
              </c:strCache>
            </c:strRef>
          </c:cat>
          <c:val>
            <c:numRef>
              <c:f>0</c:f>
              <c:numCache>
                <c:formatCode>General</c:formatCode>
                <c:ptCount val="3"/>
                <c:pt idx="0">
                  <c:v>0.17799999999999999</c:v>
                </c:pt>
                <c:pt idx="1">
                  <c:v>0.16800000000000001</c:v>
                </c:pt>
                <c:pt idx="2">
                  <c:v>0.14399999999999999</c:v>
                </c:pt>
              </c:numCache>
            </c:numRef>
          </c:val>
          <c:extLst>
            <c:ext xmlns:c16="http://schemas.microsoft.com/office/drawing/2014/chart" uri="{C3380CC4-5D6E-409C-BE32-E72D297353CC}">
              <c16:uniqueId val="{00000006-E1B0-415E-B5DF-4C4F03A5FDA2}"/>
            </c:ext>
          </c:extLst>
        </c:ser>
        <c:dLbls>
          <c:showLegendKey val="0"/>
          <c:showVal val="0"/>
          <c:showCatName val="0"/>
          <c:showSerName val="0"/>
          <c:showPercent val="0"/>
          <c:showBubbleSize val="0"/>
          <c:showLeaderLines val="1"/>
        </c:dLbls>
        <c:firstSliceAng val="0"/>
      </c:pieChart>
      <c:spPr>
        <a:noFill/>
        <a:ln w="0">
          <a:noFill/>
        </a:ln>
      </c:spPr>
    </c:plotArea>
    <c:legend>
      <c:legendPos val="b"/>
      <c:overlay val="0"/>
      <c:spPr>
        <a:noFill/>
        <a:ln w="0">
          <a:noFill/>
        </a:ln>
      </c:spPr>
      <c:txPr>
        <a:bodyPr/>
        <a:lstStyle/>
        <a:p>
          <a:pPr>
            <a:defRPr sz="900" b="0" strike="noStrike" spc="-1">
              <a:solidFill>
                <a:srgbClr val="595959"/>
              </a:solidFill>
              <a:latin typeface="Calibri"/>
            </a:defRPr>
          </a:pPr>
          <a:endParaRPr lang="fr-FR"/>
        </a:p>
      </c:txPr>
    </c:legend>
    <c:plotVisOnly val="1"/>
    <c:dispBlanksAs val="gap"/>
    <c:showDLblsOverMax val="1"/>
  </c:chart>
  <c:spPr>
    <a:solidFill>
      <a:srgbClr val="FFFFFF"/>
    </a:solidFill>
    <a:ln w="9360">
      <a:solidFill>
        <a:srgbClr val="D9D9D9"/>
      </a:solidFill>
      <a:round/>
    </a:ln>
  </c:sp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0"/>
  <c:style val="2"/>
  <c:chart>
    <c:title>
      <c:tx>
        <c:rich>
          <a:bodyPr rot="0"/>
          <a:lstStyle/>
          <a:p>
            <a:pPr>
              <a:defRPr lang="fr-FR" sz="1400" b="0" strike="noStrike" spc="-1">
                <a:solidFill>
                  <a:srgbClr val="595959"/>
                </a:solidFill>
                <a:latin typeface="Calibri"/>
              </a:defRPr>
            </a:pPr>
            <a:r>
              <a:rPr lang="fr-FR" sz="1400" b="0" strike="noStrike" spc="-1">
                <a:solidFill>
                  <a:srgbClr val="595959"/>
                </a:solidFill>
                <a:latin typeface="Calibri"/>
              </a:rPr>
              <a:t>Repartion des hommes selon  les avis  </a:t>
            </a:r>
          </a:p>
        </c:rich>
      </c:tx>
      <c:overlay val="0"/>
      <c:spPr>
        <a:noFill/>
        <a:ln w="0">
          <a:noFill/>
        </a:ln>
      </c:spPr>
    </c:title>
    <c:autoTitleDeleted val="0"/>
    <c:plotArea>
      <c:layout/>
      <c:pieChart>
        <c:varyColors val="1"/>
        <c:ser>
          <c:idx val="0"/>
          <c:order val="0"/>
          <c:tx>
            <c:strRef>
              <c:f>label 0</c:f>
              <c:strCache>
                <c:ptCount val="1"/>
                <c:pt idx="0">
                  <c:v>Série1</c:v>
                </c:pt>
              </c:strCache>
            </c:strRef>
          </c:tx>
          <c:spPr>
            <a:solidFill>
              <a:srgbClr val="4472C4"/>
            </a:solidFill>
            <a:ln w="0">
              <a:noFill/>
            </a:ln>
          </c:spPr>
          <c:dPt>
            <c:idx val="0"/>
            <c:bubble3D val="0"/>
            <c:spPr>
              <a:solidFill>
                <a:srgbClr val="4472C4"/>
              </a:solidFill>
              <a:ln w="19080">
                <a:solidFill>
                  <a:srgbClr val="FFFFFF"/>
                </a:solidFill>
                <a:round/>
              </a:ln>
            </c:spPr>
            <c:extLst>
              <c:ext xmlns:c16="http://schemas.microsoft.com/office/drawing/2014/chart" uri="{C3380CC4-5D6E-409C-BE32-E72D297353CC}">
                <c16:uniqueId val="{00000001-B68B-4FDF-831B-2B4351BE820B}"/>
              </c:ext>
            </c:extLst>
          </c:dPt>
          <c:dPt>
            <c:idx val="1"/>
            <c:bubble3D val="0"/>
            <c:spPr>
              <a:solidFill>
                <a:srgbClr val="ED7D31"/>
              </a:solidFill>
              <a:ln w="19080">
                <a:solidFill>
                  <a:srgbClr val="FFFFFF"/>
                </a:solidFill>
                <a:round/>
              </a:ln>
            </c:spPr>
            <c:extLst>
              <c:ext xmlns:c16="http://schemas.microsoft.com/office/drawing/2014/chart" uri="{C3380CC4-5D6E-409C-BE32-E72D297353CC}">
                <c16:uniqueId val="{00000003-B68B-4FDF-831B-2B4351BE820B}"/>
              </c:ext>
            </c:extLst>
          </c:dPt>
          <c:dPt>
            <c:idx val="2"/>
            <c:bubble3D val="0"/>
            <c:spPr>
              <a:solidFill>
                <a:srgbClr val="A5A5A5"/>
              </a:solidFill>
              <a:ln w="19080">
                <a:solidFill>
                  <a:srgbClr val="FFFFFF"/>
                </a:solidFill>
                <a:round/>
              </a:ln>
            </c:spPr>
            <c:extLst>
              <c:ext xmlns:c16="http://schemas.microsoft.com/office/drawing/2014/chart" uri="{C3380CC4-5D6E-409C-BE32-E72D297353CC}">
                <c16:uniqueId val="{00000005-B68B-4FDF-831B-2B4351BE820B}"/>
              </c:ext>
            </c:extLst>
          </c:dPt>
          <c:dLbls>
            <c:dLbl>
              <c:idx val="0"/>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B68B-4FDF-831B-2B4351BE820B}"/>
                </c:ext>
              </c:extLst>
            </c:dLbl>
            <c:dLbl>
              <c:idx val="1"/>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B68B-4FDF-831B-2B4351BE820B}"/>
                </c:ext>
              </c:extLst>
            </c:dLbl>
            <c:dLbl>
              <c:idx val="2"/>
              <c:numFmt formatCode="0.00%" sourceLinked="0"/>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B68B-4FDF-831B-2B4351BE820B}"/>
                </c:ext>
              </c:extLst>
            </c:dLbl>
            <c:numFmt formatCode="0.00%" sourceLinked="0"/>
            <c:spPr>
              <a:noFill/>
              <a:ln>
                <a:noFill/>
              </a:ln>
              <a:effectLst/>
            </c:spPr>
            <c:txPr>
              <a:bodyPr wrap="square"/>
              <a:lstStyle/>
              <a:p>
                <a:pPr>
                  <a:defRPr sz="900" b="0" strike="noStrike" spc="-1">
                    <a:solidFill>
                      <a:srgbClr val="404040"/>
                    </a:solidFill>
                    <a:latin typeface="Calibri"/>
                  </a:defRPr>
                </a:pPr>
                <a:endParaRPr lang="fr-FR"/>
              </a:p>
            </c:txPr>
            <c:dLblPos val="bestFit"/>
            <c:showLegendKey val="0"/>
            <c:showVal val="1"/>
            <c:showCatName val="0"/>
            <c:showSerName val="0"/>
            <c:showPercent val="0"/>
            <c:showBubbleSize val="1"/>
            <c:separator>; </c:separator>
            <c:showLeaderLines val="1"/>
            <c:extLst>
              <c:ext xmlns:c15="http://schemas.microsoft.com/office/drawing/2012/chart" uri="{CE6537A1-D6FC-4f65-9D91-7224C49458BB}"/>
            </c:extLst>
          </c:dLbls>
          <c:cat>
            <c:strRef>
              <c:f>categories</c:f>
              <c:strCache>
                <c:ptCount val="3"/>
                <c:pt idx="0">
                  <c:v>Défavorable</c:v>
                </c:pt>
                <c:pt idx="1">
                  <c:v>Favorable</c:v>
                </c:pt>
                <c:pt idx="2">
                  <c:v>Ne se prononce pas</c:v>
                </c:pt>
              </c:strCache>
            </c:strRef>
          </c:cat>
          <c:val>
            <c:numRef>
              <c:f>0</c:f>
              <c:numCache>
                <c:formatCode>General</c:formatCode>
                <c:ptCount val="3"/>
                <c:pt idx="0">
                  <c:v>0.156</c:v>
                </c:pt>
                <c:pt idx="1">
                  <c:v>0.17199999999999999</c:v>
                </c:pt>
                <c:pt idx="2">
                  <c:v>0.182</c:v>
                </c:pt>
              </c:numCache>
            </c:numRef>
          </c:val>
          <c:extLst>
            <c:ext xmlns:c16="http://schemas.microsoft.com/office/drawing/2014/chart" uri="{C3380CC4-5D6E-409C-BE32-E72D297353CC}">
              <c16:uniqueId val="{00000006-B68B-4FDF-831B-2B4351BE820B}"/>
            </c:ext>
          </c:extLst>
        </c:ser>
        <c:dLbls>
          <c:showLegendKey val="0"/>
          <c:showVal val="0"/>
          <c:showCatName val="0"/>
          <c:showSerName val="0"/>
          <c:showPercent val="0"/>
          <c:showBubbleSize val="0"/>
          <c:showLeaderLines val="1"/>
        </c:dLbls>
        <c:firstSliceAng val="0"/>
      </c:pieChart>
      <c:spPr>
        <a:noFill/>
        <a:ln w="0">
          <a:noFill/>
        </a:ln>
      </c:spPr>
    </c:plotArea>
    <c:legend>
      <c:legendPos val="b"/>
      <c:overlay val="0"/>
      <c:spPr>
        <a:noFill/>
        <a:ln w="0">
          <a:noFill/>
        </a:ln>
      </c:spPr>
      <c:txPr>
        <a:bodyPr/>
        <a:lstStyle/>
        <a:p>
          <a:pPr>
            <a:defRPr sz="900" b="0" strike="noStrike" spc="-1">
              <a:solidFill>
                <a:srgbClr val="595959"/>
              </a:solidFill>
              <a:latin typeface="Calibri"/>
            </a:defRPr>
          </a:pPr>
          <a:endParaRPr lang="fr-FR"/>
        </a:p>
      </c:txPr>
    </c:legend>
    <c:plotVisOnly val="1"/>
    <c:dispBlanksAs val="gap"/>
    <c:showDLblsOverMax val="1"/>
  </c:chart>
  <c:spPr>
    <a:solidFill>
      <a:srgbClr val="FFFFFF"/>
    </a:solidFill>
    <a:ln w="9360">
      <a:solidFill>
        <a:srgbClr val="D9D9D9"/>
      </a:solidFill>
      <a:round/>
    </a:ln>
  </c:sp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0"/>
  <c:style val="2"/>
  <c:chart>
    <c:autoTitleDeleted val="1"/>
    <c:plotArea>
      <c:layout/>
      <c:barChart>
        <c:barDir val="col"/>
        <c:grouping val="clustered"/>
        <c:varyColors val="0"/>
        <c:ser>
          <c:idx val="0"/>
          <c:order val="0"/>
          <c:tx>
            <c:strRef>
              <c:f>label 0</c:f>
              <c:strCache>
                <c:ptCount val="1"/>
                <c:pt idx="0">
                  <c:v>Défavorable - Femme</c:v>
                </c:pt>
              </c:strCache>
            </c:strRef>
          </c:tx>
          <c:spPr>
            <a:solidFill>
              <a:srgbClr val="4472C4"/>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fr-F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[30;32[</c:v>
                </c:pt>
                <c:pt idx="1">
                  <c:v>[32;34[</c:v>
                </c:pt>
                <c:pt idx="2">
                  <c:v>[34;36[</c:v>
                </c:pt>
                <c:pt idx="3">
                  <c:v>[36;38[</c:v>
                </c:pt>
                <c:pt idx="4">
                  <c:v>[38;40[</c:v>
                </c:pt>
                <c:pt idx="5">
                  <c:v>[40;42[</c:v>
                </c:pt>
                <c:pt idx="6">
                  <c:v>[42;44[</c:v>
                </c:pt>
                <c:pt idx="7">
                  <c:v>[44;46[</c:v>
                </c:pt>
                <c:pt idx="8">
                  <c:v>[46;48[</c:v>
                </c:pt>
                <c:pt idx="9">
                  <c:v>[48;51[</c:v>
                </c:pt>
              </c:strCache>
            </c:strRef>
          </c:cat>
          <c:val>
            <c:numRef>
              <c:f>0</c:f>
              <c:numCache>
                <c:formatCode>General</c:formatCode>
                <c:ptCount val="10"/>
                <c:pt idx="0">
                  <c:v>9</c:v>
                </c:pt>
                <c:pt idx="1">
                  <c:v>7</c:v>
                </c:pt>
                <c:pt idx="2">
                  <c:v>8</c:v>
                </c:pt>
                <c:pt idx="3">
                  <c:v>5</c:v>
                </c:pt>
                <c:pt idx="4">
                  <c:v>12</c:v>
                </c:pt>
                <c:pt idx="5">
                  <c:v>6</c:v>
                </c:pt>
                <c:pt idx="6">
                  <c:v>16</c:v>
                </c:pt>
                <c:pt idx="7">
                  <c:v>4</c:v>
                </c:pt>
                <c:pt idx="8">
                  <c:v>7</c:v>
                </c:pt>
                <c:pt idx="9">
                  <c:v>15</c:v>
                </c:pt>
              </c:numCache>
            </c:numRef>
          </c:val>
          <c:extLst>
            <c:ext xmlns:c16="http://schemas.microsoft.com/office/drawing/2014/chart" uri="{C3380CC4-5D6E-409C-BE32-E72D297353CC}">
              <c16:uniqueId val="{00000000-E368-4AF0-8E66-43DD4360E9A2}"/>
            </c:ext>
          </c:extLst>
        </c:ser>
        <c:ser>
          <c:idx val="1"/>
          <c:order val="1"/>
          <c:tx>
            <c:strRef>
              <c:f>label 1</c:f>
              <c:strCache>
                <c:ptCount val="1"/>
                <c:pt idx="0">
                  <c:v>Défavorable - Homme</c:v>
                </c:pt>
              </c:strCache>
            </c:strRef>
          </c:tx>
          <c:spPr>
            <a:solidFill>
              <a:srgbClr val="ED7D31"/>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fr-F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[30;32[</c:v>
                </c:pt>
                <c:pt idx="1">
                  <c:v>[32;34[</c:v>
                </c:pt>
                <c:pt idx="2">
                  <c:v>[34;36[</c:v>
                </c:pt>
                <c:pt idx="3">
                  <c:v>[36;38[</c:v>
                </c:pt>
                <c:pt idx="4">
                  <c:v>[38;40[</c:v>
                </c:pt>
                <c:pt idx="5">
                  <c:v>[40;42[</c:v>
                </c:pt>
                <c:pt idx="6">
                  <c:v>[42;44[</c:v>
                </c:pt>
                <c:pt idx="7">
                  <c:v>[44;46[</c:v>
                </c:pt>
                <c:pt idx="8">
                  <c:v>[46;48[</c:v>
                </c:pt>
                <c:pt idx="9">
                  <c:v>[48;51[</c:v>
                </c:pt>
              </c:strCache>
            </c:strRef>
          </c:cat>
          <c:val>
            <c:numRef>
              <c:f>1</c:f>
              <c:numCache>
                <c:formatCode>General</c:formatCode>
                <c:ptCount val="10"/>
                <c:pt idx="0">
                  <c:v>12</c:v>
                </c:pt>
                <c:pt idx="1">
                  <c:v>12</c:v>
                </c:pt>
                <c:pt idx="2">
                  <c:v>9</c:v>
                </c:pt>
                <c:pt idx="3">
                  <c:v>5</c:v>
                </c:pt>
                <c:pt idx="4">
                  <c:v>11</c:v>
                </c:pt>
                <c:pt idx="5">
                  <c:v>9</c:v>
                </c:pt>
                <c:pt idx="6">
                  <c:v>1</c:v>
                </c:pt>
                <c:pt idx="7">
                  <c:v>5</c:v>
                </c:pt>
                <c:pt idx="8">
                  <c:v>4</c:v>
                </c:pt>
                <c:pt idx="9">
                  <c:v>10</c:v>
                </c:pt>
              </c:numCache>
            </c:numRef>
          </c:val>
          <c:extLst>
            <c:ext xmlns:c16="http://schemas.microsoft.com/office/drawing/2014/chart" uri="{C3380CC4-5D6E-409C-BE32-E72D297353CC}">
              <c16:uniqueId val="{00000001-E368-4AF0-8E66-43DD4360E9A2}"/>
            </c:ext>
          </c:extLst>
        </c:ser>
        <c:ser>
          <c:idx val="2"/>
          <c:order val="2"/>
          <c:tx>
            <c:strRef>
              <c:f>label 2</c:f>
              <c:strCache>
                <c:ptCount val="1"/>
                <c:pt idx="0">
                  <c:v>Favorable - Femme</c:v>
                </c:pt>
              </c:strCache>
            </c:strRef>
          </c:tx>
          <c:spPr>
            <a:solidFill>
              <a:srgbClr val="A5A5A5"/>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fr-F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[30;32[</c:v>
                </c:pt>
                <c:pt idx="1">
                  <c:v>[32;34[</c:v>
                </c:pt>
                <c:pt idx="2">
                  <c:v>[34;36[</c:v>
                </c:pt>
                <c:pt idx="3">
                  <c:v>[36;38[</c:v>
                </c:pt>
                <c:pt idx="4">
                  <c:v>[38;40[</c:v>
                </c:pt>
                <c:pt idx="5">
                  <c:v>[40;42[</c:v>
                </c:pt>
                <c:pt idx="6">
                  <c:v>[42;44[</c:v>
                </c:pt>
                <c:pt idx="7">
                  <c:v>[44;46[</c:v>
                </c:pt>
                <c:pt idx="8">
                  <c:v>[46;48[</c:v>
                </c:pt>
                <c:pt idx="9">
                  <c:v>[48;51[</c:v>
                </c:pt>
              </c:strCache>
            </c:strRef>
          </c:cat>
          <c:val>
            <c:numRef>
              <c:f>2</c:f>
              <c:numCache>
                <c:formatCode>General</c:formatCode>
                <c:ptCount val="10"/>
                <c:pt idx="0">
                  <c:v>7</c:v>
                </c:pt>
                <c:pt idx="1">
                  <c:v>5</c:v>
                </c:pt>
                <c:pt idx="2">
                  <c:v>15</c:v>
                </c:pt>
                <c:pt idx="3">
                  <c:v>7</c:v>
                </c:pt>
                <c:pt idx="4">
                  <c:v>8</c:v>
                </c:pt>
                <c:pt idx="5">
                  <c:v>13</c:v>
                </c:pt>
                <c:pt idx="6">
                  <c:v>8</c:v>
                </c:pt>
                <c:pt idx="7">
                  <c:v>9</c:v>
                </c:pt>
                <c:pt idx="8">
                  <c:v>6</c:v>
                </c:pt>
                <c:pt idx="9">
                  <c:v>6</c:v>
                </c:pt>
              </c:numCache>
            </c:numRef>
          </c:val>
          <c:extLst>
            <c:ext xmlns:c16="http://schemas.microsoft.com/office/drawing/2014/chart" uri="{C3380CC4-5D6E-409C-BE32-E72D297353CC}">
              <c16:uniqueId val="{00000002-E368-4AF0-8E66-43DD4360E9A2}"/>
            </c:ext>
          </c:extLst>
        </c:ser>
        <c:ser>
          <c:idx val="3"/>
          <c:order val="3"/>
          <c:tx>
            <c:strRef>
              <c:f>label 3</c:f>
              <c:strCache>
                <c:ptCount val="1"/>
                <c:pt idx="0">
                  <c:v>Favorable - Homme</c:v>
                </c:pt>
              </c:strCache>
            </c:strRef>
          </c:tx>
          <c:spPr>
            <a:solidFill>
              <a:srgbClr val="FFC000"/>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fr-F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[30;32[</c:v>
                </c:pt>
                <c:pt idx="1">
                  <c:v>[32;34[</c:v>
                </c:pt>
                <c:pt idx="2">
                  <c:v>[34;36[</c:v>
                </c:pt>
                <c:pt idx="3">
                  <c:v>[36;38[</c:v>
                </c:pt>
                <c:pt idx="4">
                  <c:v>[38;40[</c:v>
                </c:pt>
                <c:pt idx="5">
                  <c:v>[40;42[</c:v>
                </c:pt>
                <c:pt idx="6">
                  <c:v>[42;44[</c:v>
                </c:pt>
                <c:pt idx="7">
                  <c:v>[44;46[</c:v>
                </c:pt>
                <c:pt idx="8">
                  <c:v>[46;48[</c:v>
                </c:pt>
                <c:pt idx="9">
                  <c:v>[48;51[</c:v>
                </c:pt>
              </c:strCache>
            </c:strRef>
          </c:cat>
          <c:val>
            <c:numRef>
              <c:f>3</c:f>
              <c:numCache>
                <c:formatCode>General</c:formatCode>
                <c:ptCount val="10"/>
                <c:pt idx="0">
                  <c:v>8</c:v>
                </c:pt>
                <c:pt idx="1">
                  <c:v>6</c:v>
                </c:pt>
                <c:pt idx="2">
                  <c:v>10</c:v>
                </c:pt>
                <c:pt idx="3">
                  <c:v>11</c:v>
                </c:pt>
                <c:pt idx="4">
                  <c:v>11</c:v>
                </c:pt>
                <c:pt idx="5">
                  <c:v>8</c:v>
                </c:pt>
                <c:pt idx="6">
                  <c:v>9</c:v>
                </c:pt>
                <c:pt idx="7">
                  <c:v>6</c:v>
                </c:pt>
                <c:pt idx="8">
                  <c:v>3</c:v>
                </c:pt>
                <c:pt idx="9">
                  <c:v>14</c:v>
                </c:pt>
              </c:numCache>
            </c:numRef>
          </c:val>
          <c:extLst>
            <c:ext xmlns:c16="http://schemas.microsoft.com/office/drawing/2014/chart" uri="{C3380CC4-5D6E-409C-BE32-E72D297353CC}">
              <c16:uniqueId val="{00000003-E368-4AF0-8E66-43DD4360E9A2}"/>
            </c:ext>
          </c:extLst>
        </c:ser>
        <c:ser>
          <c:idx val="4"/>
          <c:order val="4"/>
          <c:tx>
            <c:strRef>
              <c:f>label 4</c:f>
              <c:strCache>
                <c:ptCount val="1"/>
                <c:pt idx="0">
                  <c:v>Ne se prononce pas - Femme</c:v>
                </c:pt>
              </c:strCache>
            </c:strRef>
          </c:tx>
          <c:spPr>
            <a:solidFill>
              <a:srgbClr val="5B9BD5"/>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fr-F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[30;32[</c:v>
                </c:pt>
                <c:pt idx="1">
                  <c:v>[32;34[</c:v>
                </c:pt>
                <c:pt idx="2">
                  <c:v>[34;36[</c:v>
                </c:pt>
                <c:pt idx="3">
                  <c:v>[36;38[</c:v>
                </c:pt>
                <c:pt idx="4">
                  <c:v>[38;40[</c:v>
                </c:pt>
                <c:pt idx="5">
                  <c:v>[40;42[</c:v>
                </c:pt>
                <c:pt idx="6">
                  <c:v>[42;44[</c:v>
                </c:pt>
                <c:pt idx="7">
                  <c:v>[44;46[</c:v>
                </c:pt>
                <c:pt idx="8">
                  <c:v>[46;48[</c:v>
                </c:pt>
                <c:pt idx="9">
                  <c:v>[48;51[</c:v>
                </c:pt>
              </c:strCache>
            </c:strRef>
          </c:cat>
          <c:val>
            <c:numRef>
              <c:f>4</c:f>
              <c:numCache>
                <c:formatCode>General</c:formatCode>
                <c:ptCount val="10"/>
                <c:pt idx="0">
                  <c:v>7</c:v>
                </c:pt>
                <c:pt idx="1">
                  <c:v>9</c:v>
                </c:pt>
                <c:pt idx="2">
                  <c:v>10</c:v>
                </c:pt>
                <c:pt idx="3">
                  <c:v>7</c:v>
                </c:pt>
                <c:pt idx="4">
                  <c:v>8</c:v>
                </c:pt>
                <c:pt idx="5">
                  <c:v>3</c:v>
                </c:pt>
                <c:pt idx="6">
                  <c:v>8</c:v>
                </c:pt>
                <c:pt idx="7">
                  <c:v>4</c:v>
                </c:pt>
                <c:pt idx="8">
                  <c:v>6</c:v>
                </c:pt>
                <c:pt idx="9">
                  <c:v>10</c:v>
                </c:pt>
              </c:numCache>
            </c:numRef>
          </c:val>
          <c:extLst>
            <c:ext xmlns:c16="http://schemas.microsoft.com/office/drawing/2014/chart" uri="{C3380CC4-5D6E-409C-BE32-E72D297353CC}">
              <c16:uniqueId val="{00000004-E368-4AF0-8E66-43DD4360E9A2}"/>
            </c:ext>
          </c:extLst>
        </c:ser>
        <c:ser>
          <c:idx val="5"/>
          <c:order val="5"/>
          <c:tx>
            <c:strRef>
              <c:f>label 5</c:f>
              <c:strCache>
                <c:ptCount val="1"/>
                <c:pt idx="0">
                  <c:v>Ne se prononce pas - Homme</c:v>
                </c:pt>
              </c:strCache>
            </c:strRef>
          </c:tx>
          <c:spPr>
            <a:solidFill>
              <a:srgbClr val="70AD47"/>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fr-F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[30;32[</c:v>
                </c:pt>
                <c:pt idx="1">
                  <c:v>[32;34[</c:v>
                </c:pt>
                <c:pt idx="2">
                  <c:v>[34;36[</c:v>
                </c:pt>
                <c:pt idx="3">
                  <c:v>[36;38[</c:v>
                </c:pt>
                <c:pt idx="4">
                  <c:v>[38;40[</c:v>
                </c:pt>
                <c:pt idx="5">
                  <c:v>[40;42[</c:v>
                </c:pt>
                <c:pt idx="6">
                  <c:v>[42;44[</c:v>
                </c:pt>
                <c:pt idx="7">
                  <c:v>[44;46[</c:v>
                </c:pt>
                <c:pt idx="8">
                  <c:v>[46;48[</c:v>
                </c:pt>
                <c:pt idx="9">
                  <c:v>[48;51[</c:v>
                </c:pt>
              </c:strCache>
            </c:strRef>
          </c:cat>
          <c:val>
            <c:numRef>
              <c:f>5</c:f>
              <c:numCache>
                <c:formatCode>General</c:formatCode>
                <c:ptCount val="10"/>
                <c:pt idx="0">
                  <c:v>10</c:v>
                </c:pt>
                <c:pt idx="1">
                  <c:v>10</c:v>
                </c:pt>
                <c:pt idx="2">
                  <c:v>9</c:v>
                </c:pt>
                <c:pt idx="3">
                  <c:v>4</c:v>
                </c:pt>
                <c:pt idx="4">
                  <c:v>8</c:v>
                </c:pt>
                <c:pt idx="5">
                  <c:v>13</c:v>
                </c:pt>
                <c:pt idx="6">
                  <c:v>11</c:v>
                </c:pt>
                <c:pt idx="7">
                  <c:v>6</c:v>
                </c:pt>
                <c:pt idx="8">
                  <c:v>4</c:v>
                </c:pt>
                <c:pt idx="9">
                  <c:v>16</c:v>
                </c:pt>
              </c:numCache>
            </c:numRef>
          </c:val>
          <c:extLst>
            <c:ext xmlns:c16="http://schemas.microsoft.com/office/drawing/2014/chart" uri="{C3380CC4-5D6E-409C-BE32-E72D297353CC}">
              <c16:uniqueId val="{00000005-E368-4AF0-8E66-43DD4360E9A2}"/>
            </c:ext>
          </c:extLst>
        </c:ser>
        <c:dLbls>
          <c:showLegendKey val="0"/>
          <c:showVal val="0"/>
          <c:showCatName val="0"/>
          <c:showSerName val="0"/>
          <c:showPercent val="0"/>
          <c:showBubbleSize val="0"/>
        </c:dLbls>
        <c:gapWidth val="219"/>
        <c:overlap val="-27"/>
        <c:axId val="1830599"/>
        <c:axId val="68641336"/>
      </c:barChart>
      <c:catAx>
        <c:axId val="1830599"/>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Calibri"/>
              </a:defRPr>
            </a:pPr>
            <a:endParaRPr lang="fr-FR"/>
          </a:p>
        </c:txPr>
        <c:crossAx val="68641336"/>
        <c:crosses val="autoZero"/>
        <c:auto val="1"/>
        <c:lblAlgn val="ctr"/>
        <c:lblOffset val="100"/>
        <c:noMultiLvlLbl val="0"/>
      </c:catAx>
      <c:valAx>
        <c:axId val="68641336"/>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sz="900" b="0" strike="noStrike" spc="-1">
                <a:solidFill>
                  <a:srgbClr val="595959"/>
                </a:solidFill>
                <a:latin typeface="Calibri"/>
              </a:defRPr>
            </a:pPr>
            <a:endParaRPr lang="fr-FR"/>
          </a:p>
        </c:txPr>
        <c:crossAx val="1830599"/>
        <c:crosses val="autoZero"/>
        <c:crossBetween val="between"/>
      </c:valAx>
      <c:spPr>
        <a:noFill/>
        <a:ln w="0">
          <a:noFill/>
        </a:ln>
      </c:spPr>
    </c:plotArea>
    <c:legend>
      <c:legendPos val="r"/>
      <c:overlay val="0"/>
      <c:spPr>
        <a:noFill/>
        <a:ln w="0">
          <a:noFill/>
        </a:ln>
      </c:spPr>
      <c:txPr>
        <a:bodyPr/>
        <a:lstStyle/>
        <a:p>
          <a:pPr>
            <a:defRPr sz="900" b="0" strike="noStrike" spc="-1">
              <a:solidFill>
                <a:srgbClr val="595959"/>
              </a:solidFill>
              <a:latin typeface="Calibri"/>
            </a:defRPr>
          </a:pPr>
          <a:endParaRPr lang="fr-FR"/>
        </a:p>
      </c:txPr>
    </c:legend>
    <c:plotVisOnly val="1"/>
    <c:dispBlanksAs val="gap"/>
    <c:showDLblsOverMax val="1"/>
  </c:chart>
  <c:spPr>
    <a:solidFill>
      <a:srgbClr val="FFFFFF"/>
    </a:solidFill>
    <a:ln w="9360">
      <a:solidFill>
        <a:srgbClr val="D9D9D9"/>
      </a:solidFill>
      <a:round/>
    </a:ln>
  </c:spPr>
</c:chartSpace>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483</TotalTime>
  <Pages>11</Pages>
  <Words>1677</Words>
  <Characters>9227</Characters>
  <Application>Microsoft Office Word</Application>
  <DocSecurity>0</DocSecurity>
  <Lines>76</Lines>
  <Paragraphs>21</Paragraphs>
  <ScaleCrop>false</ScaleCrop>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Moussaoui</dc:creator>
  <dc:description/>
  <cp:lastModifiedBy>Adam Moussaoui</cp:lastModifiedBy>
  <cp:revision>38</cp:revision>
  <cp:lastPrinted>2019-03-12T08:59:00Z</cp:lastPrinted>
  <dcterms:created xsi:type="dcterms:W3CDTF">2024-09-18T13:44:00Z</dcterms:created>
  <dcterms:modified xsi:type="dcterms:W3CDTF">2025-10-01T07:17:00Z</dcterms:modified>
  <dc:language>fr-FR</dc:language>
</cp:coreProperties>
</file>