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08D6" w14:textId="77777777" w:rsidR="004055B3" w:rsidRPr="00A55099" w:rsidRDefault="00000000">
      <w:pPr>
        <w:spacing w:after="0" w:line="240" w:lineRule="auto"/>
        <w:jc w:val="center"/>
        <w:rPr>
          <w:sz w:val="44"/>
          <w:szCs w:val="44"/>
        </w:rPr>
      </w:pPr>
      <w:r w:rsidRPr="00A55099">
        <w:rPr>
          <w:rFonts w:ascii="Times New Roman" w:hAnsi="Times New Roman"/>
          <w:b/>
          <w:sz w:val="48"/>
          <w:szCs w:val="44"/>
        </w:rPr>
        <w:t>Practical Syllabus: Growth and Development</w:t>
      </w:r>
    </w:p>
    <w:p w14:paraId="0E1ECE1D" w14:textId="77777777" w:rsidR="004055B3" w:rsidRPr="00A55099" w:rsidRDefault="00000000">
      <w:pPr>
        <w:spacing w:after="0" w:line="240" w:lineRule="auto"/>
        <w:jc w:val="center"/>
        <w:rPr>
          <w:sz w:val="44"/>
          <w:szCs w:val="44"/>
        </w:rPr>
      </w:pPr>
      <w:r w:rsidRPr="00A55099">
        <w:rPr>
          <w:rFonts w:ascii="Times New Roman" w:hAnsi="Times New Roman"/>
          <w:b/>
          <w:sz w:val="36"/>
          <w:szCs w:val="44"/>
        </w:rPr>
        <w:t>College of Nursing – Third-Year Students</w:t>
      </w:r>
    </w:p>
    <w:p w14:paraId="4ED5F63E" w14:textId="77777777" w:rsidR="004055B3" w:rsidRPr="00A55099" w:rsidRDefault="00000000">
      <w:p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32"/>
          <w:szCs w:val="44"/>
        </w:rPr>
        <w:t>Course Title: Growth and Development – Practical</w:t>
      </w:r>
    </w:p>
    <w:p w14:paraId="01547BD9" w14:textId="77777777" w:rsidR="004055B3" w:rsidRPr="00A55099" w:rsidRDefault="00000000">
      <w:p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32"/>
          <w:szCs w:val="44"/>
        </w:rPr>
        <w:t>Target Students: Third-Year Nursing Students</w:t>
      </w:r>
    </w:p>
    <w:p w14:paraId="211FE6B6" w14:textId="77777777" w:rsidR="004055B3" w:rsidRPr="00A55099" w:rsidRDefault="00000000">
      <w:p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32"/>
          <w:szCs w:val="44"/>
        </w:rPr>
        <w:t>Prepared by: Dr. Moustafa Ali</w:t>
      </w:r>
    </w:p>
    <w:p w14:paraId="5FE29468" w14:textId="77777777" w:rsidR="004055B3" w:rsidRPr="00A55099" w:rsidRDefault="00000000">
      <w:p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32"/>
          <w:szCs w:val="44"/>
        </w:rPr>
        <w:t>Suggested Duration: 9 Practical Sessions</w:t>
      </w:r>
    </w:p>
    <w:p w14:paraId="12643948" w14:textId="77777777" w:rsidR="004055B3" w:rsidRPr="00A55099" w:rsidRDefault="00000000">
      <w:p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b/>
          <w:sz w:val="36"/>
          <w:szCs w:val="44"/>
        </w:rPr>
        <w:t>Expected Learning Outcomes</w:t>
      </w:r>
    </w:p>
    <w:p w14:paraId="29F632B5" w14:textId="5FEF915F" w:rsidR="004055B3" w:rsidRPr="00A55099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>Explain the basic principles, stages, and factors affecting growth and development.</w:t>
      </w:r>
    </w:p>
    <w:p w14:paraId="65042264" w14:textId="15444730" w:rsidR="004055B3" w:rsidRPr="00A55099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>Perform and accurately document age-appropriate anthropometric and physiologic measurements.</w:t>
      </w:r>
    </w:p>
    <w:p w14:paraId="6AA851F5" w14:textId="3B521FE9" w:rsidR="004055B3" w:rsidRPr="00A55099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>Plot and interpret growth measurements using appropriate growth charts and BMI-for-age.</w:t>
      </w:r>
    </w:p>
    <w:p w14:paraId="565D18F7" w14:textId="54EE4738" w:rsidR="004055B3" w:rsidRPr="00A55099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>Assess developmental milestones and describe the purpose, administration, and interpretation of Denver II.</w:t>
      </w:r>
    </w:p>
    <w:p w14:paraId="4C93AA53" w14:textId="57025A61" w:rsidR="004055B3" w:rsidRPr="00A55099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>Apply health-supervision principles in the well-child clinic, including screening, immunization, assessment, and anticipatory guidance.</w:t>
      </w:r>
    </w:p>
    <w:p w14:paraId="57FA0FE3" w14:textId="481F6AD2" w:rsidR="004055B3" w:rsidRPr="00A55099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>Apply age-appropriate nursing assessment and health practices in nursery, kindergarten, school, and adolescent settings.</w:t>
      </w:r>
    </w:p>
    <w:p w14:paraId="2F405A39" w14:textId="03C177AD" w:rsidR="004055B3" w:rsidRPr="00A55099" w:rsidRDefault="00000000" w:rsidP="00A55099">
      <w:pPr>
        <w:pStyle w:val="aa"/>
        <w:numPr>
          <w:ilvl w:val="0"/>
          <w:numId w:val="11"/>
        </w:num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>Recognize developmental, nutritional, behavioral, safety, and psychosocial concerns requiring referral or health education.</w:t>
      </w:r>
    </w:p>
    <w:p w14:paraId="52D1FF9E" w14:textId="77777777" w:rsidR="004055B3" w:rsidRPr="00A55099" w:rsidRDefault="00000000">
      <w:pPr>
        <w:spacing w:after="0" w:line="240" w:lineRule="auto"/>
        <w:rPr>
          <w:sz w:val="44"/>
          <w:szCs w:val="44"/>
        </w:rPr>
      </w:pPr>
      <w:r w:rsidRPr="00A55099">
        <w:rPr>
          <w:rFonts w:ascii="Times New Roman" w:hAnsi="Times New Roman"/>
          <w:b/>
          <w:sz w:val="36"/>
          <w:szCs w:val="44"/>
        </w:rPr>
        <w:t>Practical Course Outline. Practical Topic Main Contents and Skills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4"/>
        <w:gridCol w:w="2909"/>
        <w:gridCol w:w="7247"/>
      </w:tblGrid>
      <w:tr w:rsidR="004055B3" w:rsidRPr="00A55099" w14:paraId="10299C16" w14:textId="77777777" w:rsidTr="00A55099">
        <w:trPr>
          <w:jc w:val="center"/>
        </w:trPr>
        <w:tc>
          <w:tcPr>
            <w:tcW w:w="294" w:type="pct"/>
          </w:tcPr>
          <w:p w14:paraId="5D48321A" w14:textId="77777777" w:rsidR="004055B3" w:rsidRPr="00A55099" w:rsidRDefault="00000000">
            <w:pPr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8"/>
                <w:szCs w:val="44"/>
              </w:rPr>
              <w:t>No.</w:t>
            </w:r>
          </w:p>
        </w:tc>
        <w:tc>
          <w:tcPr>
            <w:tcW w:w="1348" w:type="pct"/>
          </w:tcPr>
          <w:p w14:paraId="35B70A41" w14:textId="77777777" w:rsidR="004055B3" w:rsidRPr="00A55099" w:rsidRDefault="00000000">
            <w:pPr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8"/>
                <w:szCs w:val="44"/>
              </w:rPr>
              <w:t>Practical Topic</w:t>
            </w:r>
          </w:p>
        </w:tc>
        <w:tc>
          <w:tcPr>
            <w:tcW w:w="3358" w:type="pct"/>
          </w:tcPr>
          <w:p w14:paraId="4A112E4A" w14:textId="77777777" w:rsidR="004055B3" w:rsidRPr="00A55099" w:rsidRDefault="00000000">
            <w:pPr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8"/>
                <w:szCs w:val="44"/>
              </w:rPr>
              <w:t>Main Contents and Skills</w:t>
            </w:r>
          </w:p>
        </w:tc>
      </w:tr>
      <w:tr w:rsidR="004055B3" w:rsidRPr="00A55099" w14:paraId="72D26455" w14:textId="77777777" w:rsidTr="00A55099">
        <w:trPr>
          <w:jc w:val="center"/>
        </w:trPr>
        <w:tc>
          <w:tcPr>
            <w:tcW w:w="294" w:type="pct"/>
          </w:tcPr>
          <w:p w14:paraId="2755AB3F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1</w:t>
            </w:r>
          </w:p>
        </w:tc>
        <w:tc>
          <w:tcPr>
            <w:tcW w:w="1348" w:type="pct"/>
          </w:tcPr>
          <w:p w14:paraId="1C974CA8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Introduction to Growth and Development</w:t>
            </w:r>
          </w:p>
        </w:tc>
        <w:tc>
          <w:tcPr>
            <w:tcW w:w="3358" w:type="pct"/>
          </w:tcPr>
          <w:p w14:paraId="7364886B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Definitions, principles, factors, types and stages of growth and development, and the nurse’s role.</w:t>
            </w:r>
          </w:p>
        </w:tc>
      </w:tr>
      <w:tr w:rsidR="004055B3" w:rsidRPr="00A55099" w14:paraId="0844F994" w14:textId="77777777" w:rsidTr="00A55099">
        <w:trPr>
          <w:jc w:val="center"/>
        </w:trPr>
        <w:tc>
          <w:tcPr>
            <w:tcW w:w="294" w:type="pct"/>
          </w:tcPr>
          <w:p w14:paraId="0C600DA3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2</w:t>
            </w:r>
          </w:p>
        </w:tc>
        <w:tc>
          <w:tcPr>
            <w:tcW w:w="1348" w:type="pct"/>
          </w:tcPr>
          <w:p w14:paraId="5BF7EA53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Anthropometric Measurements</w:t>
            </w:r>
          </w:p>
        </w:tc>
        <w:tc>
          <w:tcPr>
            <w:tcW w:w="3358" w:type="pct"/>
          </w:tcPr>
          <w:p w14:paraId="50E55043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Weight, length/height, head and chest circumference, skinfold and arm circumference; technique, recording, growth monitoring, and BMI.</w:t>
            </w:r>
          </w:p>
        </w:tc>
      </w:tr>
      <w:tr w:rsidR="004055B3" w:rsidRPr="00A55099" w14:paraId="68DABCD1" w14:textId="77777777" w:rsidTr="00A55099">
        <w:trPr>
          <w:jc w:val="center"/>
        </w:trPr>
        <w:tc>
          <w:tcPr>
            <w:tcW w:w="294" w:type="pct"/>
          </w:tcPr>
          <w:p w14:paraId="59275112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3</w:t>
            </w:r>
          </w:p>
        </w:tc>
        <w:tc>
          <w:tcPr>
            <w:tcW w:w="1348" w:type="pct"/>
          </w:tcPr>
          <w:p w14:paraId="545E031E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Physiologic Measurements</w:t>
            </w:r>
          </w:p>
        </w:tc>
        <w:tc>
          <w:tcPr>
            <w:tcW w:w="3358" w:type="pct"/>
          </w:tcPr>
          <w:p w14:paraId="35AA7F19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Temperature, pulse, respiration, and blood pressure; age-appropriate techniques, equipment, and recording.</w:t>
            </w:r>
          </w:p>
        </w:tc>
      </w:tr>
      <w:tr w:rsidR="004055B3" w:rsidRPr="00A55099" w14:paraId="1F8DC6CD" w14:textId="77777777" w:rsidTr="00A55099">
        <w:trPr>
          <w:jc w:val="center"/>
        </w:trPr>
        <w:tc>
          <w:tcPr>
            <w:tcW w:w="294" w:type="pct"/>
          </w:tcPr>
          <w:p w14:paraId="2A8A9CDB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4</w:t>
            </w:r>
          </w:p>
        </w:tc>
        <w:tc>
          <w:tcPr>
            <w:tcW w:w="1348" w:type="pct"/>
          </w:tcPr>
          <w:p w14:paraId="22B04BDC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Developmental Screening: Denver II</w:t>
            </w:r>
          </w:p>
        </w:tc>
        <w:tc>
          <w:tcPr>
            <w:tcW w:w="3358" w:type="pct"/>
          </w:tcPr>
          <w:p w14:paraId="605B09A4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Purpose, four domains, administration, scoring, interpretation, limitations, and need for further evaluation.</w:t>
            </w:r>
          </w:p>
        </w:tc>
      </w:tr>
      <w:tr w:rsidR="004055B3" w:rsidRPr="00A55099" w14:paraId="7B90D96B" w14:textId="77777777" w:rsidTr="00A55099">
        <w:trPr>
          <w:jc w:val="center"/>
        </w:trPr>
        <w:tc>
          <w:tcPr>
            <w:tcW w:w="294" w:type="pct"/>
          </w:tcPr>
          <w:p w14:paraId="1D10615E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5</w:t>
            </w:r>
          </w:p>
        </w:tc>
        <w:tc>
          <w:tcPr>
            <w:tcW w:w="1348" w:type="pct"/>
          </w:tcPr>
          <w:p w14:paraId="18742426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Well-Child Clinic</w:t>
            </w:r>
          </w:p>
        </w:tc>
        <w:tc>
          <w:tcPr>
            <w:tcW w:w="3358" w:type="pct"/>
          </w:tcPr>
          <w:p w14:paraId="3A9B86D8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History, growth plotting, screening, physical examination, immunization, developmental assessment, anticipatory guidance, and safety.</w:t>
            </w:r>
          </w:p>
        </w:tc>
      </w:tr>
      <w:tr w:rsidR="004055B3" w:rsidRPr="00A55099" w14:paraId="10291E62" w14:textId="77777777" w:rsidTr="00A55099">
        <w:trPr>
          <w:jc w:val="center"/>
        </w:trPr>
        <w:tc>
          <w:tcPr>
            <w:tcW w:w="294" w:type="pct"/>
          </w:tcPr>
          <w:p w14:paraId="7EF1CC9D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6</w:t>
            </w:r>
          </w:p>
        </w:tc>
        <w:tc>
          <w:tcPr>
            <w:tcW w:w="1348" w:type="pct"/>
          </w:tcPr>
          <w:p w14:paraId="1D438EDC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Nursery Rotation</w:t>
            </w:r>
          </w:p>
        </w:tc>
        <w:tc>
          <w:tcPr>
            <w:tcW w:w="3358" w:type="pct"/>
          </w:tcPr>
          <w:p w14:paraId="43CC5015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Intake and daily health checks, feeding, hygiene, safe sleep, growth/development observation, common concerns, and emergency readiness.</w:t>
            </w:r>
          </w:p>
        </w:tc>
      </w:tr>
      <w:tr w:rsidR="004055B3" w:rsidRPr="00A55099" w14:paraId="691AA22B" w14:textId="77777777" w:rsidTr="00A55099">
        <w:trPr>
          <w:jc w:val="center"/>
        </w:trPr>
        <w:tc>
          <w:tcPr>
            <w:tcW w:w="294" w:type="pct"/>
          </w:tcPr>
          <w:p w14:paraId="147F4688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7</w:t>
            </w:r>
          </w:p>
        </w:tc>
        <w:tc>
          <w:tcPr>
            <w:tcW w:w="1348" w:type="pct"/>
          </w:tcPr>
          <w:p w14:paraId="71C19A55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Kindergarten Rotation</w:t>
            </w:r>
          </w:p>
        </w:tc>
        <w:tc>
          <w:tcPr>
            <w:tcW w:w="3358" w:type="pct"/>
          </w:tcPr>
          <w:p w14:paraId="2B4AA14C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Preschool assessment, vision/hearing and developmental screening, school readiness, play, socialization, nutrition, dental health, safety, and education.</w:t>
            </w:r>
          </w:p>
        </w:tc>
      </w:tr>
      <w:tr w:rsidR="004055B3" w:rsidRPr="00A55099" w14:paraId="1C7A3808" w14:textId="77777777" w:rsidTr="00A55099">
        <w:trPr>
          <w:jc w:val="center"/>
        </w:trPr>
        <w:tc>
          <w:tcPr>
            <w:tcW w:w="294" w:type="pct"/>
          </w:tcPr>
          <w:p w14:paraId="3DCC495A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8</w:t>
            </w:r>
          </w:p>
        </w:tc>
        <w:tc>
          <w:tcPr>
            <w:tcW w:w="1348" w:type="pct"/>
          </w:tcPr>
          <w:p w14:paraId="6126D397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School Health Rotation</w:t>
            </w:r>
          </w:p>
        </w:tc>
        <w:tc>
          <w:tcPr>
            <w:tcW w:w="3358" w:type="pct"/>
          </w:tcPr>
          <w:p w14:paraId="29903627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School-entry assessment, growth monitoring, vision/hearing/scoliosis screening, immunization records, first aid, medication safety, communicable-disease control, and referral.</w:t>
            </w:r>
          </w:p>
        </w:tc>
      </w:tr>
      <w:tr w:rsidR="004055B3" w:rsidRPr="00A55099" w14:paraId="7E933840" w14:textId="77777777" w:rsidTr="00A55099">
        <w:trPr>
          <w:jc w:val="center"/>
        </w:trPr>
        <w:tc>
          <w:tcPr>
            <w:tcW w:w="294" w:type="pct"/>
          </w:tcPr>
          <w:p w14:paraId="17C457C9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9</w:t>
            </w:r>
          </w:p>
        </w:tc>
        <w:tc>
          <w:tcPr>
            <w:tcW w:w="1348" w:type="pct"/>
          </w:tcPr>
          <w:p w14:paraId="62687B6E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b/>
                <w:sz w:val="24"/>
                <w:szCs w:val="44"/>
              </w:rPr>
              <w:t>Adolescent Assessment</w:t>
            </w:r>
          </w:p>
        </w:tc>
        <w:tc>
          <w:tcPr>
            <w:tcW w:w="3358" w:type="pct"/>
          </w:tcPr>
          <w:p w14:paraId="5D541AC1" w14:textId="77777777" w:rsidR="004055B3" w:rsidRPr="00A55099" w:rsidRDefault="00000000">
            <w:pPr>
              <w:spacing w:after="0" w:line="211" w:lineRule="auto"/>
              <w:rPr>
                <w:sz w:val="44"/>
                <w:szCs w:val="44"/>
              </w:rPr>
            </w:pPr>
            <w:r w:rsidRPr="00A55099">
              <w:rPr>
                <w:rFonts w:ascii="Times New Roman" w:hAnsi="Times New Roman"/>
                <w:sz w:val="24"/>
                <w:szCs w:val="44"/>
              </w:rPr>
              <w:t>Pubertal growth, Tanner staging, nutrition, body image, injury prevention, immunization, psychosocial/risk assessment, confidentiality, education, and referral.</w:t>
            </w:r>
          </w:p>
        </w:tc>
      </w:tr>
    </w:tbl>
    <w:p w14:paraId="70E1DCCB" w14:textId="401C25D3" w:rsidR="004055B3" w:rsidRPr="00A55099" w:rsidRDefault="00000000">
      <w:pPr>
        <w:spacing w:after="0" w:line="240" w:lineRule="auto"/>
        <w:jc w:val="center"/>
        <w:rPr>
          <w:sz w:val="44"/>
          <w:szCs w:val="44"/>
        </w:rPr>
      </w:pPr>
      <w:r w:rsidRPr="00A55099">
        <w:rPr>
          <w:rFonts w:ascii="Times New Roman" w:hAnsi="Times New Roman"/>
          <w:sz w:val="28"/>
          <w:szCs w:val="44"/>
        </w:rPr>
        <w:t xml:space="preserve">College of Nursing </w:t>
      </w:r>
    </w:p>
    <w:sectPr w:rsidR="004055B3" w:rsidRPr="00A55099" w:rsidSect="00034616">
      <w:pgSz w:w="12240" w:h="15840"/>
      <w:pgMar w:top="64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4B54CA"/>
    <w:multiLevelType w:val="hybridMultilevel"/>
    <w:tmpl w:val="143E1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35FCC"/>
    <w:multiLevelType w:val="hybridMultilevel"/>
    <w:tmpl w:val="DE76EEAA"/>
    <w:lvl w:ilvl="0" w:tplc="E332AC56">
      <w:start w:val="1"/>
      <w:numFmt w:val="decimal"/>
      <w:lvlText w:val="%1."/>
      <w:lvlJc w:val="left"/>
      <w:pPr>
        <w:ind w:left="1080" w:hanging="72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516289">
    <w:abstractNumId w:val="8"/>
  </w:num>
  <w:num w:numId="2" w16cid:durableId="1282348533">
    <w:abstractNumId w:val="6"/>
  </w:num>
  <w:num w:numId="3" w16cid:durableId="1150945404">
    <w:abstractNumId w:val="5"/>
  </w:num>
  <w:num w:numId="4" w16cid:durableId="1446464226">
    <w:abstractNumId w:val="4"/>
  </w:num>
  <w:num w:numId="5" w16cid:durableId="1929998906">
    <w:abstractNumId w:val="7"/>
  </w:num>
  <w:num w:numId="6" w16cid:durableId="634676915">
    <w:abstractNumId w:val="3"/>
  </w:num>
  <w:num w:numId="7" w16cid:durableId="2027513916">
    <w:abstractNumId w:val="2"/>
  </w:num>
  <w:num w:numId="8" w16cid:durableId="1418943934">
    <w:abstractNumId w:val="1"/>
  </w:num>
  <w:num w:numId="9" w16cid:durableId="36004314">
    <w:abstractNumId w:val="0"/>
  </w:num>
  <w:num w:numId="10" w16cid:durableId="1702169004">
    <w:abstractNumId w:val="9"/>
  </w:num>
  <w:num w:numId="11" w16cid:durableId="4029470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274"/>
    <w:rsid w:val="00326F90"/>
    <w:rsid w:val="004055B3"/>
    <w:rsid w:val="00681D00"/>
    <w:rsid w:val="00A55099"/>
    <w:rsid w:val="00AA1D8D"/>
    <w:rsid w:val="00B47730"/>
    <w:rsid w:val="00B940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1008A"/>
  <w14:defaultImageDpi w14:val="300"/>
  <w15:docId w15:val="{619A05AC-541B-4463-82B3-A53A9B63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green lanter</cp:lastModifiedBy>
  <cp:revision>2</cp:revision>
  <cp:lastPrinted>2026-10-16T20:44:00Z</cp:lastPrinted>
  <dcterms:created xsi:type="dcterms:W3CDTF">2026-10-16T20:47:00Z</dcterms:created>
  <dcterms:modified xsi:type="dcterms:W3CDTF">2026-10-16T20:47:00Z</dcterms:modified>
  <cp:category/>
</cp:coreProperties>
</file>