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4D12B" w14:textId="77777777" w:rsidR="002C0F60" w:rsidRDefault="002C0F60" w:rsidP="00541DB8">
      <w:pPr>
        <w:pStyle w:val="Heading1"/>
        <w:numPr>
          <w:ilvl w:val="0"/>
          <w:numId w:val="1"/>
        </w:numPr>
        <w:sectPr w:rsidR="002C0F60" w:rsidSect="00CB1C34">
          <w:footerReference w:type="default" r:id="rId7"/>
          <w:type w:val="continuous"/>
          <w:pgSz w:w="12240" w:h="15840"/>
          <w:pgMar w:top="1440" w:right="1440" w:bottom="1440" w:left="1440" w:header="720" w:footer="720" w:gutter="0"/>
          <w:pgNumType w:start="7"/>
          <w:cols w:space="720"/>
          <w:docGrid w:linePitch="360"/>
        </w:sectPr>
      </w:pPr>
      <w:bookmarkStart w:id="0" w:name="_Toc107514261"/>
    </w:p>
    <w:p w14:paraId="6349620B" w14:textId="77777777" w:rsidR="002C0F60" w:rsidRDefault="002C0F60" w:rsidP="00541DB8">
      <w:pPr>
        <w:pStyle w:val="Heading1"/>
        <w:numPr>
          <w:ilvl w:val="0"/>
          <w:numId w:val="1"/>
        </w:numPr>
        <w:sectPr w:rsidR="002C0F60" w:rsidSect="00422AC4">
          <w:type w:val="continuous"/>
          <w:pgSz w:w="12240" w:h="15840"/>
          <w:pgMar w:top="1440" w:right="1440" w:bottom="1440" w:left="1440" w:header="720" w:footer="720" w:gutter="0"/>
          <w:cols w:space="720"/>
          <w:docGrid w:linePitch="360"/>
        </w:sectPr>
      </w:pPr>
      <w:bookmarkStart w:id="1" w:name="_Toc107526562"/>
      <w:r>
        <w:t>Distributed Generation and Capacitor Technologies</w:t>
      </w:r>
      <w:bookmarkEnd w:id="0"/>
      <w:bookmarkEnd w:id="1"/>
    </w:p>
    <w:p w14:paraId="114330EB" w14:textId="77777777" w:rsidR="002C0F60" w:rsidRPr="00605090" w:rsidRDefault="002C0F60" w:rsidP="00541DB8">
      <w:pPr>
        <w:pStyle w:val="Heading2"/>
        <w:numPr>
          <w:ilvl w:val="1"/>
          <w:numId w:val="1"/>
        </w:numPr>
      </w:pPr>
      <w:r w:rsidRPr="00605090">
        <w:t xml:space="preserve"> </w:t>
      </w:r>
      <w:bookmarkStart w:id="2" w:name="_Toc107274873"/>
      <w:bookmarkStart w:id="3" w:name="_Toc107514262"/>
      <w:bookmarkStart w:id="4" w:name="_Toc107526563"/>
      <w:r w:rsidRPr="00605090">
        <w:t>Introduction</w:t>
      </w:r>
      <w:bookmarkEnd w:id="2"/>
      <w:bookmarkEnd w:id="3"/>
      <w:bookmarkEnd w:id="4"/>
    </w:p>
    <w:p w14:paraId="59B85095" w14:textId="77777777" w:rsidR="002C0F60" w:rsidRPr="00605090" w:rsidRDefault="002C0F60" w:rsidP="00FC672C">
      <w:pPr>
        <w:tabs>
          <w:tab w:val="left" w:pos="7773"/>
        </w:tabs>
      </w:pPr>
      <w:r w:rsidRPr="00605090">
        <w:t>Recently, electric grid was designed to operate as a vertical structure consisting of generation, transmission and distribution and supported with controls and devices to maintain reliability, stability and efficiency. However, system operators are now facing new challenges including the penetration of renewable energy resources (RER) in the legacy system, rapid technological change and different types of market players and end users.</w:t>
      </w:r>
    </w:p>
    <w:p w14:paraId="0EF83A3A" w14:textId="77777777" w:rsidR="002C0F60" w:rsidRPr="00605090" w:rsidRDefault="002C0F60" w:rsidP="00FC672C">
      <w:pPr>
        <w:tabs>
          <w:tab w:val="left" w:pos="7773"/>
        </w:tabs>
      </w:pPr>
      <w:r w:rsidRPr="00605090">
        <w:t>Enhancement of distribution system performance requires modeling of renewable energy sources and technologies such as wind, photovoltaic (PV), solar, biomass and fuel cells, analyzing their levels of penetration and conducting impact assessments of the legacy system for the purpose of modernization. The roadmap envisions widespread deployment of distributed energy resources (DERs) in the near future. Renewable energy technologies and their integration introduce several issues including enhancement of efficiency and reliability and the development of state of the art tracking to manage variability. Architecture designs, which include optimal interconnections, optimal sizing and siting DERs for optimum reliability, security and economic benefits are also critical aspects [19].</w:t>
      </w:r>
    </w:p>
    <w:p w14:paraId="63DE6B3B" w14:textId="77777777" w:rsidR="002C0F60" w:rsidRPr="00605090" w:rsidRDefault="002C0F60" w:rsidP="00FC672C">
      <w:pPr>
        <w:tabs>
          <w:tab w:val="left" w:pos="7773"/>
        </w:tabs>
      </w:pPr>
      <w:r w:rsidRPr="00605090">
        <w:t xml:space="preserve">In this chapter, the different types, benefits and applications of distributed generation (DG) are presented in the distribution networks. In addition, the fixed and switched capacitor banks are presented to improve the distribution network reliability. </w:t>
      </w:r>
    </w:p>
    <w:p w14:paraId="66C49E0F" w14:textId="77777777" w:rsidR="002C0F60" w:rsidRPr="00605090" w:rsidRDefault="002C0F60" w:rsidP="00541DB8">
      <w:pPr>
        <w:pStyle w:val="Heading2"/>
        <w:numPr>
          <w:ilvl w:val="1"/>
          <w:numId w:val="1"/>
        </w:numPr>
        <w:rPr>
          <w:i/>
          <w:iCs/>
        </w:rPr>
      </w:pPr>
      <w:r w:rsidRPr="00605090">
        <w:t xml:space="preserve"> </w:t>
      </w:r>
      <w:bookmarkStart w:id="5" w:name="_Toc107274874"/>
      <w:bookmarkStart w:id="6" w:name="_Toc107514263"/>
      <w:bookmarkStart w:id="7" w:name="_Toc107526564"/>
      <w:r w:rsidRPr="00605090">
        <w:t>Distributed Generations (DGs)</w:t>
      </w:r>
      <w:bookmarkEnd w:id="5"/>
      <w:bookmarkEnd w:id="6"/>
      <w:bookmarkEnd w:id="7"/>
      <w:r w:rsidRPr="00605090">
        <w:t xml:space="preserve"> </w:t>
      </w:r>
    </w:p>
    <w:p w14:paraId="1FF0874F" w14:textId="77777777" w:rsidR="002C0F60" w:rsidRPr="00605090" w:rsidRDefault="002C0F60" w:rsidP="00FC672C">
      <w:pPr>
        <w:tabs>
          <w:tab w:val="left" w:pos="7773"/>
        </w:tabs>
      </w:pPr>
      <w:r w:rsidRPr="00605090">
        <w:t xml:space="preserve">DG is not a new concept. A number of utility consumers have been using DG for decades. Over the last 10 years, the DG market has been somewhat turbulent.  In the late 1990s, new regulations/subsidies, such as net metering and renewable portfolio requirements, and the development of new DG technologies have sparked broader interests in DG [9]. </w:t>
      </w:r>
    </w:p>
    <w:p w14:paraId="69839DB7" w14:textId="77777777" w:rsidR="002C0F60" w:rsidRPr="00605090" w:rsidRDefault="002C0F60" w:rsidP="00541DB8">
      <w:pPr>
        <w:pStyle w:val="Heading3"/>
        <w:numPr>
          <w:ilvl w:val="2"/>
          <w:numId w:val="1"/>
        </w:numPr>
      </w:pPr>
      <w:r w:rsidRPr="00605090">
        <w:t xml:space="preserve"> </w:t>
      </w:r>
      <w:bookmarkStart w:id="8" w:name="_Toc107274875"/>
      <w:bookmarkStart w:id="9" w:name="_Toc107514264"/>
      <w:bookmarkStart w:id="10" w:name="_Toc107526565"/>
      <w:r w:rsidRPr="00605090">
        <w:t>Definition of DG</w:t>
      </w:r>
      <w:bookmarkEnd w:id="8"/>
      <w:bookmarkEnd w:id="9"/>
      <w:bookmarkEnd w:id="10"/>
    </w:p>
    <w:p w14:paraId="79466246" w14:textId="77777777" w:rsidR="002C0F60" w:rsidRPr="00605090" w:rsidRDefault="002C0F60" w:rsidP="00FC672C">
      <w:pPr>
        <w:tabs>
          <w:tab w:val="left" w:pos="7773"/>
        </w:tabs>
      </w:pPr>
      <w:r w:rsidRPr="00605090">
        <w:t>DG generally applies to relatively small generating units of 30 MW or less sited at or near customer sites to meet specific customer needs to support economic  operation of the existing distribution grid, or both. Reliability of service and power quality are enhanced by the proximity to the customer and efficiency is often boosted in on-site applications by using the heat from power generation. While central power systems remain critical to the nation's energy supply, their flexibility is limited. Large power generation facilities are capital-intensive undertakings that require an immense transmission and distribution grid to move the power [20]. DG complements central power by providing a relatively low capital cost response to incremental jumps in power demand. It avoids transmission and distribution capacity upgrades by siting the power where it is most needed and by having the flexibility to send power back into the grid when needed.</w:t>
      </w:r>
    </w:p>
    <w:p w14:paraId="1C350DBE" w14:textId="77777777" w:rsidR="002C0F60" w:rsidRPr="00605090" w:rsidRDefault="002C0F60" w:rsidP="00FC672C">
      <w:pPr>
        <w:tabs>
          <w:tab w:val="left" w:pos="7773"/>
        </w:tabs>
      </w:pPr>
      <w:r w:rsidRPr="00605090">
        <w:t>In the literature, a large number of terms and definitions are used in relation to DG. For example, Anglo-American countries often use the term ‘embedded generation’, North American countries use the term ‘dispersed generation’, and in Europe and parts of Asia, the term ‘decentralized generation’ is applied for the same type of generation. Moreover, in regard to the rating of DG power units, the following different definitions are currently used:</w:t>
      </w:r>
    </w:p>
    <w:p w14:paraId="3A5D04AC" w14:textId="77777777" w:rsidR="002C0F60" w:rsidRPr="00605090" w:rsidRDefault="002C0F60" w:rsidP="002C0F60">
      <w:pPr>
        <w:numPr>
          <w:ilvl w:val="0"/>
          <w:numId w:val="2"/>
        </w:numPr>
        <w:tabs>
          <w:tab w:val="left" w:pos="7773"/>
        </w:tabs>
      </w:pPr>
      <w:r w:rsidRPr="00605090">
        <w:t>The electric power research institute defines DG as generation from “a few kilo-watts up to 50 MW”.</w:t>
      </w:r>
    </w:p>
    <w:p w14:paraId="1D88FB60" w14:textId="77777777" w:rsidR="002C0F60" w:rsidRPr="00605090" w:rsidRDefault="002C0F60" w:rsidP="002C0F60">
      <w:pPr>
        <w:numPr>
          <w:ilvl w:val="0"/>
          <w:numId w:val="2"/>
        </w:numPr>
        <w:tabs>
          <w:tab w:val="left" w:pos="7773"/>
        </w:tabs>
      </w:pPr>
      <w:r w:rsidRPr="00605090">
        <w:t>According to the gas research institute, DG is “typically between 25 kW and 25 MW”.</w:t>
      </w:r>
    </w:p>
    <w:p w14:paraId="2B2050E4" w14:textId="77777777" w:rsidR="002C0F60" w:rsidRPr="00605090" w:rsidRDefault="002C0F60" w:rsidP="002C0F60">
      <w:pPr>
        <w:numPr>
          <w:ilvl w:val="0"/>
          <w:numId w:val="2"/>
        </w:numPr>
        <w:tabs>
          <w:tab w:val="left" w:pos="7773"/>
        </w:tabs>
      </w:pPr>
      <w:r w:rsidRPr="00605090">
        <w:t>Preston and Rastler define the size as “ranging from a few kilowatts to over 100 MW”.</w:t>
      </w:r>
    </w:p>
    <w:p w14:paraId="11CC0B74" w14:textId="77777777" w:rsidR="002C0F60" w:rsidRPr="00605090" w:rsidRDefault="002C0F60" w:rsidP="002C0F60">
      <w:pPr>
        <w:numPr>
          <w:ilvl w:val="0"/>
          <w:numId w:val="2"/>
        </w:numPr>
        <w:tabs>
          <w:tab w:val="left" w:pos="7773"/>
        </w:tabs>
      </w:pPr>
      <w:r w:rsidRPr="00605090">
        <w:t>Cardell defines DG as generation “between 500 kW and 1 MW”.</w:t>
      </w:r>
    </w:p>
    <w:p w14:paraId="5BE025B3" w14:textId="77777777" w:rsidR="002C0F60" w:rsidRPr="00605090" w:rsidRDefault="002C0F60" w:rsidP="002C0F60">
      <w:pPr>
        <w:numPr>
          <w:ilvl w:val="0"/>
          <w:numId w:val="2"/>
        </w:numPr>
        <w:tabs>
          <w:tab w:val="left" w:pos="7773"/>
        </w:tabs>
      </w:pPr>
      <w:r w:rsidRPr="00605090">
        <w:t>The international conference on large high voltage electric systems defines DG as “smaller than 50–100 MW”.</w:t>
      </w:r>
    </w:p>
    <w:p w14:paraId="41132596" w14:textId="77777777" w:rsidR="002C0F60" w:rsidRPr="00605090" w:rsidRDefault="002C0F60" w:rsidP="00FC672C">
      <w:pPr>
        <w:tabs>
          <w:tab w:val="left" w:pos="7773"/>
        </w:tabs>
      </w:pPr>
      <w:r w:rsidRPr="00605090">
        <w:t>Other definitions of DG include some or all of the following [9]:</w:t>
      </w:r>
    </w:p>
    <w:p w14:paraId="1695B201" w14:textId="77777777" w:rsidR="002C0F60" w:rsidRPr="00605090" w:rsidRDefault="002C0F60" w:rsidP="002C0F60">
      <w:pPr>
        <w:numPr>
          <w:ilvl w:val="0"/>
          <w:numId w:val="2"/>
        </w:numPr>
        <w:tabs>
          <w:tab w:val="left" w:pos="7773"/>
        </w:tabs>
      </w:pPr>
      <w:r w:rsidRPr="00605090">
        <w:t>Any qualifying facilities under the public utility regulatory policies act of 1978 (PURPA).</w:t>
      </w:r>
    </w:p>
    <w:p w14:paraId="07DA80EC" w14:textId="77777777" w:rsidR="002C0F60" w:rsidRPr="00605090" w:rsidRDefault="002C0F60" w:rsidP="002C0F60">
      <w:pPr>
        <w:numPr>
          <w:ilvl w:val="0"/>
          <w:numId w:val="2"/>
        </w:numPr>
        <w:tabs>
          <w:tab w:val="left" w:pos="7773"/>
        </w:tabs>
      </w:pPr>
      <w:r w:rsidRPr="00605090">
        <w:t>Any generation interconnected with distribution facilities.</w:t>
      </w:r>
    </w:p>
    <w:p w14:paraId="649085D2" w14:textId="77777777" w:rsidR="002C0F60" w:rsidRPr="00605090" w:rsidRDefault="002C0F60" w:rsidP="002C0F60">
      <w:pPr>
        <w:numPr>
          <w:ilvl w:val="0"/>
          <w:numId w:val="2"/>
        </w:numPr>
        <w:tabs>
          <w:tab w:val="left" w:pos="7773"/>
        </w:tabs>
      </w:pPr>
      <w:r w:rsidRPr="00605090">
        <w:t>Commercial emergency and standby diesel generators installed, (i.e., hospitals and hotels).</w:t>
      </w:r>
    </w:p>
    <w:p w14:paraId="176AA9F3" w14:textId="77777777" w:rsidR="002C0F60" w:rsidRPr="00605090" w:rsidRDefault="002C0F60" w:rsidP="002C0F60">
      <w:pPr>
        <w:numPr>
          <w:ilvl w:val="0"/>
          <w:numId w:val="2"/>
        </w:numPr>
        <w:tabs>
          <w:tab w:val="left" w:pos="7773"/>
        </w:tabs>
      </w:pPr>
      <w:r w:rsidRPr="00605090">
        <w:t>Residential standby generators sold at hardware stores.</w:t>
      </w:r>
    </w:p>
    <w:p w14:paraId="72068EE4" w14:textId="77777777" w:rsidR="002C0F60" w:rsidRPr="00605090" w:rsidRDefault="002C0F60" w:rsidP="002C0F60">
      <w:pPr>
        <w:numPr>
          <w:ilvl w:val="0"/>
          <w:numId w:val="2"/>
        </w:numPr>
        <w:tabs>
          <w:tab w:val="left" w:pos="7773"/>
        </w:tabs>
      </w:pPr>
      <w:r w:rsidRPr="00605090">
        <w:t>Generators installed by utility at a substation for voltage support or other reliability purposes.</w:t>
      </w:r>
    </w:p>
    <w:p w14:paraId="00A4A2D7" w14:textId="77777777" w:rsidR="002C0F60" w:rsidRPr="00605090" w:rsidRDefault="002C0F60" w:rsidP="002C0F60">
      <w:pPr>
        <w:numPr>
          <w:ilvl w:val="0"/>
          <w:numId w:val="2"/>
        </w:numPr>
        <w:tabs>
          <w:tab w:val="left" w:pos="7773"/>
        </w:tabs>
      </w:pPr>
      <w:r w:rsidRPr="00605090">
        <w:t>Any on-site generation with less than “X” kW or MW of capacity. “X” ranges everywhere from 10 kW to 50 MW.</w:t>
      </w:r>
    </w:p>
    <w:p w14:paraId="4707B5B2" w14:textId="77777777" w:rsidR="002C0F60" w:rsidRPr="00605090" w:rsidRDefault="002C0F60" w:rsidP="002C0F60">
      <w:pPr>
        <w:numPr>
          <w:ilvl w:val="0"/>
          <w:numId w:val="2"/>
        </w:numPr>
        <w:tabs>
          <w:tab w:val="left" w:pos="7773"/>
        </w:tabs>
      </w:pPr>
      <w:r w:rsidRPr="00605090">
        <w:t>Generation facilities located at or near a load center.</w:t>
      </w:r>
    </w:p>
    <w:p w14:paraId="0DD25239" w14:textId="77777777" w:rsidR="002C0F60" w:rsidRPr="00605090" w:rsidRDefault="002C0F60" w:rsidP="002C0F60">
      <w:pPr>
        <w:numPr>
          <w:ilvl w:val="0"/>
          <w:numId w:val="2"/>
        </w:numPr>
        <w:tabs>
          <w:tab w:val="left" w:pos="7773"/>
        </w:tabs>
      </w:pPr>
      <w:r w:rsidRPr="00605090">
        <w:t>Demand side management (DSM), energy efficiency and other tools for reducing energy usage on the consumer’s side of the meter. The alternative to this definition would be to abandon the term “DG” completely and use instead “distributed resources (DR)” or “distributed energy resources (DER)”.</w:t>
      </w:r>
    </w:p>
    <w:p w14:paraId="58A90A81" w14:textId="77777777" w:rsidR="002C0F60" w:rsidRPr="00312041" w:rsidRDefault="002C0F60" w:rsidP="00541DB8">
      <w:pPr>
        <w:pStyle w:val="Heading3"/>
        <w:numPr>
          <w:ilvl w:val="2"/>
          <w:numId w:val="1"/>
        </w:numPr>
      </w:pPr>
      <w:bookmarkStart w:id="11" w:name="_Toc107274876"/>
      <w:bookmarkStart w:id="12" w:name="_Toc107514265"/>
      <w:bookmarkStart w:id="13" w:name="_Toc107526566"/>
      <w:r w:rsidRPr="00312041">
        <w:t>Types of DGs</w:t>
      </w:r>
      <w:bookmarkEnd w:id="11"/>
      <w:bookmarkEnd w:id="12"/>
      <w:bookmarkEnd w:id="13"/>
    </w:p>
    <w:p w14:paraId="6804E0BC" w14:textId="77777777" w:rsidR="002C0F60" w:rsidRPr="0016307E" w:rsidRDefault="002C0F60" w:rsidP="0016307E">
      <w:pPr>
        <w:tabs>
          <w:tab w:val="left" w:pos="7773"/>
        </w:tabs>
      </w:pPr>
      <w:r w:rsidRPr="00605090">
        <w:t xml:space="preserve">DG is referred to small generators, starting from a few kWs up to 10 MW, whether connected to the utility grid or used as stand-alone at an isolated site. Normally small DGs, in the 5-250 kW range serve households to large buildings (either in isolated or grid-connected configuration). In grid-connected configuration, DGs with larger capacities are managed by a utility or an independent power producer (IPP). They are located at strategic points, normally at the distribution level, near load centers, and used for such purposes as capacity support, voltage support and regulation, and line loss reduction. DG technologies can be categorized to renewable and nonrenewable DGs [21]. DGs have many different types ranging from conventional fossil fuel-based combustion engines to the renewable energy including wind, photovoltaic cells, micro-turbines, small hydro turbines, combined heat and power (CHP) or hybrid. </w:t>
      </w:r>
    </w:p>
    <w:p w14:paraId="1E2E7F64" w14:textId="77777777" w:rsidR="002C0F60" w:rsidRPr="00605090" w:rsidRDefault="002C0F60" w:rsidP="00541DB8">
      <w:pPr>
        <w:pStyle w:val="Heading3"/>
        <w:numPr>
          <w:ilvl w:val="2"/>
          <w:numId w:val="1"/>
        </w:numPr>
      </w:pPr>
      <w:r w:rsidRPr="00605090">
        <w:t xml:space="preserve"> </w:t>
      </w:r>
      <w:bookmarkStart w:id="14" w:name="_Toc107274877"/>
      <w:bookmarkStart w:id="15" w:name="_Toc107514266"/>
      <w:bookmarkStart w:id="16" w:name="_Toc107526567"/>
      <w:r w:rsidRPr="00605090">
        <w:t>Applications of DGs</w:t>
      </w:r>
      <w:bookmarkEnd w:id="14"/>
      <w:bookmarkEnd w:id="15"/>
      <w:bookmarkEnd w:id="16"/>
    </w:p>
    <w:p w14:paraId="78D9D2CD" w14:textId="77777777" w:rsidR="002C0F60" w:rsidRPr="00605090" w:rsidRDefault="002C0F60" w:rsidP="00FC672C">
      <w:pPr>
        <w:tabs>
          <w:tab w:val="left" w:pos="7773"/>
        </w:tabs>
      </w:pPr>
      <w:r w:rsidRPr="00605090">
        <w:t>The main applications for DG so far tend to fall into five main categories [20]:</w:t>
      </w:r>
    </w:p>
    <w:p w14:paraId="5778FA82" w14:textId="77777777" w:rsidR="002C0F60" w:rsidRPr="00605090" w:rsidRDefault="002C0F60" w:rsidP="002C0F60">
      <w:pPr>
        <w:numPr>
          <w:ilvl w:val="0"/>
          <w:numId w:val="2"/>
        </w:numPr>
        <w:tabs>
          <w:tab w:val="left" w:pos="7773"/>
        </w:tabs>
      </w:pPr>
      <w:r w:rsidRPr="00605090">
        <w:t xml:space="preserve"> Standby power.</w:t>
      </w:r>
    </w:p>
    <w:p w14:paraId="572F26C4" w14:textId="77777777" w:rsidR="002C0F60" w:rsidRPr="00605090" w:rsidRDefault="002C0F60" w:rsidP="002C0F60">
      <w:pPr>
        <w:numPr>
          <w:ilvl w:val="0"/>
          <w:numId w:val="2"/>
        </w:numPr>
        <w:tabs>
          <w:tab w:val="left" w:pos="7773"/>
        </w:tabs>
      </w:pPr>
      <w:r w:rsidRPr="00605090">
        <w:t xml:space="preserve"> Combined heat and power.</w:t>
      </w:r>
    </w:p>
    <w:p w14:paraId="46EF095D" w14:textId="77777777" w:rsidR="002C0F60" w:rsidRPr="00605090" w:rsidRDefault="002C0F60" w:rsidP="002C0F60">
      <w:pPr>
        <w:numPr>
          <w:ilvl w:val="0"/>
          <w:numId w:val="2"/>
        </w:numPr>
        <w:tabs>
          <w:tab w:val="left" w:pos="7773"/>
        </w:tabs>
      </w:pPr>
      <w:r w:rsidRPr="00605090">
        <w:t>Peak shaving.</w:t>
      </w:r>
    </w:p>
    <w:p w14:paraId="5B471EA8" w14:textId="77777777" w:rsidR="002C0F60" w:rsidRPr="00605090" w:rsidRDefault="002C0F60" w:rsidP="002C0F60">
      <w:pPr>
        <w:numPr>
          <w:ilvl w:val="0"/>
          <w:numId w:val="2"/>
        </w:numPr>
        <w:tabs>
          <w:tab w:val="left" w:pos="7773"/>
        </w:tabs>
      </w:pPr>
      <w:r w:rsidRPr="00605090">
        <w:t>Grid support.</w:t>
      </w:r>
    </w:p>
    <w:p w14:paraId="5270061F" w14:textId="77777777" w:rsidR="002C0F60" w:rsidRPr="00605090" w:rsidRDefault="002C0F60" w:rsidP="002C0F60">
      <w:pPr>
        <w:numPr>
          <w:ilvl w:val="0"/>
          <w:numId w:val="2"/>
        </w:numPr>
        <w:tabs>
          <w:tab w:val="left" w:pos="7773"/>
        </w:tabs>
      </w:pPr>
      <w:r w:rsidRPr="00605090">
        <w:t>Stand alone.</w:t>
      </w:r>
    </w:p>
    <w:p w14:paraId="2EA7AD1A" w14:textId="77777777" w:rsidR="002C0F60" w:rsidRPr="00605090" w:rsidRDefault="002C0F60" w:rsidP="00FC672C">
      <w:pPr>
        <w:tabs>
          <w:tab w:val="left" w:pos="7773"/>
        </w:tabs>
      </w:pPr>
      <w:r w:rsidRPr="00605090">
        <w:t>Standby power is used for customers that cannot tolerate interruption of service for either public health and safety reasons, or where outage costs are unacceptably high. Since most outages occur as a result of storm or accident-related transmission and distribution system breakdown, on-site standby generators are installed at locations such as hospitals, water pumping stations and electronic dependent manufacturing facilities</w:t>
      </w:r>
    </w:p>
    <w:p w14:paraId="71A8901D" w14:textId="77777777" w:rsidR="002C0F60" w:rsidRPr="00605090" w:rsidRDefault="002C0F60" w:rsidP="00FC672C">
      <w:pPr>
        <w:tabs>
          <w:tab w:val="left" w:pos="7773"/>
        </w:tabs>
      </w:pPr>
      <w:r w:rsidRPr="00605090">
        <w:t>Combined heat and power applications make use of the heat from the process of generating electricity, increasing the efficiency of the fuel use. Most power generation technologies create a great deal of heat.  If the generating facility is located at or near a customer's site, that heat can be used for combined heat and power (CHP) or cogeneration applications.</w:t>
      </w:r>
    </w:p>
    <w:p w14:paraId="6AADA849" w14:textId="77777777" w:rsidR="002C0F60" w:rsidRPr="00605090" w:rsidRDefault="002C0F60" w:rsidP="00FC672C">
      <w:pPr>
        <w:tabs>
          <w:tab w:val="left" w:pos="7773"/>
        </w:tabs>
      </w:pPr>
      <w:r w:rsidRPr="00605090">
        <w:t>Power costs can fluctuate hour to hour depending on demand and generation availability. These hourly variations are converted into seasonal and daily time-of-use rate categories such as on-peak, off-peak, or shoulder rates. Customer use of DG during relatively high-cost on-peak periods is called peak shaving. Peak shaving benefits the energy supplier as well, when energy costs approach energy prices.</w:t>
      </w:r>
    </w:p>
    <w:p w14:paraId="231DED2F" w14:textId="77777777" w:rsidR="002C0F60" w:rsidRPr="00605090" w:rsidRDefault="002C0F60" w:rsidP="00FC672C">
      <w:pPr>
        <w:tabs>
          <w:tab w:val="left" w:pos="7773"/>
        </w:tabs>
      </w:pPr>
      <w:r w:rsidRPr="00605090">
        <w:t>The transmission and distribution grid are an integrated network of generation, high voltage transmission, substations and lower-voltage local distribution. Placing DG at strategic points on the grid to make grid support can assure the grid's performance and eliminate the need for expensive upgrades.</w:t>
      </w:r>
    </w:p>
    <w:p w14:paraId="4E20F6CB" w14:textId="77777777" w:rsidR="002C0F60" w:rsidRPr="00605090" w:rsidRDefault="002C0F60" w:rsidP="00FC672C">
      <w:pPr>
        <w:tabs>
          <w:tab w:val="left" w:pos="7773"/>
        </w:tabs>
      </w:pPr>
      <w:r w:rsidRPr="00605090">
        <w:t>Stand-alone DG serves the customer but is not connected to the grid, either by choice or by circumstance. Some of these applications are in remote areas, where the cost of connecting to the grid is cost prohibitive. Such applications include users that require stringent control of the quality of their electric power such as computer chip manufacturers.</w:t>
      </w:r>
    </w:p>
    <w:p w14:paraId="61A8B7F7" w14:textId="77777777" w:rsidR="002C0F60" w:rsidRPr="00605090" w:rsidRDefault="002C0F60" w:rsidP="00541DB8">
      <w:pPr>
        <w:pStyle w:val="Heading2"/>
        <w:numPr>
          <w:ilvl w:val="1"/>
          <w:numId w:val="1"/>
        </w:numPr>
      </w:pPr>
      <w:r w:rsidRPr="00605090">
        <w:t xml:space="preserve"> </w:t>
      </w:r>
      <w:bookmarkStart w:id="17" w:name="_Toc107274878"/>
      <w:bookmarkStart w:id="18" w:name="_Toc107514267"/>
      <w:bookmarkStart w:id="19" w:name="_Toc107526568"/>
      <w:r w:rsidRPr="00605090">
        <w:t>Capacitor Banks</w:t>
      </w:r>
      <w:bookmarkEnd w:id="17"/>
      <w:bookmarkEnd w:id="18"/>
      <w:bookmarkEnd w:id="19"/>
    </w:p>
    <w:p w14:paraId="20A65FFD" w14:textId="77777777" w:rsidR="002C0F60" w:rsidRPr="00605090" w:rsidRDefault="002C0F60" w:rsidP="00FC672C">
      <w:pPr>
        <w:tabs>
          <w:tab w:val="left" w:pos="7773"/>
        </w:tabs>
      </w:pPr>
      <w:r w:rsidRPr="00605090">
        <w:t>In power systems, the reactive power compensation is provided locally at all voltage levels using fixed capacitors, switched capacitors, substation capacitor banks, or static VAR compensators. Whatever the nature of the compensation, capacitors are the common elements in all the devices. The power factor correction approach using capacitor banks has been employed for the past several decades. The capacitor banks used for power factor correction include fuses, circuit breakers (CBs), protective relaying, surge arresters and various mounting approaches. Capacitor</w:t>
      </w:r>
      <w:r w:rsidRPr="00605090">
        <w:rPr>
          <w:b/>
          <w:bCs/>
        </w:rPr>
        <w:t xml:space="preserve"> </w:t>
      </w:r>
      <w:r w:rsidRPr="00605090">
        <w:t>banks are important in power factor correction. Series capacitors are vital to improving the performance of long-distance transmission [8].</w:t>
      </w:r>
    </w:p>
    <w:p w14:paraId="29BD3DE9" w14:textId="77777777" w:rsidR="002C0F60" w:rsidRPr="00605090" w:rsidRDefault="002C0F60" w:rsidP="00FC672C">
      <w:pPr>
        <w:tabs>
          <w:tab w:val="left" w:pos="7773"/>
        </w:tabs>
      </w:pPr>
      <w:r w:rsidRPr="00605090">
        <w:t>Power factor correction is the main application for capacitor banks in the power system. The advantage of improved power factor is reduced line and transformer losses, improved voltage profile, reduced maximum demand and improved power quality. The capacitor banks are installed in a distribution system on pole-mounted racks, substation banks, and high voltage (HV) or extra-high voltage (EHV) units for bulk power applications. In industrial systems, the power factor correction using capacitor banks are utilized for group or individual loads. The ratings are expressed in kVAR, voltage and frequency of operation within an ambient temperature range of -40 to +46</w:t>
      </w:r>
      <w:r w:rsidRPr="00605090">
        <w:rPr>
          <w:vertAlign w:val="superscript"/>
        </w:rPr>
        <w:t xml:space="preserve"> o</w:t>
      </w:r>
      <w:r w:rsidRPr="00605090">
        <w:t>C [8].</w:t>
      </w:r>
    </w:p>
    <w:p w14:paraId="5BFCD4AE" w14:textId="77777777" w:rsidR="002C0F60" w:rsidRPr="00605090" w:rsidRDefault="002C0F60" w:rsidP="00541DB8">
      <w:pPr>
        <w:pStyle w:val="Heading3"/>
        <w:numPr>
          <w:ilvl w:val="2"/>
          <w:numId w:val="1"/>
        </w:numPr>
      </w:pPr>
      <w:r w:rsidRPr="00605090">
        <w:t xml:space="preserve"> </w:t>
      </w:r>
      <w:bookmarkStart w:id="20" w:name="_Toc107274879"/>
      <w:bookmarkStart w:id="21" w:name="_Toc107514268"/>
      <w:bookmarkStart w:id="22" w:name="_Toc107526569"/>
      <w:r w:rsidRPr="00605090">
        <w:t>Fixed versus switched capacitor banks</w:t>
      </w:r>
      <w:bookmarkEnd w:id="20"/>
      <w:bookmarkEnd w:id="21"/>
      <w:bookmarkEnd w:id="22"/>
    </w:p>
    <w:p w14:paraId="0D780A87" w14:textId="77777777" w:rsidR="002C0F60" w:rsidRPr="00605090" w:rsidRDefault="002C0F60" w:rsidP="00FC672C">
      <w:pPr>
        <w:tabs>
          <w:tab w:val="left" w:pos="7773"/>
        </w:tabs>
      </w:pPr>
      <w:r w:rsidRPr="00605090">
        <w:t xml:space="preserve"> Capacitor banks applied to distribution systems are generally located on the distribution lines or in the substations. The distribution capacitor banks may be in pole-mounted racks, pad mounted banks, or submersible installations. The distribution banks often include three to nine capacitor units connected in three-phase grounded wye, ungrounded wye, or in delta configuration. The distribution capacitor banks are intended for local power factor correction by supplying reactive power and minimizing the system losses. The distribution capacitor banks can be fixed or switched depending on the load conditions. The following guidelines apply:</w:t>
      </w:r>
    </w:p>
    <w:p w14:paraId="5138A56C" w14:textId="77777777" w:rsidR="002C0F60" w:rsidRPr="00605090" w:rsidRDefault="002C0F60" w:rsidP="002C0F60">
      <w:pPr>
        <w:numPr>
          <w:ilvl w:val="0"/>
          <w:numId w:val="3"/>
        </w:numPr>
        <w:tabs>
          <w:tab w:val="left" w:pos="7773"/>
        </w:tabs>
      </w:pPr>
      <w:r w:rsidRPr="00605090">
        <w:t xml:space="preserve"> Fixed capacitor banks for minimum load condition.</w:t>
      </w:r>
    </w:p>
    <w:p w14:paraId="052F0BE9" w14:textId="77777777" w:rsidR="002C0F60" w:rsidRPr="00605090" w:rsidRDefault="002C0F60" w:rsidP="002C0F60">
      <w:pPr>
        <w:numPr>
          <w:ilvl w:val="0"/>
          <w:numId w:val="3"/>
        </w:numPr>
        <w:tabs>
          <w:tab w:val="left" w:pos="7773"/>
        </w:tabs>
      </w:pPr>
      <w:r w:rsidRPr="00605090">
        <w:t>Switched capacitor banks for load levels above the minimum load and up to the peak load.</w:t>
      </w:r>
    </w:p>
    <w:p w14:paraId="78E89DCB" w14:textId="77777777" w:rsidR="002C0F60" w:rsidRPr="00605090" w:rsidRDefault="002C0F60" w:rsidP="00FC672C">
      <w:pPr>
        <w:tabs>
          <w:tab w:val="left" w:pos="7773"/>
        </w:tabs>
      </w:pPr>
      <w:r w:rsidRPr="00605090">
        <w:t>Usually, the fixed capacitor banks satisfy the reactive power requirements for the base load and the switched capacitor banks compensate the inductive kVAR requirements of the peak load. To obtain the best results of sizing and locations of capacitor banks, capacitor banks should be located where they produce maximum loss reduction, provide better voltage profile, and are close to the load. Usually, the capacitor banks are placed at the location of minimum power factor by measuring the voltage, current, kW, kVAR, and kVA on the feeder to determine the maximum and minimum load conditions. Many utilities prefer a power factor of 0.95.</w:t>
      </w:r>
    </w:p>
    <w:p w14:paraId="0EFA5EC6" w14:textId="77777777" w:rsidR="002C0F60" w:rsidRPr="00605090" w:rsidRDefault="002C0F60" w:rsidP="00541DB8">
      <w:pPr>
        <w:pStyle w:val="Heading3"/>
        <w:numPr>
          <w:ilvl w:val="2"/>
          <w:numId w:val="1"/>
        </w:numPr>
      </w:pPr>
      <w:r w:rsidRPr="00605090">
        <w:t xml:space="preserve"> </w:t>
      </w:r>
      <w:bookmarkStart w:id="23" w:name="_Toc107274880"/>
      <w:bookmarkStart w:id="24" w:name="_Toc107514269"/>
      <w:bookmarkStart w:id="25" w:name="_Toc107526570"/>
      <w:r w:rsidRPr="00605090">
        <w:t>Benefits of capacitor banks</w:t>
      </w:r>
      <w:bookmarkEnd w:id="23"/>
      <w:bookmarkEnd w:id="24"/>
      <w:bookmarkEnd w:id="25"/>
    </w:p>
    <w:p w14:paraId="3612864E" w14:textId="77777777" w:rsidR="002C0F60" w:rsidRPr="00605090" w:rsidRDefault="002C0F60" w:rsidP="00FC672C">
      <w:pPr>
        <w:tabs>
          <w:tab w:val="left" w:pos="7773"/>
        </w:tabs>
      </w:pPr>
      <w:r w:rsidRPr="00605090">
        <w:t>Using capacitor banks to supply, the leading currents required by the load relieves the generator from supplying that part of the inductive current. The system benefits due to the application of capacitor banks include [8]:</w:t>
      </w:r>
    </w:p>
    <w:p w14:paraId="7FB736E6" w14:textId="77777777" w:rsidR="002C0F60" w:rsidRPr="00C23EE0" w:rsidRDefault="002C0F60" w:rsidP="002C0F60">
      <w:pPr>
        <w:numPr>
          <w:ilvl w:val="0"/>
          <w:numId w:val="4"/>
        </w:numPr>
        <w:tabs>
          <w:tab w:val="left" w:pos="7773"/>
        </w:tabs>
        <w:rPr>
          <w:b/>
          <w:bCs/>
        </w:rPr>
      </w:pPr>
      <w:r w:rsidRPr="00C23EE0">
        <w:rPr>
          <w:b/>
          <w:bCs/>
        </w:rPr>
        <w:t>Reactive power support</w:t>
      </w:r>
    </w:p>
    <w:p w14:paraId="32C20A38" w14:textId="77777777" w:rsidR="002C0F60" w:rsidRPr="00605090" w:rsidRDefault="002C0F60" w:rsidP="00FC672C">
      <w:pPr>
        <w:tabs>
          <w:tab w:val="left" w:pos="7773"/>
        </w:tabs>
      </w:pPr>
      <w:r w:rsidRPr="00605090">
        <w:t>In distribution systems, the voltage at the load end tends to get lower due to the lack of reactive power. In such cases, local VAR support is offered using capacitor banks. In the case of long transmission lines, the reactive power available at the end of the line during peak load conditions is small and hence needs to be supplied using capacitor banks.</w:t>
      </w:r>
    </w:p>
    <w:p w14:paraId="590ED923" w14:textId="77777777" w:rsidR="002C0F60" w:rsidRPr="00C23EE0" w:rsidRDefault="002C0F60" w:rsidP="002C0F60">
      <w:pPr>
        <w:numPr>
          <w:ilvl w:val="0"/>
          <w:numId w:val="4"/>
        </w:numPr>
        <w:tabs>
          <w:tab w:val="left" w:pos="7773"/>
        </w:tabs>
        <w:rPr>
          <w:b/>
          <w:bCs/>
        </w:rPr>
      </w:pPr>
      <w:r w:rsidRPr="00C23EE0">
        <w:rPr>
          <w:b/>
          <w:bCs/>
        </w:rPr>
        <w:t>Voltage profile improvements</w:t>
      </w:r>
    </w:p>
    <w:p w14:paraId="29AD08E8" w14:textId="77777777" w:rsidR="002C0F60" w:rsidRPr="00C23EE0" w:rsidRDefault="002C0F60" w:rsidP="0016307E">
      <w:pPr>
        <w:tabs>
          <w:tab w:val="left" w:pos="7773"/>
        </w:tabs>
      </w:pPr>
      <w:r w:rsidRPr="00605090">
        <w:t xml:space="preserve">The capacitor banks reduce the amount of inductive current in an electric circuit. The reduction in the line current decreases the </w:t>
      </w:r>
      <w:r w:rsidRPr="00605090">
        <w:rPr>
          <w:i/>
          <w:iCs/>
        </w:rPr>
        <w:t>IR</w:t>
      </w:r>
      <w:r w:rsidRPr="00605090">
        <w:t xml:space="preserve"> and </w:t>
      </w:r>
      <w:r w:rsidRPr="00605090">
        <w:rPr>
          <w:i/>
          <w:iCs/>
        </w:rPr>
        <w:t>IX</w:t>
      </w:r>
      <w:r w:rsidRPr="00605090">
        <w:t xml:space="preserve"> voltage drops, thereby improving the voltage level of the system from the capacitor banks location back to the source. In both the distribution and transmission systems, there is a need to maintain a voltage in the range 0.95–1.05 p.u.</w:t>
      </w:r>
    </w:p>
    <w:p w14:paraId="6E3B630D" w14:textId="77777777" w:rsidR="002C0F60" w:rsidRPr="00C23EE0" w:rsidRDefault="002C0F60" w:rsidP="002C0F60">
      <w:pPr>
        <w:numPr>
          <w:ilvl w:val="0"/>
          <w:numId w:val="4"/>
        </w:numPr>
        <w:tabs>
          <w:tab w:val="left" w:pos="7773"/>
        </w:tabs>
        <w:rPr>
          <w:b/>
          <w:bCs/>
        </w:rPr>
      </w:pPr>
      <w:r w:rsidRPr="00C23EE0">
        <w:rPr>
          <w:b/>
          <w:bCs/>
        </w:rPr>
        <w:t>Line and transformer loss reductions</w:t>
      </w:r>
    </w:p>
    <w:p w14:paraId="7753E174" w14:textId="77777777" w:rsidR="002C0F60" w:rsidRPr="00C23EE0" w:rsidRDefault="002C0F60" w:rsidP="00FC672C">
      <w:pPr>
        <w:tabs>
          <w:tab w:val="left" w:pos="7773"/>
        </w:tabs>
      </w:pPr>
      <w:r w:rsidRPr="00C23EE0">
        <w:t>When capacitor banks are installed for power factor correction, the line current magnitude is decreased. Therefore, both I</w:t>
      </w:r>
      <w:r w:rsidRPr="00C23EE0">
        <w:rPr>
          <w:vertAlign w:val="superscript"/>
        </w:rPr>
        <w:t>2</w:t>
      </w:r>
      <w:r w:rsidRPr="00C23EE0">
        <w:t>R and I</w:t>
      </w:r>
      <w:r w:rsidRPr="00C23EE0">
        <w:rPr>
          <w:vertAlign w:val="superscript"/>
        </w:rPr>
        <w:t>2</w:t>
      </w:r>
      <w:r w:rsidRPr="00C23EE0">
        <w:t>X losses are reduced.</w:t>
      </w:r>
    </w:p>
    <w:p w14:paraId="67FD2988" w14:textId="77777777" w:rsidR="002C0F60" w:rsidRPr="00C23EE0" w:rsidRDefault="002C0F60" w:rsidP="002C0F60">
      <w:pPr>
        <w:numPr>
          <w:ilvl w:val="0"/>
          <w:numId w:val="4"/>
        </w:numPr>
        <w:tabs>
          <w:tab w:val="left" w:pos="7773"/>
        </w:tabs>
        <w:rPr>
          <w:b/>
          <w:bCs/>
        </w:rPr>
      </w:pPr>
      <w:r w:rsidRPr="00C23EE0">
        <w:rPr>
          <w:b/>
          <w:bCs/>
        </w:rPr>
        <w:t>Release of power system capacity</w:t>
      </w:r>
    </w:p>
    <w:p w14:paraId="762F3320" w14:textId="77777777" w:rsidR="002C0F60" w:rsidRPr="00C23EE0" w:rsidRDefault="002C0F60" w:rsidP="00FC672C">
      <w:pPr>
        <w:tabs>
          <w:tab w:val="left" w:pos="7773"/>
        </w:tabs>
      </w:pPr>
      <w:r w:rsidRPr="00C23EE0">
        <w:t>Power factor correction using capacitor banks provide the reactive current requirements locally and reduce the line current. Reduced line current means less kVA for transformers and feeder circuits. Therefore, the capacitor banks compensation helps to reduce the thermal overloads on transformers, transmission lines, generator and cables.</w:t>
      </w:r>
    </w:p>
    <w:p w14:paraId="0BC941F9" w14:textId="77777777" w:rsidR="002C0F60" w:rsidRPr="00C23EE0" w:rsidRDefault="002C0F60" w:rsidP="002C0F60">
      <w:pPr>
        <w:numPr>
          <w:ilvl w:val="0"/>
          <w:numId w:val="4"/>
        </w:numPr>
        <w:tabs>
          <w:tab w:val="left" w:pos="7773"/>
        </w:tabs>
        <w:rPr>
          <w:b/>
          <w:bCs/>
        </w:rPr>
      </w:pPr>
      <w:r w:rsidRPr="00C23EE0">
        <w:rPr>
          <w:b/>
          <w:bCs/>
        </w:rPr>
        <w:t>Savings due to reduced energy losses</w:t>
      </w:r>
    </w:p>
    <w:p w14:paraId="42F49DF0" w14:textId="77777777" w:rsidR="002C0F60" w:rsidRPr="00C23EE0" w:rsidRDefault="002C0F60" w:rsidP="00EA4263">
      <w:pPr>
        <w:tabs>
          <w:tab w:val="left" w:pos="7773"/>
        </w:tabs>
        <w:sectPr w:rsidR="002C0F60" w:rsidRPr="00C23EE0" w:rsidSect="00422AC4">
          <w:type w:val="continuous"/>
          <w:pgSz w:w="12240" w:h="15840"/>
          <w:pgMar w:top="1440" w:right="1440" w:bottom="1440" w:left="1440" w:header="720" w:footer="720" w:gutter="0"/>
          <w:cols w:space="720"/>
          <w:docGrid w:linePitch="360"/>
        </w:sectPr>
      </w:pPr>
      <w:r w:rsidRPr="00C23EE0">
        <w:t>If the reactive compensation is provided in a feeder circuit, then the current through the feeder and the transformer circuit is reduced. Therefore, the cost of energy due to reduced losses will be reduced to increase the net saving</w:t>
      </w:r>
    </w:p>
    <w:p w14:paraId="358FD899" w14:textId="77777777" w:rsidR="00145A41" w:rsidRDefault="00145A41" w:rsidP="0016307E"/>
    <w:sectPr w:rsidR="00145A4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667CD" w14:textId="77777777" w:rsidR="005A6D9A" w:rsidRDefault="005A6D9A">
      <w:pPr>
        <w:spacing w:after="0" w:line="240" w:lineRule="auto"/>
      </w:pPr>
      <w:r>
        <w:separator/>
      </w:r>
    </w:p>
  </w:endnote>
  <w:endnote w:type="continuationSeparator" w:id="0">
    <w:p w14:paraId="26FBB6A5" w14:textId="77777777" w:rsidR="005A6D9A" w:rsidRDefault="005A6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8816015"/>
      <w:docPartObj>
        <w:docPartGallery w:val="Page Numbers (Bottom of Page)"/>
        <w:docPartUnique/>
      </w:docPartObj>
    </w:sdtPr>
    <w:sdtEndPr>
      <w:rPr>
        <w:color w:val="7F7F7F" w:themeColor="background1" w:themeShade="7F"/>
        <w:spacing w:val="60"/>
      </w:rPr>
    </w:sdtEndPr>
    <w:sdtContent>
      <w:p w14:paraId="17BF9029" w14:textId="77777777" w:rsidR="002C0F60" w:rsidRDefault="002C0F6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B0A3410" w14:textId="77777777" w:rsidR="002C0F60" w:rsidRDefault="002C0F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32513"/>
      <w:docPartObj>
        <w:docPartGallery w:val="Page Numbers (Bottom of Page)"/>
        <w:docPartUnique/>
      </w:docPartObj>
    </w:sdtPr>
    <w:sdtEndPr>
      <w:rPr>
        <w:color w:val="7F7F7F" w:themeColor="background1" w:themeShade="7F"/>
        <w:spacing w:val="60"/>
      </w:rPr>
    </w:sdtEndPr>
    <w:sdtContent>
      <w:p w14:paraId="667DA6A1" w14:textId="77777777" w:rsidR="00CB1C34" w:rsidRDefault="00D3319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6E5C54" w14:textId="77777777" w:rsidR="00CB1C34" w:rsidRDefault="005A6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7C4E5" w14:textId="77777777" w:rsidR="005A6D9A" w:rsidRDefault="005A6D9A">
      <w:pPr>
        <w:spacing w:after="0" w:line="240" w:lineRule="auto"/>
      </w:pPr>
      <w:r>
        <w:separator/>
      </w:r>
    </w:p>
  </w:footnote>
  <w:footnote w:type="continuationSeparator" w:id="0">
    <w:p w14:paraId="1BF2CD33" w14:textId="77777777" w:rsidR="005A6D9A" w:rsidRDefault="005A6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3"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16cid:durableId="40444269">
    <w:abstractNumId w:val="2"/>
  </w:num>
  <w:num w:numId="2" w16cid:durableId="2112317883">
    <w:abstractNumId w:val="3"/>
  </w:num>
  <w:num w:numId="3" w16cid:durableId="141654841">
    <w:abstractNumId w:val="1"/>
  </w:num>
  <w:num w:numId="4" w16cid:durableId="461270187">
    <w:abstractNumId w:val="0"/>
  </w:num>
  <w:num w:numId="5" w16cid:durableId="1440177474">
    <w:abstractNumId w:val="2"/>
  </w:num>
  <w:num w:numId="6" w16cid:durableId="1736002186">
    <w:abstractNumId w:val="2"/>
  </w:num>
  <w:num w:numId="7" w16cid:durableId="1719937869">
    <w:abstractNumId w:val="2"/>
  </w:num>
  <w:num w:numId="8" w16cid:durableId="1364598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wsDA3MTa2MLSwNDRX0lEKTi0uzszPAykwrAUALWSQbiwAAAA="/>
  </w:docVars>
  <w:rsids>
    <w:rsidRoot w:val="00170E30"/>
    <w:rsid w:val="000279E8"/>
    <w:rsid w:val="00067CA1"/>
    <w:rsid w:val="000F44F3"/>
    <w:rsid w:val="0010052C"/>
    <w:rsid w:val="00145A41"/>
    <w:rsid w:val="0016307E"/>
    <w:rsid w:val="00170E30"/>
    <w:rsid w:val="00186D05"/>
    <w:rsid w:val="001E518F"/>
    <w:rsid w:val="002352FD"/>
    <w:rsid w:val="00243497"/>
    <w:rsid w:val="002A12F4"/>
    <w:rsid w:val="002A1383"/>
    <w:rsid w:val="002C0F60"/>
    <w:rsid w:val="002D4598"/>
    <w:rsid w:val="003750EC"/>
    <w:rsid w:val="00463174"/>
    <w:rsid w:val="004C2ED3"/>
    <w:rsid w:val="005A564F"/>
    <w:rsid w:val="005A6D9A"/>
    <w:rsid w:val="007B7311"/>
    <w:rsid w:val="00845C01"/>
    <w:rsid w:val="008C6F17"/>
    <w:rsid w:val="00945842"/>
    <w:rsid w:val="00A116B1"/>
    <w:rsid w:val="00A87B1B"/>
    <w:rsid w:val="00B24447"/>
    <w:rsid w:val="00C7723C"/>
    <w:rsid w:val="00D33195"/>
    <w:rsid w:val="00D5464B"/>
    <w:rsid w:val="00DD27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F79F"/>
  <w15:chartTrackingRefBased/>
  <w15:docId w15:val="{965ABE37-FF9C-4B80-AC31-2CE8E4BB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64B"/>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16307E"/>
    <w:pPr>
      <w:keepNext/>
      <w:keepLines/>
      <w:numPr>
        <w:numId w:val="8"/>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16307E"/>
    <w:pPr>
      <w:keepNext/>
      <w:keepLines/>
      <w:numPr>
        <w:ilvl w:val="1"/>
        <w:numId w:val="8"/>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16307E"/>
    <w:pPr>
      <w:keepNext/>
      <w:keepLines/>
      <w:numPr>
        <w:ilvl w:val="2"/>
        <w:numId w:val="8"/>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D5464B"/>
    <w:pPr>
      <w:numPr>
        <w:ilvl w:val="3"/>
      </w:numPr>
      <w:outlineLvl w:val="3"/>
    </w:pPr>
    <w:rPr>
      <w:color w:val="385623" w:themeColor="accent6" w:themeShade="80"/>
    </w:rPr>
  </w:style>
  <w:style w:type="paragraph" w:styleId="Heading5">
    <w:name w:val="heading 5"/>
    <w:basedOn w:val="Normal"/>
    <w:next w:val="Normal"/>
    <w:link w:val="Heading5Char"/>
    <w:uiPriority w:val="9"/>
    <w:semiHidden/>
    <w:unhideWhenUsed/>
    <w:qFormat/>
    <w:rsid w:val="00D5464B"/>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07E"/>
    <w:rPr>
      <w:rFonts w:asciiTheme="majorBidi" w:eastAsiaTheme="majorEastAsia" w:hAnsiTheme="majorBid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16307E"/>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16307E"/>
    <w:rPr>
      <w:rFonts w:asciiTheme="majorBidi" w:eastAsiaTheme="majorEastAsia" w:hAnsiTheme="majorBidi" w:cstheme="majorBidi"/>
      <w:b/>
      <w:bCs/>
      <w:color w:val="1F3864" w:themeColor="accent1" w:themeShade="80"/>
      <w:sz w:val="28"/>
      <w:szCs w:val="24"/>
      <w:lang w:bidi="ar-EG"/>
    </w:rPr>
  </w:style>
  <w:style w:type="character" w:customStyle="1" w:styleId="Heading4Char">
    <w:name w:val="Heading 4 Char"/>
    <w:basedOn w:val="DefaultParagraphFont"/>
    <w:link w:val="Heading4"/>
    <w:uiPriority w:val="9"/>
    <w:rsid w:val="00D5464B"/>
    <w:rPr>
      <w:rFonts w:asciiTheme="majorHAnsi" w:eastAsiaTheme="majorEastAsia" w:hAnsiTheme="majorHAnsi" w:cstheme="majorBidi"/>
      <w:b/>
      <w:bCs/>
      <w:color w:val="385623" w:themeColor="accent6" w:themeShade="80"/>
      <w:sz w:val="24"/>
      <w:szCs w:val="24"/>
      <w:lang w:bidi="ar-EG"/>
    </w:rPr>
  </w:style>
  <w:style w:type="paragraph" w:styleId="ListParagraph">
    <w:name w:val="List Paragraph"/>
    <w:basedOn w:val="Normal"/>
    <w:uiPriority w:val="34"/>
    <w:qFormat/>
    <w:rsid w:val="00D5464B"/>
    <w:pPr>
      <w:tabs>
        <w:tab w:val="left" w:pos="7773"/>
      </w:tabs>
      <w:spacing w:after="0"/>
      <w:ind w:left="720" w:hanging="360"/>
      <w:jc w:val="both"/>
    </w:pPr>
    <w:rPr>
      <w:rFonts w:eastAsiaTheme="minorHAnsi"/>
      <w:szCs w:val="26"/>
      <w:lang w:val="en-GB" w:bidi="ar-EG"/>
    </w:rPr>
  </w:style>
  <w:style w:type="character" w:customStyle="1" w:styleId="Heading5Char">
    <w:name w:val="Heading 5 Char"/>
    <w:basedOn w:val="DefaultParagraphFont"/>
    <w:link w:val="Heading5"/>
    <w:uiPriority w:val="9"/>
    <w:semiHidden/>
    <w:rsid w:val="00D5464B"/>
    <w:rPr>
      <w:rFonts w:asciiTheme="majorHAnsi" w:eastAsiaTheme="majorEastAsia" w:hAnsiTheme="majorHAnsi" w:cstheme="majorBidi"/>
      <w:color w:val="2F5496" w:themeColor="accent1" w:themeShade="BF"/>
      <w:sz w:val="26"/>
      <w:szCs w:val="26"/>
      <w:lang w:val="en-GB" w:bidi="ar-EG"/>
    </w:rPr>
  </w:style>
  <w:style w:type="paragraph" w:styleId="Caption">
    <w:name w:val="caption"/>
    <w:basedOn w:val="Normal"/>
    <w:next w:val="Normal"/>
    <w:uiPriority w:val="35"/>
    <w:semiHidden/>
    <w:unhideWhenUsed/>
    <w:qFormat/>
    <w:rsid w:val="00D5464B"/>
    <w:pPr>
      <w:spacing w:after="200" w:line="240" w:lineRule="auto"/>
    </w:pPr>
    <w:rPr>
      <w:rFonts w:eastAsiaTheme="minorHAnsi"/>
      <w:i/>
      <w:iCs/>
      <w:color w:val="44546A" w:themeColor="text2"/>
      <w:sz w:val="18"/>
      <w:szCs w:val="18"/>
      <w:lang w:val="en-GB" w:bidi="ar-EG"/>
    </w:rPr>
  </w:style>
  <w:style w:type="character" w:styleId="Strong">
    <w:name w:val="Strong"/>
    <w:uiPriority w:val="22"/>
    <w:qFormat/>
    <w:rsid w:val="00D5464B"/>
    <w:rPr>
      <w:b/>
      <w:bCs/>
    </w:rPr>
  </w:style>
  <w:style w:type="paragraph" w:styleId="TOCHeading">
    <w:name w:val="TOC Heading"/>
    <w:basedOn w:val="Heading1"/>
    <w:next w:val="Normal"/>
    <w:uiPriority w:val="39"/>
    <w:semiHidden/>
    <w:unhideWhenUsed/>
    <w:qFormat/>
    <w:rsid w:val="00D5464B"/>
    <w:pPr>
      <w:numPr>
        <w:numId w:val="0"/>
      </w:numPr>
      <w:outlineLvl w:val="9"/>
    </w:pPr>
    <w:rPr>
      <w:b/>
      <w:bCs/>
      <w:color w:val="auto"/>
      <w:lang w:val="en-GB" w:bidi="ar-SA"/>
    </w:rPr>
  </w:style>
  <w:style w:type="paragraph" w:styleId="Footer">
    <w:name w:val="footer"/>
    <w:basedOn w:val="Normal"/>
    <w:link w:val="FooterChar"/>
    <w:uiPriority w:val="99"/>
    <w:unhideWhenUsed/>
    <w:rsid w:val="00D331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195"/>
    <w:rPr>
      <w:rFonts w:asciiTheme="majorBidi" w:hAnsiTheme="majorBid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1852</Words>
  <Characters>10563</Characters>
  <Application>Microsoft Office Word</Application>
  <DocSecurity>0</DocSecurity>
  <Lines>88</Lines>
  <Paragraphs>24</Paragraphs>
  <ScaleCrop>false</ScaleCrop>
  <Company/>
  <LinksUpToDate>false</LinksUpToDate>
  <CharactersWithSpaces>12391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5</cp:revision>
  <dcterms:created xsi:type="dcterms:W3CDTF">2022-06-28T11:28:00Z</dcterms:created>
  <dcterms:modified xsi:type="dcterms:W3CDTF">2022-06-30T18:57:00Z</dcterms:modified>
</cp:coreProperties>
</file>