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jc w:val="center"/>
      </w:pPr>
      <w:r>
        <w:rPr>
          <w:rFonts w:ascii="Arial" w:cs="Arial" w:eastAsia="Arial" w:hAnsi="Arial"/>
          <w:b/>
          <w:bCs/>
          <w:color w:val="1B3A6B"/>
          <w:sz w:val="60"/>
          <w:szCs w:val="60"/>
        </w:rPr>
        <w:t xml:space="preserve">CAHIER DES CHARGES</w:t>
      </w:r>
    </w:p>
    <w:p>
      <w:pPr>
        <w:pBdr>
          <w:bottom w:val="single" w:color="2E75B6" w:sz="6"/>
        </w:pBdr>
        <w:spacing w:after="80" w:before="80"/>
        <w:jc w:val="center"/>
      </w:pPr>
      <w:r>
        <w:rPr>
          <w:rFonts w:ascii="Arial" w:cs="Arial" w:eastAsia="Arial" w:hAnsi="Arial"/>
          <w:i/>
          <w:iCs/>
          <w:color w:val="2E75B6"/>
          <w:sz w:val="36"/>
          <w:szCs w:val="36"/>
        </w:rPr>
        <w:t xml:space="preserve">Application de Gestion Planning</w:t>
      </w:r>
    </w:p>
    <w:p>
      <w:pPr>
        <w:spacing w:after="60" w:before="60"/>
      </w:pPr>
      <w:r>
        <w:t xml:space="preserve"/>
      </w:r>
    </w:p>
    <w:p>
      <w:pPr>
        <w:spacing w:after="60" w:before="60"/>
      </w:pPr>
      <w:r>
        <w:t xml:space="preserve"/>
      </w:r>
    </w:p>
    <w:p>
      <w:pPr>
        <w:spacing w:after="80" w:before="80"/>
        <w:jc w:val="center"/>
      </w:pPr>
      <w:r>
        <w:rPr>
          <w:rFonts w:ascii="Arial" w:cs="Arial" w:eastAsia="Arial" w:hAnsi="Arial"/>
          <w:color w:val="555555"/>
          <w:sz w:val="22"/>
          <w:szCs w:val="22"/>
        </w:rPr>
        <w:t xml:space="preserve">Plannings Hebdomadaires · Réunions · Missions · Salles</w:t>
      </w:r>
    </w:p>
    <w:p>
      <w:pPr>
        <w:spacing w:after="60" w:before="60"/>
      </w:pPr>
      <w:r>
        <w:t xml:space="preserve"/>
      </w:r>
    </w:p>
    <w:p>
      <w:pPr>
        <w:spacing w:after="60" w:before="60"/>
      </w:pPr>
      <w:r>
        <w:t xml:space="preserve"/>
      </w:r>
    </w:p>
    <w:p>
      <w:pPr>
        <w:spacing w:after="60" w:before="60"/>
      </w:pPr>
      <w:r>
        <w:t xml:space="preserve"/>
      </w:r>
    </w:p>
    <w:p>
      <w:pPr>
        <w:spacing w:after="60" w:before="6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tblGrid>
      <w:tr>
        <w:tc>
          <w:tcPr>
            <w:tcW w:type="dxa" w:w="2800"/>
            <w:tcBorders>
              <w:top w:val="single" w:color="CCCCCC" w:sz="1"/>
              <w:left w:val="single" w:color="CCCCCC" w:sz="1"/>
              <w:bottom w:val="single" w:color="CCCCCC" w:sz="1"/>
              <w:right w:val="single" w:color="CCCCCC" w:sz="1"/>
            </w:tcBorders>
            <w:shd w:fill="D9E8F6" w:val="clear"/>
            <w:tcMar>
              <w:top w:type="dxa" w:w="80"/>
              <w:left w:type="dxa" w:w="120"/>
              <w:bottom w:type="dxa" w:w="80"/>
              <w:right w:type="dxa" w:w="120"/>
            </w:tcMar>
          </w:tcPr>
          <w:p>
            <w:r>
              <w:rPr>
                <w:rFonts w:ascii="Arial" w:cs="Arial" w:eastAsia="Arial" w:hAnsi="Arial"/>
                <w:b/>
                <w:bCs/>
                <w:color w:val="1B3A6B"/>
                <w:sz w:val="18"/>
                <w:szCs w:val="18"/>
              </w:rPr>
              <w:t xml:space="preserve">Version</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 — Édition Complète</w:t>
            </w:r>
          </w:p>
        </w:tc>
      </w:tr>
      <w:tr>
        <w:tc>
          <w:tcPr>
            <w:tcW w:type="dxa" w:w="2800"/>
            <w:tcBorders>
              <w:top w:val="single" w:color="CCCCCC" w:sz="1"/>
              <w:left w:val="single" w:color="CCCCCC" w:sz="1"/>
              <w:bottom w:val="single" w:color="CCCCCC" w:sz="1"/>
              <w:right w:val="single" w:color="CCCCCC" w:sz="1"/>
            </w:tcBorders>
            <w:shd w:fill="D9E8F6" w:val="clear"/>
            <w:tcMar>
              <w:top w:type="dxa" w:w="80"/>
              <w:left w:type="dxa" w:w="120"/>
              <w:bottom w:type="dxa" w:w="80"/>
              <w:right w:type="dxa" w:w="120"/>
            </w:tcMar>
          </w:tcPr>
          <w:p>
            <w:r>
              <w:rPr>
                <w:rFonts w:ascii="Arial" w:cs="Arial" w:eastAsia="Arial" w:hAnsi="Arial"/>
                <w:b/>
                <w:bCs/>
                <w:color w:val="1B3A6B"/>
                <w:sz w:val="18"/>
                <w:szCs w:val="18"/>
              </w:rPr>
              <w:t xml:space="preserve">Date</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Mars 2026</w:t>
            </w:r>
          </w:p>
        </w:tc>
      </w:tr>
      <w:tr>
        <w:tc>
          <w:tcPr>
            <w:tcW w:type="dxa" w:w="2800"/>
            <w:tcBorders>
              <w:top w:val="single" w:color="CCCCCC" w:sz="1"/>
              <w:left w:val="single" w:color="CCCCCC" w:sz="1"/>
              <w:bottom w:val="single" w:color="CCCCCC" w:sz="1"/>
              <w:right w:val="single" w:color="CCCCCC" w:sz="1"/>
            </w:tcBorders>
            <w:shd w:fill="D9E8F6" w:val="clear"/>
            <w:tcMar>
              <w:top w:type="dxa" w:w="80"/>
              <w:left w:type="dxa" w:w="120"/>
              <w:bottom w:type="dxa" w:w="80"/>
              <w:right w:type="dxa" w:w="120"/>
            </w:tcMar>
          </w:tcPr>
          <w:p>
            <w:r>
              <w:rPr>
                <w:rFonts w:ascii="Arial" w:cs="Arial" w:eastAsia="Arial" w:hAnsi="Arial"/>
                <w:b/>
                <w:bCs/>
                <w:color w:val="1B3A6B"/>
                <w:sz w:val="18"/>
                <w:szCs w:val="18"/>
              </w:rPr>
              <w:t xml:space="preserve">Statut</w:t>
            </w:r>
          </w:p>
        </w:tc>
        <w:tc>
          <w:tcPr>
            <w:tcW w:type="dxa" w:w="4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r>
              <w:rPr>
                <w:rFonts w:ascii="Arial" w:cs="Arial" w:eastAsia="Arial" w:hAnsi="Arial"/>
                <w:b/>
                <w:bCs/>
                <w:color w:val="2E7D32"/>
                <w:sz w:val="18"/>
                <w:szCs w:val="18"/>
              </w:rPr>
              <w:t xml:space="preserve">✔ APPROUVÉ — En vigueur</w:t>
            </w:r>
          </w:p>
        </w:tc>
      </w:tr>
      <w:tr>
        <w:tc>
          <w:tcPr>
            <w:tcW w:type="dxa" w:w="2800"/>
            <w:tcBorders>
              <w:top w:val="single" w:color="CCCCCC" w:sz="1"/>
              <w:left w:val="single" w:color="CCCCCC" w:sz="1"/>
              <w:bottom w:val="single" w:color="CCCCCC" w:sz="1"/>
              <w:right w:val="single" w:color="CCCCCC" w:sz="1"/>
            </w:tcBorders>
            <w:shd w:fill="D9E8F6" w:val="clear"/>
            <w:tcMar>
              <w:top w:type="dxa" w:w="80"/>
              <w:left w:type="dxa" w:w="120"/>
              <w:bottom w:type="dxa" w:w="80"/>
              <w:right w:type="dxa" w:w="120"/>
            </w:tcMar>
          </w:tcPr>
          <w:p>
            <w:r>
              <w:rPr>
                <w:rFonts w:ascii="Arial" w:cs="Arial" w:eastAsia="Arial" w:hAnsi="Arial"/>
                <w:b/>
                <w:bCs/>
                <w:color w:val="1B3A6B"/>
                <w:sz w:val="18"/>
                <w:szCs w:val="18"/>
              </w:rPr>
              <w:t xml:space="preserve">Confidentialité</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Usage interne — Confidentiel</w:t>
            </w:r>
          </w:p>
        </w:tc>
      </w:tr>
    </w:tbl>
    <w:p>
      <w:r>
        <w:br/>
      </w:r>
    </w:p>
    <w:p>
      <w:pPr>
        <w:pStyle w:val="Heading1"/>
        <w:shd w:fill="1B3A6B" w:val="clear"/>
        <w:spacing w:after="200" w:before="400"/>
        <w:ind w:left="200" w:right="200"/>
      </w:pPr>
      <w:r>
        <w:rPr>
          <w:rFonts w:ascii="Arial" w:cs="Arial" w:eastAsia="Arial" w:hAnsi="Arial"/>
          <w:b/>
          <w:bCs/>
          <w:color w:val="FFFFFF"/>
          <w:sz w:val="32"/>
          <w:szCs w:val="32"/>
        </w:rPr>
        <w:t xml:space="preserve">HISTORIQUE DES RÉVISIONS</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2000"/>
        <w:gridCol w:w="4426"/>
      </w:tblGrid>
      <w:tr>
        <w:trPr>
          <w:tblHeader/>
        </w:trPr>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Version</w:t>
            </w:r>
          </w:p>
        </w:tc>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Auteur</w:t>
            </w:r>
          </w:p>
        </w:tc>
        <w:tc>
          <w:tcPr>
            <w:tcW w:type="dxa" w:w="44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 des modifications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1.0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Janvier 2026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Équipe Projet</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Version initiale — analyse préliminaire</w:t>
            </w:r>
          </w:p>
        </w:tc>
      </w:tr>
      <w:tr>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1.5</w:t>
            </w:r>
          </w:p>
        </w:tc>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Février 2026</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Équipe Projet</w:t>
            </w:r>
          </w:p>
        </w:tc>
        <w:tc>
          <w:tcPr>
            <w:tcW w:type="dxa" w:w="4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Ajout modules Missions &amp; Rapport hebdomadaire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2.0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Mars 2026</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Équipe Projet</w:t>
            </w:r>
          </w:p>
        </w:tc>
        <w:tc>
          <w:tcPr>
            <w:tcW w:type="dxa" w:w="4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Refonte complète — architecture, sécurité, UX enrichis</w:t>
            </w:r>
          </w:p>
        </w:tc>
      </w:tr>
    </w:tbl>
    <w:p>
      <w:pPr>
        <w:spacing w:after="60" w:before="60"/>
      </w:pPr>
      <w:r>
        <w:t xml:space="preserve"/>
      </w:r>
    </w:p>
    <w:p>
      <w:pPr>
        <w:spacing w:after="60" w:before="60"/>
      </w:pPr>
      <w:r>
        <w:t xml:space="preserve"/>
      </w:r>
    </w:p>
    <w:p>
      <w:pPr>
        <w:pStyle w:val="Heading1"/>
        <w:shd w:fill="1B3A6B" w:val="clear"/>
        <w:spacing w:after="200" w:before="400"/>
        <w:ind w:left="200" w:right="200"/>
      </w:pPr>
      <w:r>
        <w:rPr>
          <w:rFonts w:ascii="Arial" w:cs="Arial" w:eastAsia="Arial" w:hAnsi="Arial"/>
          <w:b/>
          <w:bCs/>
          <w:color w:val="FFFFFF"/>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r>
    </w:p>
    <w:p>
      <w:pPr>
        <w:pStyle w:val="Heading1"/>
        <w:shd w:fill="1B3A6B" w:val="clear"/>
        <w:spacing w:after="200" w:before="400"/>
        <w:ind w:left="200" w:right="200"/>
      </w:pPr>
      <w:r>
        <w:rPr>
          <w:rFonts w:ascii="Arial" w:cs="Arial" w:eastAsia="Arial" w:hAnsi="Arial"/>
          <w:b/>
          <w:bCs/>
          <w:color w:val="FFFFFF"/>
          <w:sz w:val="32"/>
          <w:szCs w:val="32"/>
        </w:rPr>
        <w:t xml:space="preserve">1. PRÉSENTATION GÉNÉRALE DU PROJET</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1.1 Contexte organisationnel</w:t>
      </w:r>
    </w:p>
    <w:p>
      <w:pPr>
        <w:spacing w:after="80" w:before="80"/>
        <w:jc w:val="both"/>
      </w:pPr>
      <w:r>
        <w:rPr>
          <w:rFonts w:ascii="Arial" w:cs="Arial" w:eastAsia="Arial" w:hAnsi="Arial"/>
          <w:b w:val="false"/>
          <w:bCs w:val="false"/>
          <w:color w:val="333333"/>
          <w:sz w:val="20"/>
          <w:szCs w:val="20"/>
        </w:rPr>
        <w:t xml:space="preserve">L'organisation fait face à une dispersion des informations liées à la planification des activités hebdomadaires. Les responsables gèrent leurs agendas de manière isolée, les salles sont réservées sans vision consolidée, et les missions terrain manquent de traçabilité. Cette fragmentation génère des conflits de créneaux, des retards de validation et une perte de productivité.</w:t>
      </w:r>
    </w:p>
    <w:p>
      <w:pPr>
        <w:spacing w:after="60" w:before="60"/>
      </w:pPr>
      <w:r>
        <w:t xml:space="preserve"/>
      </w:r>
    </w:p>
    <w:p>
      <w:pPr>
        <w:spacing w:after="80" w:before="80"/>
        <w:jc w:val="both"/>
      </w:pPr>
      <w:r>
        <w:rPr>
          <w:rFonts w:ascii="Arial" w:cs="Arial" w:eastAsia="Arial" w:hAnsi="Arial"/>
          <w:b w:val="false"/>
          <w:bCs w:val="false"/>
          <w:color w:val="333333"/>
          <w:sz w:val="20"/>
          <w:szCs w:val="20"/>
        </w:rPr>
        <w:t xml:space="preserve">L'application Gestion Planning vise à centraliser l'ensemble de ces processus au sein d'une plateforme unique, web et mobile, assurant fluidité, traçabilité et gouvernance claire.</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1.2 Objectifs stratégiques</w:t>
      </w:r>
    </w:p>
    <w:p>
      <w:pPr>
        <w:pStyle w:val="ListParagraph"/>
        <w:numPr>
          <w:ilvl w:val="0"/>
          <w:numId w:val="2"/>
        </w:numPr>
        <w:spacing w:after="40" w:before="40"/>
      </w:pPr>
      <w:r>
        <w:rPr>
          <w:rFonts w:ascii="Arial" w:cs="Arial" w:eastAsia="Arial" w:hAnsi="Arial"/>
          <w:color w:val="333333"/>
          <w:sz w:val="20"/>
          <w:szCs w:val="20"/>
        </w:rPr>
        <w:t xml:space="preserve">Digitaliser et structurer la planification hebdomadaire de chaque responsable.</w:t>
      </w:r>
    </w:p>
    <w:p>
      <w:pPr>
        <w:pStyle w:val="ListParagraph"/>
        <w:numPr>
          <w:ilvl w:val="0"/>
          <w:numId w:val="2"/>
        </w:numPr>
        <w:spacing w:after="40" w:before="40"/>
      </w:pPr>
      <w:r>
        <w:rPr>
          <w:rFonts w:ascii="Arial" w:cs="Arial" w:eastAsia="Arial" w:hAnsi="Arial"/>
          <w:color w:val="333333"/>
          <w:sz w:val="20"/>
          <w:szCs w:val="20"/>
        </w:rPr>
        <w:t xml:space="preserve">Mettre en place un workflow de validation à 3 niveaux (Responsable → Consolidateur → Directeur Général).</w:t>
      </w:r>
    </w:p>
    <w:p>
      <w:pPr>
        <w:pStyle w:val="ListParagraph"/>
        <w:numPr>
          <w:ilvl w:val="0"/>
          <w:numId w:val="2"/>
        </w:numPr>
        <w:spacing w:after="40" w:before="40"/>
      </w:pPr>
      <w:r>
        <w:rPr>
          <w:rFonts w:ascii="Arial" w:cs="Arial" w:eastAsia="Arial" w:hAnsi="Arial"/>
          <w:color w:val="333333"/>
          <w:sz w:val="20"/>
          <w:szCs w:val="20"/>
        </w:rPr>
        <w:t xml:space="preserve">Centraliser la gestion des réunions : convocations, participants, salles, pièces jointes.</w:t>
      </w:r>
    </w:p>
    <w:p>
      <w:pPr>
        <w:pStyle w:val="ListParagraph"/>
        <w:numPr>
          <w:ilvl w:val="0"/>
          <w:numId w:val="2"/>
        </w:numPr>
        <w:spacing w:after="40" w:before="40"/>
      </w:pPr>
      <w:r>
        <w:rPr>
          <w:rFonts w:ascii="Arial" w:cs="Arial" w:eastAsia="Arial" w:hAnsi="Arial"/>
          <w:color w:val="333333"/>
          <w:sz w:val="20"/>
          <w:szCs w:val="20"/>
        </w:rPr>
        <w:t xml:space="preserve">Offrir une vue temps réel sur l'occupation des salles et des ressources.</w:t>
      </w:r>
    </w:p>
    <w:p>
      <w:pPr>
        <w:pStyle w:val="ListParagraph"/>
        <w:numPr>
          <w:ilvl w:val="0"/>
          <w:numId w:val="2"/>
        </w:numPr>
        <w:spacing w:after="40" w:before="40"/>
      </w:pPr>
      <w:r>
        <w:rPr>
          <w:rFonts w:ascii="Arial" w:cs="Arial" w:eastAsia="Arial" w:hAnsi="Arial"/>
          <w:color w:val="333333"/>
          <w:sz w:val="20"/>
          <w:szCs w:val="20"/>
        </w:rPr>
        <w:t xml:space="preserve">Assurer la traçabilité complète des actions via un journal d'audit.</w:t>
      </w:r>
    </w:p>
    <w:p>
      <w:pPr>
        <w:pStyle w:val="ListParagraph"/>
        <w:numPr>
          <w:ilvl w:val="0"/>
          <w:numId w:val="2"/>
        </w:numPr>
        <w:spacing w:after="40" w:before="40"/>
      </w:pPr>
      <w:r>
        <w:rPr>
          <w:rFonts w:ascii="Arial" w:cs="Arial" w:eastAsia="Arial" w:hAnsi="Arial"/>
          <w:color w:val="333333"/>
          <w:sz w:val="20"/>
          <w:szCs w:val="20"/>
        </w:rPr>
        <w:t xml:space="preserve">Fournir des tableaux de bord et rapports automatisés pour le pilotage.</w:t>
      </w:r>
    </w:p>
    <w:p>
      <w:pPr>
        <w:pStyle w:val="ListParagraph"/>
        <w:numPr>
          <w:ilvl w:val="0"/>
          <w:numId w:val="2"/>
        </w:numPr>
        <w:spacing w:after="40" w:before="40"/>
      </w:pPr>
      <w:r>
        <w:rPr>
          <w:rFonts w:ascii="Arial" w:cs="Arial" w:eastAsia="Arial" w:hAnsi="Arial"/>
          <w:color w:val="333333"/>
          <w:sz w:val="20"/>
          <w:szCs w:val="20"/>
        </w:rPr>
        <w:t xml:space="preserve">Déployer sur le web et sur mobile (Android / iOS via Capacitor).</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1.3 Périmètre du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3"/>
              <w:left w:val="thick" w:color="2E75B6" w:sz="12"/>
              <w:bottom w:val="single" w:color="2E75B6" w:sz="3"/>
              <w:right w:val="none" w:color="FFFFFF" w:sz="0"/>
            </w:tcBorders>
            <w:shd w:fill="E8F0FB" w:val="clear"/>
            <w:tcMar>
              <w:top w:type="dxa" w:w="100"/>
              <w:left w:type="dxa" w:w="200"/>
              <w:bottom w:type="dxa" w:w="100"/>
              <w:right w:type="dxa" w:w="120"/>
            </w:tcMar>
          </w:tcPr>
          <w:p>
            <w:r>
              <w:rPr>
                <w:rFonts w:ascii="Arial" w:cs="Arial" w:eastAsia="Arial" w:hAnsi="Arial"/>
                <w:i/>
                <w:iCs/>
                <w:color w:val="1B3A6B"/>
                <w:sz w:val="18"/>
                <w:szCs w:val="18"/>
              </w:rPr>
              <w:t xml:space="preserve">Le périmètre couvre le développement complet de l'application (frontend React, backend Node.js, base PostgreSQL) et son déploiement en production, incluant la version mobile compilée via Capacitor.</w:t>
            </w:r>
          </w:p>
        </w:tc>
      </w:tr>
    </w:tbl>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500"/>
        <w:gridCol w:w="2326"/>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Module</w:t>
            </w:r>
          </w:p>
        </w:tc>
        <w:tc>
          <w:tcPr>
            <w:tcW w:type="dxa" w:w="4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c>
          <w:tcPr>
            <w:tcW w:type="dxa" w:w="23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Priorité</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Authentification &amp; Profil</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Login JWT, activation compte, mot de passe oublié, avatar</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P1 — Critique</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Plannings hebdomadaires</w:t>
            </w:r>
          </w:p>
        </w:tc>
        <w:tc>
          <w:tcPr>
            <w:tcW w:type="dxa" w:w="4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Création, workflow validation 5 statuts, événements</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P1 — Critique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Réunions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CRUD, convocations, participants, pièces jointes, annulation</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P1 — Critique</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Missions terrain</w:t>
            </w:r>
          </w:p>
        </w:tc>
        <w:tc>
          <w:tcPr>
            <w:tcW w:type="dxa" w:w="4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CRUD, assignation intervenants, suivi statut</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P1 — Critique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Gestion des salles</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Inventaire, disponibilités, réservations, CRUD admin</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P1 — Critique</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Calendrier</w:t>
            </w:r>
          </w:p>
        </w:tc>
        <w:tc>
          <w:tcPr>
            <w:tcW w:type="dxa" w:w="4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Vues mois / semaine / jour, navigation, drill-down</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P2 — Important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Tableau de bord</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Aujourd'hui + semaine, indicateurs clés</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P2 — Important</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Notifications</w:t>
            </w:r>
          </w:p>
        </w:tc>
        <w:tc>
          <w:tcPr>
            <w:tcW w:type="dxa" w:w="4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In-app + email SMTP, centre de notifications</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P2 — Important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Administration</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Utilisateurs, rôles, statistiques, audit logs</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P1 — Critique</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Rapport hebdomadaire</w:t>
            </w:r>
          </w:p>
        </w:tc>
        <w:tc>
          <w:tcPr>
            <w:tcW w:type="dxa" w:w="4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Cron lundi 8h, email HTML automatique</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P3 — Souhaitable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Page publique</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 du jour sans authentification</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P3 — Souhaitable</w:t>
            </w:r>
          </w:p>
        </w:tc>
      </w:tr>
    </w:tbl>
    <w:p>
      <w:r>
        <w:br/>
      </w:r>
    </w:p>
    <w:p>
      <w:pPr>
        <w:pStyle w:val="Heading1"/>
        <w:shd w:fill="1B3A6B" w:val="clear"/>
        <w:spacing w:after="200" w:before="400"/>
        <w:ind w:left="200" w:right="200"/>
      </w:pPr>
      <w:r>
        <w:rPr>
          <w:rFonts w:ascii="Arial" w:cs="Arial" w:eastAsia="Arial" w:hAnsi="Arial"/>
          <w:b/>
          <w:bCs/>
          <w:color w:val="FFFFFF"/>
          <w:sz w:val="32"/>
          <w:szCs w:val="32"/>
        </w:rPr>
        <w:t xml:space="preserve">2. PARTIES PRENANTES &amp; RÔLES UTILISATEURS</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2.1 Cartographie des acteurs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000"/>
        <w:gridCol w:w="3426"/>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Rôle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Code système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Population estimée</w:t>
            </w:r>
          </w:p>
        </w:tc>
        <w:tc>
          <w:tcPr>
            <w:tcW w:type="dxa" w:w="34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Responsabilités principales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Responsable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RESPONSABLE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10 – 50 utilisateurs</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Créer/soumettre son planning, gérer ses réunions et missions</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Consolidateur</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CONSOLIDATEUR</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1 – 3 utilisateurs</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Valider la consolidation des plannings soumis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Directeur Général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1 utilisateur</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Valider ou retourner les plannings en consolidation</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Administrateur</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1 – 2 utilisateurs</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Gestion globale : utilisateurs, données, stats, logs, rapports</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2.2 Matrice des droits détaillée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350"/>
        <w:gridCol w:w="1350"/>
        <w:gridCol w:w="1200"/>
        <w:gridCol w:w="2326"/>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Fonctionnalité</w:t>
            </w:r>
          </w:p>
        </w:tc>
        <w:tc>
          <w:tcPr>
            <w:tcW w:type="dxa" w:w="135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RESPONSABLE</w:t>
            </w:r>
          </w:p>
        </w:tc>
        <w:tc>
          <w:tcPr>
            <w:tcW w:type="dxa" w:w="135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CONSOLIDATEUR</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DG</w:t>
            </w:r>
          </w:p>
        </w:tc>
        <w:tc>
          <w:tcPr>
            <w:tcW w:type="dxa" w:w="23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ADMIN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Créer un planning</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 (le sien)</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 (tout utilisateur)</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Modifier un planning</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(brouillon/retourné)</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(tous statuts)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Soumettre un planning</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Consolider un planning</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Valider un planning</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Retourner un planning</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Créer une réunion</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Annuler une réunion</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(org.)</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Créer une mission</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Gérer les salles</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(lecture)</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(lecture)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(lecture)</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(CRUD)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Gérer les utilisateurs</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Voir les logs d'audit</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Envoyer des notifications</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3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23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Consulter les statistiques</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35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Partiellement</w:t>
            </w:r>
          </w:p>
        </w:tc>
        <w:tc>
          <w:tcPr>
            <w:tcW w:type="dxa" w:w="23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(complètes)</w:t>
            </w:r>
          </w:p>
        </w:tc>
      </w:tr>
    </w:tbl>
    <w:p>
      <w:r>
        <w:br/>
      </w:r>
    </w:p>
    <w:p>
      <w:pPr>
        <w:pStyle w:val="Heading1"/>
        <w:shd w:fill="1B3A6B" w:val="clear"/>
        <w:spacing w:after="200" w:before="400"/>
        <w:ind w:left="200" w:right="200"/>
      </w:pPr>
      <w:r>
        <w:rPr>
          <w:rFonts w:ascii="Arial" w:cs="Arial" w:eastAsia="Arial" w:hAnsi="Arial"/>
          <w:b/>
          <w:bCs/>
          <w:color w:val="FFFFFF"/>
          <w:sz w:val="32"/>
          <w:szCs w:val="32"/>
        </w:rPr>
        <w:t xml:space="preserve">3. SPÉCIFICATIONS FONCTIONNELLES DÉTAILLÉES</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3.1 Authentification &amp; Gestion de compte</w:t>
      </w:r>
    </w:p>
    <w:p>
      <w:pPr>
        <w:pStyle w:val="Heading3"/>
        <w:spacing w:after="80" w:before="200"/>
      </w:pPr>
      <w:r>
        <w:rPr>
          <w:rFonts w:ascii="Arial" w:cs="Arial" w:eastAsia="Arial" w:hAnsi="Arial"/>
          <w:b/>
          <w:bCs/>
          <w:color w:val="2E75B6"/>
          <w:sz w:val="22"/>
          <w:szCs w:val="22"/>
        </w:rPr>
        <w:t xml:space="preserve">3.1.1 Cycle de vie d'un compte</w:t>
      </w:r>
    </w:p>
    <w:p>
      <w:pPr>
        <w:spacing w:after="80" w:before="80"/>
        <w:jc w:val="both"/>
      </w:pPr>
      <w:r>
        <w:rPr>
          <w:rFonts w:ascii="Arial" w:cs="Arial" w:eastAsia="Arial" w:hAnsi="Arial"/>
          <w:b w:val="false"/>
          <w:bCs w:val="false"/>
          <w:color w:val="333333"/>
          <w:sz w:val="20"/>
          <w:szCs w:val="20"/>
        </w:rPr>
        <w:t xml:space="preserve">Aucune inscription publique n'est autorisée. L'administrateur crée les comptes et déclenche l'envoi d'un email d'activation contenant un token signé. L'utilisateur définit son mot de passe via ce lien à usage unique (TTL : 48h).</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Cas d'usage</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c>
          <w:tcPr>
            <w:tcW w:type="dxa" w:w="38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Règle métier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Connexion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Email + mot de passe → JWT + refreshToken</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Blocage après 5 tentatives échouées (15 min)</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Renouvellement token</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refreshToken → nouveau accessToken</w:t>
            </w:r>
          </w:p>
        </w:tc>
        <w:tc>
          <w:tcPr>
            <w:tcW w:type="dxa" w:w="3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accessToken : 15 min | refreshToken : 7 jours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Mot de passe oublié</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Email → lien de réinitialisation (token URL)</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Token usage unique, TTL 1h</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Activation de compte</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Lien email → définition du mot de passe initial</w:t>
            </w:r>
          </w:p>
        </w:tc>
        <w:tc>
          <w:tcPr>
            <w:tcW w:type="dxa" w:w="3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Token usage unique, TTL 48h</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Modification profil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Nom, email, avatar, mot de passe</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Email unique en base ; avatar max 2 Mo</w:t>
            </w:r>
          </w:p>
        </w:tc>
      </w:tr>
    </w:tbl>
    <w:p>
      <w:pPr>
        <w:spacing w:after="60" w:before="60"/>
      </w:pPr>
      <w:r>
        <w:t xml:space="preserve"/>
      </w:r>
    </w:p>
    <w:p>
      <w:pPr>
        <w:pStyle w:val="Heading3"/>
        <w:spacing w:after="80" w:before="200"/>
      </w:pPr>
      <w:r>
        <w:rPr>
          <w:rFonts w:ascii="Arial" w:cs="Arial" w:eastAsia="Arial" w:hAnsi="Arial"/>
          <w:b/>
          <w:bCs/>
          <w:color w:val="2E75B6"/>
          <w:sz w:val="22"/>
          <w:szCs w:val="22"/>
        </w:rPr>
        <w:t xml:space="preserve">3.1.2 Règles de sécurité mot de passe</w:t>
      </w:r>
    </w:p>
    <w:p>
      <w:pPr>
        <w:pStyle w:val="ListParagraph"/>
        <w:numPr>
          <w:ilvl w:val="0"/>
          <w:numId w:val="2"/>
        </w:numPr>
        <w:spacing w:after="40" w:before="40"/>
      </w:pPr>
      <w:r>
        <w:rPr>
          <w:rFonts w:ascii="Arial" w:cs="Arial" w:eastAsia="Arial" w:hAnsi="Arial"/>
          <w:color w:val="333333"/>
          <w:sz w:val="20"/>
          <w:szCs w:val="20"/>
        </w:rPr>
        <w:t xml:space="preserve">Minimum 8 caractères, dont 1 majuscule, 1 chiffre, 1 caractère spécial.</w:t>
      </w:r>
    </w:p>
    <w:p>
      <w:pPr>
        <w:pStyle w:val="ListParagraph"/>
        <w:numPr>
          <w:ilvl w:val="0"/>
          <w:numId w:val="2"/>
        </w:numPr>
        <w:spacing w:after="40" w:before="40"/>
      </w:pPr>
      <w:r>
        <w:rPr>
          <w:rFonts w:ascii="Arial" w:cs="Arial" w:eastAsia="Arial" w:hAnsi="Arial"/>
          <w:color w:val="333333"/>
          <w:sz w:val="20"/>
          <w:szCs w:val="20"/>
        </w:rPr>
        <w:t xml:space="preserve">Hashage bcrypt avec salt factor &gt;= 12.</w:t>
      </w:r>
    </w:p>
    <w:p>
      <w:pPr>
        <w:pStyle w:val="ListParagraph"/>
        <w:numPr>
          <w:ilvl w:val="0"/>
          <w:numId w:val="2"/>
        </w:numPr>
        <w:spacing w:after="40" w:before="40"/>
      </w:pPr>
      <w:r>
        <w:rPr>
          <w:rFonts w:ascii="Arial" w:cs="Arial" w:eastAsia="Arial" w:hAnsi="Arial"/>
          <w:color w:val="333333"/>
          <w:sz w:val="20"/>
          <w:szCs w:val="20"/>
        </w:rPr>
        <w:t xml:space="preserve">Impossibilité de réutiliser les 3 derniers mots de passe.</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3.2 Module Plannings Hebdomadaires</w:t>
      </w:r>
    </w:p>
    <w:p>
      <w:pPr>
        <w:pStyle w:val="Heading3"/>
        <w:spacing w:after="80" w:before="200"/>
      </w:pPr>
      <w:r>
        <w:rPr>
          <w:rFonts w:ascii="Arial" w:cs="Arial" w:eastAsia="Arial" w:hAnsi="Arial"/>
          <w:b/>
          <w:bCs/>
          <w:color w:val="2E75B6"/>
          <w:sz w:val="22"/>
          <w:szCs w:val="22"/>
        </w:rPr>
        <w:t xml:space="preserve">3.2.1 Modèle de données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2000"/>
        <w:gridCol w:w="4226"/>
      </w:tblGrid>
      <w:tr>
        <w:trPr>
          <w:tblHeader/>
        </w:trP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Attribut</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Contrainte</w:t>
            </w:r>
          </w:p>
        </w:tc>
        <w:tc>
          <w:tcPr>
            <w:tcW w:type="dxa" w:w="4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UUID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PK</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Identifiant unique</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userId</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UUID</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FK → User</w:t>
            </w:r>
          </w:p>
        </w:tc>
        <w:tc>
          <w:tcPr>
            <w:tcW w:type="dxa" w:w="4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Propriétaire du planning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weekStart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UNIQUE(userId, weekStart)</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Lundi de la semaine ISO</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status</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Enum</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NON NULL</w:t>
            </w:r>
          </w:p>
        </w:tc>
        <w:tc>
          <w:tcPr>
            <w:tcW w:type="dxa" w:w="4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DRAFT | SUBMITTED | IN_CONSOLIDATION | VALIDATED | RETURNED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returnComment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Text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Nullable</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Commentaire du DG/Admin lors d'un retour</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createdAt / updatedAt</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DateTime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Auto</w:t>
            </w:r>
          </w:p>
        </w:tc>
        <w:tc>
          <w:tcPr>
            <w:tcW w:type="dxa" w:w="4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Horodatages</w:t>
            </w:r>
          </w:p>
        </w:tc>
      </w:tr>
    </w:tbl>
    <w:p>
      <w:pPr>
        <w:spacing w:after="60" w:before="60"/>
      </w:pPr>
      <w:r>
        <w:t xml:space="preserve"/>
      </w:r>
    </w:p>
    <w:p>
      <w:pPr>
        <w:pStyle w:val="Heading3"/>
        <w:spacing w:after="80" w:before="200"/>
      </w:pPr>
      <w:r>
        <w:rPr>
          <w:rFonts w:ascii="Arial" w:cs="Arial" w:eastAsia="Arial" w:hAnsi="Arial"/>
          <w:b/>
          <w:bCs/>
          <w:color w:val="2E75B6"/>
          <w:sz w:val="22"/>
          <w:szCs w:val="22"/>
        </w:rPr>
        <w:t xml:space="preserve">3.2.2 Workflow de validation</w:t>
      </w:r>
    </w:p>
    <w:p>
      <w:pPr>
        <w:spacing w:after="80" w:before="80"/>
        <w:jc w:val="both"/>
      </w:pPr>
      <w:r>
        <w:rPr>
          <w:rFonts w:ascii="Arial" w:cs="Arial" w:eastAsia="Arial" w:hAnsi="Arial"/>
          <w:b w:val="false"/>
          <w:bCs w:val="false"/>
          <w:color w:val="333333"/>
          <w:sz w:val="20"/>
          <w:szCs w:val="20"/>
        </w:rPr>
        <w:t xml:space="preserve">Le diagramme ci-dessous décrit les transitions d'état autorisées :</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300"/>
        <w:gridCol w:w="2526"/>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Transition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Acteur autorisé</w:t>
            </w:r>
          </w:p>
        </w:tc>
        <w:tc>
          <w:tcPr>
            <w:tcW w:type="dxa" w:w="2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Notification envoyée</w:t>
            </w:r>
          </w:p>
        </w:tc>
        <w:tc>
          <w:tcPr>
            <w:tcW w:type="dxa" w:w="2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Condition préalable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DRAFT → SUBMITTED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Responsable, Admin</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Consolidateurs notifiés</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 non vide (&gt;= 1 événement)</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SUBMITTED → IN_CONSOLIDATION</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Consolidateur, Admin</w:t>
            </w:r>
          </w:p>
        </w:tc>
        <w:tc>
          <w:tcPr>
            <w:tcW w:type="dxa" w:w="2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DG notifié</w:t>
            </w:r>
          </w:p>
        </w:tc>
        <w:tc>
          <w:tcPr>
            <w:tcW w:type="dxa" w:w="2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Statut = SUBMITTED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IN_CONSOLIDATION → VALIDATED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DG, Admin</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Responsable notifié</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Statut = IN_CONSOLIDATION</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IN_CONSOLIDATION → RETURNED</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DG, Admin</w:t>
            </w:r>
          </w:p>
        </w:tc>
        <w:tc>
          <w:tcPr>
            <w:tcW w:type="dxa" w:w="2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Responsable notifié + commentaire</w:t>
            </w:r>
          </w:p>
        </w:tc>
        <w:tc>
          <w:tcPr>
            <w:tcW w:type="dxa" w:w="2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Commentaire obligatoire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RETURNED → SUBMITTED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Responsable, Admin</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Consolidateurs notifiés</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 édité et soumis à nouveau</w:t>
            </w:r>
          </w:p>
        </w:tc>
      </w:tr>
    </w:tbl>
    <w:p>
      <w:pPr>
        <w:spacing w:after="60" w:before="60"/>
      </w:pPr>
      <w:r>
        <w:t xml:space="preserve"/>
      </w:r>
    </w:p>
    <w:p>
      <w:pPr>
        <w:pStyle w:val="Heading3"/>
        <w:spacing w:after="80" w:before="200"/>
      </w:pPr>
      <w:r>
        <w:rPr>
          <w:rFonts w:ascii="Arial" w:cs="Arial" w:eastAsia="Arial" w:hAnsi="Arial"/>
          <w:b/>
          <w:bCs/>
          <w:color w:val="2E75B6"/>
          <w:sz w:val="22"/>
          <w:szCs w:val="22"/>
        </w:rPr>
        <w:t xml:space="preserve">3.2.3 Événements d'un planning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0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Champ</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5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titre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String (255)</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Libellé de l'événement</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type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Enum</w:t>
            </w:r>
          </w:p>
        </w:tc>
        <w:tc>
          <w:tcPr>
            <w:tcW w:type="dxa" w:w="5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REUNION | MISSION | FORMATION | DEPLACEMENT | AUTRE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dateDebut / dateFin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DateTime</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Créneau, dateFin &gt; dateDebut obligatoire</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salle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FK → Room (opt.)</w:t>
            </w:r>
          </w:p>
        </w:tc>
        <w:tc>
          <w:tcPr>
            <w:tcW w:type="dxa" w:w="5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Salle associée si présentiel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destination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String (opt.)</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Lieu pour déplacements/missions</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description</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Text (opt.)</w:t>
            </w:r>
          </w:p>
        </w:tc>
        <w:tc>
          <w:tcPr>
            <w:tcW w:type="dxa" w:w="5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Détail libre</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3.3 Module Réunions</w:t>
      </w:r>
    </w:p>
    <w:p>
      <w:pPr>
        <w:pStyle w:val="Heading3"/>
        <w:spacing w:after="80" w:before="200"/>
      </w:pPr>
      <w:r>
        <w:rPr>
          <w:rFonts w:ascii="Arial" w:cs="Arial" w:eastAsia="Arial" w:hAnsi="Arial"/>
          <w:b/>
          <w:bCs/>
          <w:color w:val="2E75B6"/>
          <w:sz w:val="22"/>
          <w:szCs w:val="22"/>
        </w:rPr>
        <w:t xml:space="preserve">3.3.1 États et transitions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Statut</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Signification</w:t>
            </w:r>
          </w:p>
        </w:tc>
        <w:tc>
          <w:tcPr>
            <w:tcW w:type="dxa" w:w="4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Actions possibles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DRAFT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Brouillon — édition en cours</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Modifier, Ajouter participants, Envoyer convocations, Annuler</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SENT</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Convocations envoyées</w:t>
            </w:r>
          </w:p>
        </w:tc>
        <w:tc>
          <w:tcPr>
            <w:tcW w:type="dxa" w:w="4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Participants répondent, Annuler, Modifier (limité)</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CONFIRMED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Réunion confirmée</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Annuler</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CANCELLED</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Annulée</w:t>
            </w:r>
          </w:p>
        </w:tc>
        <w:tc>
          <w:tcPr>
            <w:tcW w:type="dxa" w:w="4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Aucune</w:t>
            </w:r>
          </w:p>
        </w:tc>
      </w:tr>
    </w:tbl>
    <w:p>
      <w:pPr>
        <w:spacing w:after="60" w:before="60"/>
      </w:pPr>
      <w:r>
        <w:t xml:space="preserve"/>
      </w:r>
    </w:p>
    <w:p>
      <w:pPr>
        <w:pStyle w:val="Heading3"/>
        <w:spacing w:after="80" w:before="200"/>
      </w:pPr>
      <w:r>
        <w:rPr>
          <w:rFonts w:ascii="Arial" w:cs="Arial" w:eastAsia="Arial" w:hAnsi="Arial"/>
          <w:b/>
          <w:bCs/>
          <w:color w:val="2E75B6"/>
          <w:sz w:val="22"/>
          <w:szCs w:val="22"/>
        </w:rPr>
        <w:t xml:space="preserve">3.3.2 Gestion des participants</w:t>
      </w:r>
    </w:p>
    <w:p>
      <w:pPr>
        <w:pStyle w:val="ListParagraph"/>
        <w:numPr>
          <w:ilvl w:val="0"/>
          <w:numId w:val="2"/>
        </w:numPr>
        <w:spacing w:after="40" w:before="40"/>
      </w:pPr>
      <w:r>
        <w:rPr>
          <w:rFonts w:ascii="Arial" w:cs="Arial" w:eastAsia="Arial" w:hAnsi="Arial"/>
          <w:color w:val="333333"/>
          <w:sz w:val="20"/>
          <w:szCs w:val="20"/>
        </w:rPr>
        <w:t xml:space="preserve">Ajout par email ou sélection dans la liste des utilisateurs actifs.</w:t>
      </w:r>
    </w:p>
    <w:p>
      <w:pPr>
        <w:pStyle w:val="ListParagraph"/>
        <w:numPr>
          <w:ilvl w:val="0"/>
          <w:numId w:val="2"/>
        </w:numPr>
        <w:spacing w:after="40" w:before="40"/>
      </w:pPr>
      <w:r>
        <w:rPr>
          <w:rFonts w:ascii="Arial" w:cs="Arial" w:eastAsia="Arial" w:hAnsi="Arial"/>
          <w:color w:val="333333"/>
          <w:sz w:val="20"/>
          <w:szCs w:val="20"/>
        </w:rPr>
        <w:t xml:space="preserve">Statut de réponse par invité : PENDING | ACCEPTED | DECLINED.</w:t>
      </w:r>
    </w:p>
    <w:p>
      <w:pPr>
        <w:pStyle w:val="ListParagraph"/>
        <w:numPr>
          <w:ilvl w:val="0"/>
          <w:numId w:val="2"/>
        </w:numPr>
        <w:spacing w:after="40" w:before="40"/>
      </w:pPr>
      <w:r>
        <w:rPr>
          <w:rFonts w:ascii="Arial" w:cs="Arial" w:eastAsia="Arial" w:hAnsi="Arial"/>
          <w:color w:val="333333"/>
          <w:sz w:val="20"/>
          <w:szCs w:val="20"/>
        </w:rPr>
        <w:t xml:space="preserve">L'envoi des convocations déclenche un email avec ordre du jour et pièces jointes.</w:t>
      </w:r>
    </w:p>
    <w:p>
      <w:pPr>
        <w:pStyle w:val="ListParagraph"/>
        <w:numPr>
          <w:ilvl w:val="0"/>
          <w:numId w:val="2"/>
        </w:numPr>
        <w:spacing w:after="40" w:before="40"/>
      </w:pPr>
      <w:r>
        <w:rPr>
          <w:rFonts w:ascii="Arial" w:cs="Arial" w:eastAsia="Arial" w:hAnsi="Arial"/>
          <w:color w:val="333333"/>
          <w:sz w:val="20"/>
          <w:szCs w:val="20"/>
        </w:rPr>
        <w:t xml:space="preserve">Rappel automatique J-1 à 8h si la réunion est en statut SENT ou CONFIRMED.</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3.3.3 Gestion des salles pour les réunions</w:t>
      </w:r>
    </w:p>
    <w:p>
      <w:pPr>
        <w:pStyle w:val="ListParagraph"/>
        <w:numPr>
          <w:ilvl w:val="0"/>
          <w:numId w:val="2"/>
        </w:numPr>
        <w:spacing w:after="40" w:before="40"/>
      </w:pPr>
      <w:r>
        <w:rPr>
          <w:rFonts w:ascii="Arial" w:cs="Arial" w:eastAsia="Arial" w:hAnsi="Arial"/>
          <w:color w:val="333333"/>
          <w:sz w:val="20"/>
          <w:szCs w:val="20"/>
        </w:rPr>
        <w:t xml:space="preserve">Vérification de disponibilité en temps réel lors de la sélection du créneau.</w:t>
      </w:r>
    </w:p>
    <w:p>
      <w:pPr>
        <w:pStyle w:val="ListParagraph"/>
        <w:numPr>
          <w:ilvl w:val="0"/>
          <w:numId w:val="2"/>
        </w:numPr>
        <w:spacing w:after="40" w:before="40"/>
      </w:pPr>
      <w:r>
        <w:rPr>
          <w:rFonts w:ascii="Arial" w:cs="Arial" w:eastAsia="Arial" w:hAnsi="Arial"/>
          <w:color w:val="333333"/>
          <w:sz w:val="20"/>
          <w:szCs w:val="20"/>
        </w:rPr>
        <w:t xml:space="preserve">Blocage de la réservation si chevauchement détecté (même salle, même créneau).</w:t>
      </w:r>
    </w:p>
    <w:p>
      <w:pPr>
        <w:pStyle w:val="ListParagraph"/>
        <w:numPr>
          <w:ilvl w:val="0"/>
          <w:numId w:val="2"/>
        </w:numPr>
        <w:spacing w:after="40" w:before="40"/>
      </w:pPr>
      <w:r>
        <w:rPr>
          <w:rFonts w:ascii="Arial" w:cs="Arial" w:eastAsia="Arial" w:hAnsi="Arial"/>
          <w:color w:val="333333"/>
          <w:sz w:val="20"/>
          <w:szCs w:val="20"/>
        </w:rPr>
        <w:t xml:space="preserve">Libération automatique de la salle en cas d'annulation.</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3.4 Module Missions Terrain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3726"/>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Attribut</w:t>
            </w:r>
          </w:p>
        </w:tc>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c>
          <w:tcPr>
            <w:tcW w:type="dxa" w:w="37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Règle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Titre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Libellé de la mission (255 car.)</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Obligatoire</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Lieu</w:t>
            </w:r>
          </w:p>
        </w:tc>
        <w:tc>
          <w:tcPr>
            <w:tcW w:type="dxa" w:w="3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Localisation géographique</w:t>
            </w:r>
          </w:p>
        </w:tc>
        <w:tc>
          <w:tcPr>
            <w:tcW w:type="dxa" w:w="37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Obligatoire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Dates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Début et fin de mission</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dateDebut &lt; dateFin</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Statut</w:t>
            </w:r>
          </w:p>
        </w:tc>
        <w:tc>
          <w:tcPr>
            <w:tcW w:type="dxa" w:w="3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CONFIRMED | CANCELLED</w:t>
            </w:r>
          </w:p>
        </w:tc>
        <w:tc>
          <w:tcPr>
            <w:tcW w:type="dxa" w:w="37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CANCELLED par créateur ou admin seulement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Intervenants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Liste d'utilisateurs assignés</w:t>
            </w:r>
          </w:p>
        </w:tc>
        <w:tc>
          <w:tcPr>
            <w:tcW w:type="dxa" w:w="3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Un utilisateur peut être sur plusieurs missions simultanées</w:t>
            </w:r>
          </w:p>
        </w:tc>
      </w:tr>
    </w:tbl>
    <w:p>
      <w:pPr>
        <w:spacing w:after="60" w:before="60"/>
      </w:pPr>
      <w:r>
        <w:t xml:space="preserve"/>
      </w:r>
    </w:p>
    <w:p>
      <w:pPr>
        <w:spacing w:after="80" w:before="80"/>
        <w:jc w:val="both"/>
      </w:pPr>
      <w:r>
        <w:rPr>
          <w:rFonts w:ascii="Arial" w:cs="Arial" w:eastAsia="Arial" w:hAnsi="Arial"/>
          <w:b w:val="false"/>
          <w:bCs w:val="false"/>
          <w:color w:val="333333"/>
          <w:sz w:val="20"/>
          <w:szCs w:val="20"/>
        </w:rPr>
        <w:t xml:space="preserve">Les missions qui croisent la semaine d'un planning apparaissent automatiquement dans le détail du planning concerné (bloc « Missions de la semaine »).</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3.5 Module Salles</w:t>
      </w:r>
    </w:p>
    <w:p>
      <w:pPr>
        <w:pStyle w:val="Heading3"/>
        <w:spacing w:after="80" w:before="200"/>
      </w:pPr>
      <w:r>
        <w:rPr>
          <w:rFonts w:ascii="Arial" w:cs="Arial" w:eastAsia="Arial" w:hAnsi="Arial"/>
          <w:b/>
          <w:bCs/>
          <w:color w:val="2E75B6"/>
          <w:sz w:val="22"/>
          <w:szCs w:val="22"/>
        </w:rPr>
        <w:t xml:space="preserve">3.5.1 Attributs d'une salle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4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Attribut</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Type</w:t>
            </w:r>
          </w:p>
        </w:tc>
        <w:tc>
          <w:tcPr>
            <w:tcW w:type="dxa" w:w="54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String</w:t>
            </w:r>
          </w:p>
        </w:tc>
        <w:tc>
          <w:tcPr>
            <w:tcW w:type="dxa" w:w="5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Nom de la salle (unique)</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capacité</w:t>
            </w:r>
          </w:p>
        </w:tc>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Integer</w:t>
            </w:r>
          </w:p>
        </w:tc>
        <w:tc>
          <w:tcPr>
            <w:tcW w:type="dxa" w:w="5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Nombre de places assises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localisation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String</w:t>
            </w:r>
          </w:p>
        </w:tc>
        <w:tc>
          <w:tcPr>
            <w:tcW w:type="dxa" w:w="5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Bâtiment / étage / numéro</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équipements</w:t>
            </w:r>
          </w:p>
        </w:tc>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JSON Array</w:t>
            </w:r>
          </w:p>
        </w:tc>
        <w:tc>
          <w:tcPr>
            <w:tcW w:type="dxa" w:w="5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Projecteur, visioconférence, tableau blanc, etc.</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horaires d'ouverture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Time (openFrom/openTo)</w:t>
            </w:r>
          </w:p>
        </w:tc>
        <w:tc>
          <w:tcPr>
            <w:tcW w:type="dxa" w:w="5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Plage horaire de disponibilité</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statut</w:t>
            </w:r>
          </w:p>
        </w:tc>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Enum</w:t>
            </w:r>
          </w:p>
        </w:tc>
        <w:tc>
          <w:tcPr>
            <w:tcW w:type="dxa" w:w="5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ACTIVE | INACTIVE</w:t>
            </w:r>
          </w:p>
        </w:tc>
      </w:tr>
    </w:tbl>
    <w:p>
      <w:pPr>
        <w:spacing w:after="60" w:before="60"/>
      </w:pPr>
      <w:r>
        <w:t xml:space="preserve"/>
      </w:r>
    </w:p>
    <w:p>
      <w:pPr>
        <w:pStyle w:val="Heading3"/>
        <w:spacing w:after="80" w:before="200"/>
      </w:pPr>
      <w:r>
        <w:rPr>
          <w:rFonts w:ascii="Arial" w:cs="Arial" w:eastAsia="Arial" w:hAnsi="Arial"/>
          <w:b/>
          <w:bCs/>
          <w:color w:val="2E75B6"/>
          <w:sz w:val="22"/>
          <w:szCs w:val="22"/>
        </w:rPr>
        <w:t xml:space="preserve">3.5.2 Fonctionnalités de réservation</w:t>
      </w:r>
    </w:p>
    <w:p>
      <w:pPr>
        <w:pStyle w:val="ListParagraph"/>
        <w:numPr>
          <w:ilvl w:val="0"/>
          <w:numId w:val="2"/>
        </w:numPr>
        <w:spacing w:after="40" w:before="40"/>
      </w:pPr>
      <w:r>
        <w:rPr>
          <w:rFonts w:ascii="Arial" w:cs="Arial" w:eastAsia="Arial" w:hAnsi="Arial"/>
          <w:color w:val="333333"/>
          <w:sz w:val="20"/>
          <w:szCs w:val="20"/>
        </w:rPr>
        <w:t xml:space="preserve">Recherche de salles disponibles : POST /api/rooms/available (paramètres : début, fin, capacité minimale).</w:t>
      </w:r>
    </w:p>
    <w:p>
      <w:pPr>
        <w:pStyle w:val="ListParagraph"/>
        <w:numPr>
          <w:ilvl w:val="0"/>
          <w:numId w:val="2"/>
        </w:numPr>
        <w:spacing w:after="40" w:before="40"/>
      </w:pPr>
      <w:r>
        <w:rPr>
          <w:rFonts w:ascii="Arial" w:cs="Arial" w:eastAsia="Arial" w:hAnsi="Arial"/>
          <w:color w:val="333333"/>
          <w:sz w:val="20"/>
          <w:szCs w:val="20"/>
        </w:rPr>
        <w:t xml:space="preserve">Réservation manuelle par un admin ou automatique lors de la création d'une réunion.</w:t>
      </w:r>
    </w:p>
    <w:p>
      <w:pPr>
        <w:pStyle w:val="ListParagraph"/>
        <w:numPr>
          <w:ilvl w:val="0"/>
          <w:numId w:val="2"/>
        </w:numPr>
        <w:spacing w:after="40" w:before="40"/>
      </w:pPr>
      <w:r>
        <w:rPr>
          <w:rFonts w:ascii="Arial" w:cs="Arial" w:eastAsia="Arial" w:hAnsi="Arial"/>
          <w:color w:val="333333"/>
          <w:sz w:val="20"/>
          <w:szCs w:val="20"/>
        </w:rPr>
        <w:t xml:space="preserve">Vue planning du jour sur le tableau de bord (toutes les salles avec leurs créneaux occupés).</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3.6 Calendrier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200"/>
        <w:gridCol w:w="2626"/>
      </w:tblGrid>
      <w:tr>
        <w:trPr>
          <w:tblHeader/>
        </w:trPr>
        <w:tc>
          <w:tcPr>
            <w:tcW w:type="dxa" w:w="1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Vue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Granularité</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Sources de données</w:t>
            </w:r>
          </w:p>
        </w:tc>
        <w:tc>
          <w:tcPr>
            <w:tcW w:type="dxa" w:w="26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Interactions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Grille mensuelle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Réunions + Missions + Événements planning</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Clic sur un jour → vue Jour</w:t>
            </w:r>
          </w:p>
        </w:tc>
      </w:tr>
      <w:tr>
        <w:tc>
          <w:tcPr>
            <w:tcW w:type="dxa" w:w="1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Semaine</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Créneaux 30 min</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Réunions + Missions</w:t>
            </w:r>
          </w:p>
        </w:tc>
        <w:tc>
          <w:tcPr>
            <w:tcW w:type="dxa" w:w="26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Clic sur un événement → détail</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Jour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Liste chronologique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Réunions + Missions + Événements planning</w:t>
            </w:r>
          </w:p>
        </w:tc>
        <w:tc>
          <w:tcPr>
            <w:tcW w:type="dxa" w:w="2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Lien vers fiche réunion/mission</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3.7 Tableau de bord</w:t>
      </w:r>
    </w:p>
    <w:p>
      <w:pPr>
        <w:pStyle w:val="Heading3"/>
        <w:spacing w:after="80" w:before="200"/>
      </w:pPr>
      <w:r>
        <w:rPr>
          <w:rFonts w:ascii="Arial" w:cs="Arial" w:eastAsia="Arial" w:hAnsi="Arial"/>
          <w:b/>
          <w:bCs/>
          <w:color w:val="2E75B6"/>
          <w:sz w:val="22"/>
          <w:szCs w:val="22"/>
        </w:rPr>
        <w:t xml:space="preserve">3.7.1 Vue « Aujourd'hui »</w:t>
      </w:r>
    </w:p>
    <w:p>
      <w:pPr>
        <w:pStyle w:val="ListParagraph"/>
        <w:numPr>
          <w:ilvl w:val="0"/>
          <w:numId w:val="2"/>
        </w:numPr>
        <w:spacing w:after="40" w:before="40"/>
      </w:pPr>
      <w:r>
        <w:rPr>
          <w:rFonts w:ascii="Arial" w:cs="Arial" w:eastAsia="Arial" w:hAnsi="Arial"/>
          <w:color w:val="333333"/>
          <w:sz w:val="20"/>
          <w:szCs w:val="20"/>
        </w:rPr>
        <w:t xml:space="preserve">Statut de chaque salle active (libre / occupée) avec le créneau en cours et le suivant.</w:t>
      </w:r>
    </w:p>
    <w:p>
      <w:pPr>
        <w:pStyle w:val="ListParagraph"/>
        <w:numPr>
          <w:ilvl w:val="0"/>
          <w:numId w:val="2"/>
        </w:numPr>
        <w:spacing w:after="40" w:before="40"/>
      </w:pPr>
      <w:r>
        <w:rPr>
          <w:rFonts w:ascii="Arial" w:cs="Arial" w:eastAsia="Arial" w:hAnsi="Arial"/>
          <w:color w:val="333333"/>
          <w:sz w:val="20"/>
          <w:szCs w:val="20"/>
        </w:rPr>
        <w:t xml:space="preserve">Liste des réunions du jour avec heure de début, salle et statut.</w:t>
      </w:r>
    </w:p>
    <w:p>
      <w:pPr>
        <w:pStyle w:val="ListParagraph"/>
        <w:numPr>
          <w:ilvl w:val="0"/>
          <w:numId w:val="2"/>
        </w:numPr>
        <w:spacing w:after="40" w:before="40"/>
      </w:pPr>
      <w:r>
        <w:rPr>
          <w:rFonts w:ascii="Arial" w:cs="Arial" w:eastAsia="Arial" w:hAnsi="Arial"/>
          <w:color w:val="333333"/>
          <w:sz w:val="20"/>
          <w:szCs w:val="20"/>
        </w:rPr>
        <w:t xml:space="preserve">Compteur de plannings en attente (SUBMITTED + IN_CONSOLIDATION), selon le rôle de l'utilisateur.</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3.7.2 Vue « Semaine »</w:t>
      </w:r>
    </w:p>
    <w:p>
      <w:pPr>
        <w:pStyle w:val="ListParagraph"/>
        <w:numPr>
          <w:ilvl w:val="0"/>
          <w:numId w:val="2"/>
        </w:numPr>
        <w:spacing w:after="40" w:before="40"/>
      </w:pPr>
      <w:r>
        <w:rPr>
          <w:rFonts w:ascii="Arial" w:cs="Arial" w:eastAsia="Arial" w:hAnsi="Arial"/>
          <w:color w:val="333333"/>
          <w:sz w:val="20"/>
          <w:szCs w:val="20"/>
        </w:rPr>
        <w:t xml:space="preserve">Taux d'occupation des salles sur la semaine en cours (%).</w:t>
      </w:r>
    </w:p>
    <w:p>
      <w:pPr>
        <w:pStyle w:val="ListParagraph"/>
        <w:numPr>
          <w:ilvl w:val="0"/>
          <w:numId w:val="2"/>
        </w:numPr>
        <w:spacing w:after="40" w:before="40"/>
      </w:pPr>
      <w:r>
        <w:rPr>
          <w:rFonts w:ascii="Arial" w:cs="Arial" w:eastAsia="Arial" w:hAnsi="Arial"/>
          <w:color w:val="333333"/>
          <w:sz w:val="20"/>
          <w:szCs w:val="20"/>
        </w:rPr>
        <w:t xml:space="preserve">Nombre de plannings validés pour la semaine.</w:t>
      </w:r>
    </w:p>
    <w:p>
      <w:pPr>
        <w:pStyle w:val="ListParagraph"/>
        <w:numPr>
          <w:ilvl w:val="0"/>
          <w:numId w:val="2"/>
        </w:numPr>
        <w:spacing w:after="40" w:before="40"/>
      </w:pPr>
      <w:r>
        <w:rPr>
          <w:rFonts w:ascii="Arial" w:cs="Arial" w:eastAsia="Arial" w:hAnsi="Arial"/>
          <w:color w:val="333333"/>
          <w:sz w:val="20"/>
          <w:szCs w:val="20"/>
        </w:rPr>
        <w:t xml:space="preserve">Nombre de missions actives chevauchant la semaine.</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3.7.3 Statistiques admin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26"/>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Indicateur</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Calcul</w:t>
            </w:r>
          </w:p>
        </w:tc>
        <w:tc>
          <w:tcPr>
            <w:tcW w:type="dxa" w:w="3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Fréquence de rafraîchissement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Utilisateurs actifs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COUNT(users WHERE isActive=true)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Temps réel</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Plannings par statut</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COUNT(plannings) GROUP BY status</w:t>
            </w:r>
          </w:p>
        </w:tc>
        <w:tc>
          <w:tcPr>
            <w:tcW w:type="dxa" w:w="3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Temps réel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Taux de validation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VALIDATED / SUBMITTED * 100</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Quotidien</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Missions actives</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COUNT(missions WHERE status=CONFIRMED)</w:t>
            </w:r>
          </w:p>
        </w:tc>
        <w:tc>
          <w:tcPr>
            <w:tcW w:type="dxa" w:w="3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Temps réel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Réunions du mois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COUNT(meetings) dans le mois courant</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Temps réel</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Occupation salles (7j)</w:t>
            </w:r>
          </w:p>
        </w:tc>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Somme durées réservations / (nb salles * 8h * 7j)</w:t>
            </w:r>
          </w:p>
        </w:tc>
        <w:tc>
          <w:tcPr>
            <w:tcW w:type="dxa" w:w="3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Quotidien</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3.8 Notifications</w:t>
      </w:r>
    </w:p>
    <w:p>
      <w:pPr>
        <w:pStyle w:val="Heading3"/>
        <w:spacing w:after="80" w:before="200"/>
      </w:pPr>
      <w:r>
        <w:rPr>
          <w:rFonts w:ascii="Arial" w:cs="Arial" w:eastAsia="Arial" w:hAnsi="Arial"/>
          <w:b/>
          <w:bCs/>
          <w:color w:val="2E75B6"/>
          <w:sz w:val="22"/>
          <w:szCs w:val="22"/>
        </w:rPr>
        <w:t xml:space="preserve">3.8.1 Catalogue des notifications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200"/>
        <w:gridCol w:w="3226"/>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Événement déclencheur</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Destinataires</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Canal</w:t>
            </w:r>
          </w:p>
        </w:tc>
        <w:tc>
          <w:tcPr>
            <w:tcW w:type="dxa" w:w="3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Template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 soumis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Consolidateurs + 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In-app + Email</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planning_submitted</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Planning consolidé</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DG + Admin</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In-app + Email</w:t>
            </w:r>
          </w:p>
        </w:tc>
        <w:tc>
          <w:tcPr>
            <w:tcW w:type="dxa" w:w="3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planning_consolidated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 validé</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Responsable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In-app + Email</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planning_validated</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Planning retourné</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Responsable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In-app + Email</w:t>
            </w:r>
          </w:p>
        </w:tc>
        <w:tc>
          <w:tcPr>
            <w:tcW w:type="dxa" w:w="3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planning_returned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Convocation réunion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Participants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Email</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meeting_invitation</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Rappel réunion (J-1)</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Participants confirmés</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Email</w:t>
            </w:r>
          </w:p>
        </w:tc>
        <w:tc>
          <w:tcPr>
            <w:tcW w:type="dxa" w:w="3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meeting_reminder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Réunion annulée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Participants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In-app + Email</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meeting_cancelled</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Mission assignée</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Intervenant</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In-app + Email</w:t>
            </w:r>
          </w:p>
        </w:tc>
        <w:tc>
          <w:tcPr>
            <w:tcW w:type="dxa" w:w="3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mission_assigned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Notification admin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Rôle ou liste ciblée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In-app + Email</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admin_broadcast</w:t>
            </w:r>
          </w:p>
        </w:tc>
      </w:tr>
    </w:tbl>
    <w:p>
      <w:pPr>
        <w:spacing w:after="60" w:before="60"/>
      </w:pPr>
      <w:r>
        <w:t xml:space="preserve"/>
      </w:r>
    </w:p>
    <w:p>
      <w:pPr>
        <w:pStyle w:val="Heading3"/>
        <w:spacing w:after="80" w:before="200"/>
      </w:pPr>
      <w:r>
        <w:rPr>
          <w:rFonts w:ascii="Arial" w:cs="Arial" w:eastAsia="Arial" w:hAnsi="Arial"/>
          <w:b/>
          <w:bCs/>
          <w:color w:val="2E75B6"/>
          <w:sz w:val="22"/>
          <w:szCs w:val="22"/>
        </w:rPr>
        <w:t xml:space="preserve">3.8.2 Mécanisme de retry</w:t>
      </w:r>
    </w:p>
    <w:p>
      <w:pPr>
        <w:pStyle w:val="ListParagraph"/>
        <w:numPr>
          <w:ilvl w:val="0"/>
          <w:numId w:val="2"/>
        </w:numPr>
        <w:spacing w:after="40" w:before="40"/>
      </w:pPr>
      <w:r>
        <w:rPr>
          <w:rFonts w:ascii="Arial" w:cs="Arial" w:eastAsia="Arial" w:hAnsi="Arial"/>
          <w:color w:val="333333"/>
          <w:sz w:val="20"/>
          <w:szCs w:val="20"/>
        </w:rPr>
        <w:t xml:space="preserve">Tentative d'envoi email avec 3 essais (délais : 1 min, 5 min, 15 min).</w:t>
      </w:r>
    </w:p>
    <w:p>
      <w:pPr>
        <w:pStyle w:val="ListParagraph"/>
        <w:numPr>
          <w:ilvl w:val="0"/>
          <w:numId w:val="2"/>
        </w:numPr>
        <w:spacing w:after="40" w:before="40"/>
      </w:pPr>
      <w:r>
        <w:rPr>
          <w:rFonts w:ascii="Arial" w:cs="Arial" w:eastAsia="Arial" w:hAnsi="Arial"/>
          <w:color w:val="333333"/>
          <w:sz w:val="20"/>
          <w:szCs w:val="20"/>
        </w:rPr>
        <w:t xml:space="preserve">En cas d'échec définitif, la notification in-app reste disponible.</w:t>
      </w:r>
    </w:p>
    <w:p>
      <w:pPr>
        <w:pStyle w:val="ListParagraph"/>
        <w:numPr>
          <w:ilvl w:val="0"/>
          <w:numId w:val="2"/>
        </w:numPr>
        <w:spacing w:after="40" w:before="40"/>
      </w:pPr>
      <w:r>
        <w:rPr>
          <w:rFonts w:ascii="Arial" w:cs="Arial" w:eastAsia="Arial" w:hAnsi="Arial"/>
          <w:color w:val="333333"/>
          <w:sz w:val="20"/>
          <w:szCs w:val="20"/>
        </w:rPr>
        <w:t xml:space="preserve">Les erreurs SMTP sont loguées dans les journaux d'audit.</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3.9 Administration</w:t>
      </w:r>
    </w:p>
    <w:p>
      <w:pPr>
        <w:pStyle w:val="Heading3"/>
        <w:spacing w:after="80" w:before="200"/>
      </w:pPr>
      <w:r>
        <w:rPr>
          <w:rFonts w:ascii="Arial" w:cs="Arial" w:eastAsia="Arial" w:hAnsi="Arial"/>
          <w:b/>
          <w:bCs/>
          <w:color w:val="2E75B6"/>
          <w:sz w:val="22"/>
          <w:szCs w:val="22"/>
        </w:rPr>
        <w:t xml:space="preserve">3.9.1 Gestion des utilisateurs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Action</w:t>
            </w:r>
          </w:p>
        </w:tc>
        <w:tc>
          <w:tcPr>
            <w:tcW w:type="dxa" w:w="3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c>
          <w:tcPr>
            <w:tcW w:type="dxa" w:w="3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Contrainte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Créer un utilisateur</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Formulaire : nom, email, rôle → email d'activation</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Email unique ; rôle parmi RESPONSABLE, CONSOLIDATEUR, DG, ADMIN</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Modifier un utilisateur</w:t>
            </w:r>
          </w:p>
        </w:tc>
        <w:tc>
          <w:tcPr>
            <w:tcW w:type="dxa" w:w="3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Modifier nom, email, rôle</w:t>
            </w:r>
          </w:p>
        </w:tc>
        <w:tc>
          <w:tcPr>
            <w:tcW w:type="dxa" w:w="3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Email unique ; ne pas modifier son propre rôle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Activer / Désactiver</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Toggle isActive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Un utilisateur désactivé ne peut plus se connecter</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Réinitialiser le mot de passe</w:t>
            </w:r>
          </w:p>
        </w:tc>
        <w:tc>
          <w:tcPr>
            <w:tcW w:type="dxa" w:w="3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Envoi d'un lien ou saisie d'un nouveau mot de passe par l'admin</w:t>
            </w:r>
          </w:p>
        </w:tc>
        <w:tc>
          <w:tcPr>
            <w:tcW w:type="dxa" w:w="3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Notifié par email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Supprimer un utilisateur</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Soft-delete (isDeleted=true)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Préserver l'historique des données liées</w:t>
            </w:r>
          </w:p>
        </w:tc>
      </w:tr>
    </w:tbl>
    <w:p>
      <w:pPr>
        <w:spacing w:after="60" w:before="60"/>
      </w:pPr>
      <w:r>
        <w:t xml:space="preserve"/>
      </w:r>
    </w:p>
    <w:p>
      <w:pPr>
        <w:pStyle w:val="Heading3"/>
        <w:spacing w:after="80" w:before="200"/>
      </w:pPr>
      <w:r>
        <w:rPr>
          <w:rFonts w:ascii="Arial" w:cs="Arial" w:eastAsia="Arial" w:hAnsi="Arial"/>
          <w:b/>
          <w:bCs/>
          <w:color w:val="2E75B6"/>
          <w:sz w:val="22"/>
          <w:szCs w:val="22"/>
        </w:rPr>
        <w:t xml:space="preserve">3.9.2 Journaux d'audit</w:t>
      </w:r>
    </w:p>
    <w:p>
      <w:pPr>
        <w:spacing w:after="80" w:before="80"/>
        <w:jc w:val="both"/>
      </w:pPr>
      <w:r>
        <w:rPr>
          <w:rFonts w:ascii="Arial" w:cs="Arial" w:eastAsia="Arial" w:hAnsi="Arial"/>
          <w:b w:val="false"/>
          <w:bCs w:val="false"/>
          <w:color w:val="333333"/>
          <w:sz w:val="20"/>
          <w:szCs w:val="20"/>
        </w:rPr>
        <w:t xml:space="preserve">Chaque action sensible génère une entrée dans la table AuditLog : acteur, action, entité cible, date/heure, adresse IP. Les logs sont consultables par l'admin avec filtres sur la période, l'utilisateur, l'action et l'entité.</w:t>
      </w:r>
    </w:p>
    <w:p>
      <w:pPr>
        <w:spacing w:after="60" w:before="60"/>
      </w:pPr>
      <w:r>
        <w:t xml:space="preserve"/>
      </w:r>
    </w:p>
    <w:p>
      <w:pPr>
        <w:pStyle w:val="ListParagraph"/>
        <w:numPr>
          <w:ilvl w:val="0"/>
          <w:numId w:val="2"/>
        </w:numPr>
        <w:spacing w:after="40" w:before="40"/>
      </w:pPr>
      <w:r>
        <w:rPr>
          <w:rFonts w:ascii="Arial" w:cs="Arial" w:eastAsia="Arial" w:hAnsi="Arial"/>
          <w:color w:val="333333"/>
          <w:sz w:val="20"/>
          <w:szCs w:val="20"/>
        </w:rPr>
        <w:t xml:space="preserve">Durée de rétention : 12 mois minimum.</w:t>
      </w:r>
    </w:p>
    <w:p>
      <w:pPr>
        <w:pStyle w:val="ListParagraph"/>
        <w:numPr>
          <w:ilvl w:val="0"/>
          <w:numId w:val="2"/>
        </w:numPr>
        <w:spacing w:after="40" w:before="40"/>
      </w:pPr>
      <w:r>
        <w:rPr>
          <w:rFonts w:ascii="Arial" w:cs="Arial" w:eastAsia="Arial" w:hAnsi="Arial"/>
          <w:color w:val="333333"/>
          <w:sz w:val="20"/>
          <w:szCs w:val="20"/>
        </w:rPr>
        <w:t xml:space="preserve">Export CSV disponible pour les périodes sélectionnées.</w:t>
      </w:r>
    </w:p>
    <w:p>
      <w:pPr>
        <w:pStyle w:val="ListParagraph"/>
        <w:numPr>
          <w:ilvl w:val="0"/>
          <w:numId w:val="2"/>
        </w:numPr>
        <w:spacing w:after="40" w:before="40"/>
      </w:pPr>
      <w:r>
        <w:rPr>
          <w:rFonts w:ascii="Arial" w:cs="Arial" w:eastAsia="Arial" w:hAnsi="Arial"/>
          <w:color w:val="333333"/>
          <w:sz w:val="20"/>
          <w:szCs w:val="20"/>
        </w:rPr>
        <w:t xml:space="preserve">Immutabilité des logs : aucune suppression manuelle autorisée.</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3.10 Rapport hebdomadaire automatisé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Paramètre</w:t>
            </w:r>
          </w:p>
        </w:tc>
        <w:tc>
          <w:tcPr>
            <w:tcW w:type="dxa" w:w="6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Valeur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Déclenchement</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Cron : tous les lundis à 08h00 (0 8 * * 1)</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Destinataire</w:t>
            </w:r>
          </w:p>
        </w:tc>
        <w:tc>
          <w:tcPr>
            <w:tcW w:type="dxa" w:w="6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Variable d'env. WEEKLY_REPORT_EMAIL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Format</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Email HTML responsive avec tableaux et graphiques textuels</w:t>
            </w:r>
          </w:p>
        </w:tc>
      </w:tr>
      <w:tr>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Contenu</w:t>
            </w:r>
          </w:p>
        </w:tc>
        <w:tc>
          <w:tcPr>
            <w:tcW w:type="dxa" w:w="6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Utilisateurs actifs, plannings par statut, missions créées la semaine passée, réunions, salles actives, alertes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Retry</w:t>
            </w:r>
          </w:p>
        </w:tc>
        <w:tc>
          <w:tcPr>
            <w:tcW w:type="dxa" w:w="6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3 tentatives si échec SMTP, puis log d'erreur</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3.11 Page publique</w:t>
      </w:r>
    </w:p>
    <w:p>
      <w:pPr>
        <w:spacing w:after="80" w:before="80"/>
        <w:jc w:val="both"/>
      </w:pPr>
      <w:r>
        <w:rPr>
          <w:rFonts w:ascii="Arial" w:cs="Arial" w:eastAsia="Arial" w:hAnsi="Arial"/>
          <w:b w:val="false"/>
          <w:bCs w:val="false"/>
          <w:color w:val="333333"/>
          <w:sz w:val="20"/>
          <w:szCs w:val="20"/>
        </w:rPr>
        <w:t xml:space="preserve">La page d'accueil (/) est accessible sans authentification. Elle affiche le planning du jour : occupation des salles avec les créneaux réservés et les missions en cours. Un bouton « Se connecter » renvoie vers /login. Cette page est rafraîchie automatiquement toutes les 5 minutes.</w:t>
      </w:r>
    </w:p>
    <w:p>
      <w:r>
        <w:br/>
      </w:r>
    </w:p>
    <w:p>
      <w:pPr>
        <w:pStyle w:val="Heading1"/>
        <w:shd w:fill="1B3A6B" w:val="clear"/>
        <w:spacing w:after="200" w:before="400"/>
        <w:ind w:left="200" w:right="200"/>
      </w:pPr>
      <w:r>
        <w:rPr>
          <w:rFonts w:ascii="Arial" w:cs="Arial" w:eastAsia="Arial" w:hAnsi="Arial"/>
          <w:b/>
          <w:bCs/>
          <w:color w:val="FFFFFF"/>
          <w:sz w:val="32"/>
          <w:szCs w:val="32"/>
        </w:rPr>
        <w:t xml:space="preserve">4. ARCHITECTURE TECHNIQUE</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4.1 Vue d'ensemble de la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Couche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Technologie</w:t>
            </w:r>
          </w:p>
        </w:tc>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Version cible</w:t>
            </w:r>
          </w:p>
        </w:tc>
        <w:tc>
          <w:tcPr>
            <w:tcW w:type="dxa" w:w="39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Rôle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Frontend Web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React + Vite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React 18 / Vite 5</w:t>
            </w:r>
          </w:p>
        </w:tc>
        <w:tc>
          <w:tcPr>
            <w:tcW w:type="dxa" w:w="3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SPA avec routing côté client</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UI Components</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Ant Design</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v5</w:t>
            </w:r>
          </w:p>
        </w:tc>
        <w:tc>
          <w:tcPr>
            <w:tcW w:type="dxa" w:w="39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Design system cohérent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State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Zustand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v4</w:t>
            </w:r>
          </w:p>
        </w:tc>
        <w:tc>
          <w:tcPr>
            <w:tcW w:type="dxa" w:w="3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État global léger (auth, notifications)</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HTTP Client</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Axios</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v1</w:t>
            </w:r>
          </w:p>
        </w:tc>
        <w:tc>
          <w:tcPr>
            <w:tcW w:type="dxa" w:w="39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Intercepteurs JWT, retry, gestion erreurs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Mobile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Capacitor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v6</w:t>
            </w:r>
          </w:p>
        </w:tc>
        <w:tc>
          <w:tcPr>
            <w:tcW w:type="dxa" w:w="3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Build Android / iOS depuis le bundle Vite</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Backend</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Node.js + Express</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Node 20 LTS / Express 5</w:t>
            </w:r>
          </w:p>
        </w:tc>
        <w:tc>
          <w:tcPr>
            <w:tcW w:type="dxa" w:w="39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 REST + cron jobs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ORM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Prisma</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v5</w:t>
            </w:r>
          </w:p>
        </w:tc>
        <w:tc>
          <w:tcPr>
            <w:tcW w:type="dxa" w:w="3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Schéma type-safe, migrations</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Base de données</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PostgreSQL</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v16</w:t>
            </w:r>
          </w:p>
        </w:tc>
        <w:tc>
          <w:tcPr>
            <w:tcW w:type="dxa" w:w="39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SGBD principal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JWT (access + refresh)</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3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Tokens signés, refresh en base</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Email</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Nodemailer + SMTP</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39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Envoi templates HTML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Tâches planifiées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node-cron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3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Rapport hebdomadaire, rappels</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Sécurité HTTP</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Helmet + CORS</w:t>
            </w:r>
          </w:p>
        </w:tc>
        <w:tc>
          <w:tcPr>
            <w:tcW w:type="dxa" w:w="1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39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Headers sécurisés, origines contrôlées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Documentation API</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Swagger / OpenAPI 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c>
          <w:tcPr>
            <w:tcW w:type="dxa" w:w="3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Docs interactives sur /api/docs</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4.2 Architecture applicative</w:t>
      </w:r>
    </w:p>
    <w:p>
      <w:pPr>
        <w:pStyle w:val="Heading3"/>
        <w:spacing w:after="80" w:before="200"/>
      </w:pPr>
      <w:r>
        <w:rPr>
          <w:rFonts w:ascii="Arial" w:cs="Arial" w:eastAsia="Arial" w:hAnsi="Arial"/>
          <w:b/>
          <w:bCs/>
          <w:color w:val="2E75B6"/>
          <w:sz w:val="22"/>
          <w:szCs w:val="22"/>
        </w:rPr>
        <w:t xml:space="preserve">4.2.1 Frontend — structure des dossiers</w:t>
      </w:r>
    </w:p>
    <w:p>
      <w:pPr>
        <w:shd w:fill="2B2B2B" w:val="clear"/>
        <w:spacing w:after="20" w:before="20"/>
        <w:ind w:left="360"/>
      </w:pPr>
      <w:r>
        <w:rPr>
          <w:rFonts w:ascii="Courier New" w:cs="Courier New" w:eastAsia="Courier New" w:hAnsi="Courier New"/>
          <w:color w:val="A8FF60"/>
          <w:sz w:val="16"/>
          <w:szCs w:val="16"/>
        </w:rPr>
        <w:t xml:space="preserve">src/</w:t>
      </w:r>
    </w:p>
    <w:p>
      <w:pPr>
        <w:shd w:fill="2B2B2B" w:val="clear"/>
        <w:spacing w:after="20" w:before="20"/>
        <w:ind w:left="360"/>
      </w:pPr>
      <w:r>
        <w:rPr>
          <w:rFonts w:ascii="Courier New" w:cs="Courier New" w:eastAsia="Courier New" w:hAnsi="Courier New"/>
          <w:color w:val="A8FF60"/>
          <w:sz w:val="16"/>
          <w:szCs w:val="16"/>
        </w:rPr>
        <w:t xml:space="preserve">├── api/            # Instances Axios et fonctions d'appel par module</w:t>
      </w:r>
    </w:p>
    <w:p>
      <w:pPr>
        <w:shd w:fill="2B2B2B" w:val="clear"/>
        <w:spacing w:after="20" w:before="20"/>
        <w:ind w:left="360"/>
      </w:pPr>
      <w:r>
        <w:rPr>
          <w:rFonts w:ascii="Courier New" w:cs="Courier New" w:eastAsia="Courier New" w:hAnsi="Courier New"/>
          <w:color w:val="A8FF60"/>
          <w:sz w:val="16"/>
          <w:szCs w:val="16"/>
        </w:rPr>
        <w:t xml:space="preserve">├── assets/         # Icônes, images, polices</w:t>
      </w:r>
    </w:p>
    <w:p>
      <w:pPr>
        <w:shd w:fill="2B2B2B" w:val="clear"/>
        <w:spacing w:after="20" w:before="20"/>
        <w:ind w:left="360"/>
      </w:pPr>
      <w:r>
        <w:rPr>
          <w:rFonts w:ascii="Courier New" w:cs="Courier New" w:eastAsia="Courier New" w:hAnsi="Courier New"/>
          <w:color w:val="A8FF60"/>
          <w:sz w:val="16"/>
          <w:szCs w:val="16"/>
        </w:rPr>
        <w:t xml:space="preserve">├── components/     # Composants réutilisables (AtomicDesign)</w:t>
      </w:r>
    </w:p>
    <w:p>
      <w:pPr>
        <w:shd w:fill="2B2B2B" w:val="clear"/>
        <w:spacing w:after="20" w:before="20"/>
        <w:ind w:left="360"/>
      </w:pPr>
      <w:r>
        <w:rPr>
          <w:rFonts w:ascii="Courier New" w:cs="Courier New" w:eastAsia="Courier New" w:hAnsi="Courier New"/>
          <w:color w:val="A8FF60"/>
          <w:sz w:val="16"/>
          <w:szCs w:val="16"/>
        </w:rPr>
        <w:t xml:space="preserve">│   ├── atoms/      # Boutons, inputs, badges</w:t>
      </w:r>
    </w:p>
    <w:p>
      <w:pPr>
        <w:shd w:fill="2B2B2B" w:val="clear"/>
        <w:spacing w:after="20" w:before="20"/>
        <w:ind w:left="360"/>
      </w:pPr>
      <w:r>
        <w:rPr>
          <w:rFonts w:ascii="Courier New" w:cs="Courier New" w:eastAsia="Courier New" w:hAnsi="Courier New"/>
          <w:color w:val="A8FF60"/>
          <w:sz w:val="16"/>
          <w:szCs w:val="16"/>
        </w:rPr>
        <w:t xml:space="preserve">│   ├── molecules/  # Cards, formulaires, modals</w:t>
      </w:r>
    </w:p>
    <w:p>
      <w:pPr>
        <w:shd w:fill="2B2B2B" w:val="clear"/>
        <w:spacing w:after="20" w:before="20"/>
        <w:ind w:left="360"/>
      </w:pPr>
      <w:r>
        <w:rPr>
          <w:rFonts w:ascii="Courier New" w:cs="Courier New" w:eastAsia="Courier New" w:hAnsi="Courier New"/>
          <w:color w:val="A8FF60"/>
          <w:sz w:val="16"/>
          <w:szCs w:val="16"/>
        </w:rPr>
        <w:t xml:space="preserve">│   └── organisms/  # Tables, calendriers, dashboards</w:t>
      </w:r>
    </w:p>
    <w:p>
      <w:pPr>
        <w:shd w:fill="2B2B2B" w:val="clear"/>
        <w:spacing w:after="20" w:before="20"/>
        <w:ind w:left="360"/>
      </w:pPr>
      <w:r>
        <w:rPr>
          <w:rFonts w:ascii="Courier New" w:cs="Courier New" w:eastAsia="Courier New" w:hAnsi="Courier New"/>
          <w:color w:val="A8FF60"/>
          <w:sz w:val="16"/>
          <w:szCs w:val="16"/>
        </w:rPr>
        <w:t xml:space="preserve">├── hooks/          # Custom hooks (useAuth, useNotifications...)</w:t>
      </w:r>
    </w:p>
    <w:p>
      <w:pPr>
        <w:shd w:fill="2B2B2B" w:val="clear"/>
        <w:spacing w:after="20" w:before="20"/>
        <w:ind w:left="360"/>
      </w:pPr>
      <w:r>
        <w:rPr>
          <w:rFonts w:ascii="Courier New" w:cs="Courier New" w:eastAsia="Courier New" w:hAnsi="Courier New"/>
          <w:color w:val="A8FF60"/>
          <w:sz w:val="16"/>
          <w:szCs w:val="16"/>
        </w:rPr>
        <w:t xml:space="preserve">├── layouts/        # AppLayout, AuthLayout, PublicLayout</w:t>
      </w:r>
    </w:p>
    <w:p>
      <w:pPr>
        <w:shd w:fill="2B2B2B" w:val="clear"/>
        <w:spacing w:after="20" w:before="20"/>
        <w:ind w:left="360"/>
      </w:pPr>
      <w:r>
        <w:rPr>
          <w:rFonts w:ascii="Courier New" w:cs="Courier New" w:eastAsia="Courier New" w:hAnsi="Courier New"/>
          <w:color w:val="A8FF60"/>
          <w:sz w:val="16"/>
          <w:szCs w:val="16"/>
        </w:rPr>
        <w:t xml:space="preserve">├── pages/          # 1 dossier par module métier</w:t>
      </w:r>
    </w:p>
    <w:p>
      <w:pPr>
        <w:shd w:fill="2B2B2B" w:val="clear"/>
        <w:spacing w:after="20" w:before="20"/>
        <w:ind w:left="360"/>
      </w:pPr>
      <w:r>
        <w:rPr>
          <w:rFonts w:ascii="Courier New" w:cs="Courier New" w:eastAsia="Courier New" w:hAnsi="Courier New"/>
          <w:color w:val="A8FF60"/>
          <w:sz w:val="16"/>
          <w:szCs w:val="16"/>
        </w:rPr>
        <w:t xml:space="preserve">├── store/          # Stores Zustand</w:t>
      </w:r>
    </w:p>
    <w:p>
      <w:pPr>
        <w:shd w:fill="2B2B2B" w:val="clear"/>
        <w:spacing w:after="20" w:before="20"/>
        <w:ind w:left="360"/>
      </w:pPr>
      <w:r>
        <w:rPr>
          <w:rFonts w:ascii="Courier New" w:cs="Courier New" w:eastAsia="Courier New" w:hAnsi="Courier New"/>
          <w:color w:val="A8FF60"/>
          <w:sz w:val="16"/>
          <w:szCs w:val="16"/>
        </w:rPr>
        <w:t xml:space="preserve">├── types/          # Types TypeScript partagés</w:t>
      </w:r>
    </w:p>
    <w:p>
      <w:pPr>
        <w:shd w:fill="2B2B2B" w:val="clear"/>
        <w:spacing w:after="20" w:before="20"/>
        <w:ind w:left="360"/>
      </w:pPr>
      <w:r>
        <w:rPr>
          <w:rFonts w:ascii="Courier New" w:cs="Courier New" w:eastAsia="Courier New" w:hAnsi="Courier New"/>
          <w:color w:val="A8FF60"/>
          <w:sz w:val="16"/>
          <w:szCs w:val="16"/>
        </w:rPr>
        <w:t xml:space="preserve">└── utils/          # Helpers, formatters, validators</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4.2.2 Backend — structure des dossiers</w:t>
      </w:r>
    </w:p>
    <w:p>
      <w:pPr>
        <w:shd w:fill="2B2B2B" w:val="clear"/>
        <w:spacing w:after="20" w:before="20"/>
        <w:ind w:left="360"/>
      </w:pPr>
      <w:r>
        <w:rPr>
          <w:rFonts w:ascii="Courier New" w:cs="Courier New" w:eastAsia="Courier New" w:hAnsi="Courier New"/>
          <w:color w:val="A8FF60"/>
          <w:sz w:val="16"/>
          <w:szCs w:val="16"/>
        </w:rPr>
        <w:t xml:space="preserve">src/</w:t>
      </w:r>
    </w:p>
    <w:p>
      <w:pPr>
        <w:shd w:fill="2B2B2B" w:val="clear"/>
        <w:spacing w:after="20" w:before="20"/>
        <w:ind w:left="360"/>
      </w:pPr>
      <w:r>
        <w:rPr>
          <w:rFonts w:ascii="Courier New" w:cs="Courier New" w:eastAsia="Courier New" w:hAnsi="Courier New"/>
          <w:color w:val="A8FF60"/>
          <w:sz w:val="16"/>
          <w:szCs w:val="16"/>
        </w:rPr>
        <w:t xml:space="preserve">├── config/         # Variables d'env, configuration Prisma, SMTP</w:t>
      </w:r>
    </w:p>
    <w:p>
      <w:pPr>
        <w:shd w:fill="2B2B2B" w:val="clear"/>
        <w:spacing w:after="20" w:before="20"/>
        <w:ind w:left="360"/>
      </w:pPr>
      <w:r>
        <w:rPr>
          <w:rFonts w:ascii="Courier New" w:cs="Courier New" w:eastAsia="Courier New" w:hAnsi="Courier New"/>
          <w:color w:val="A8FF60"/>
          <w:sz w:val="16"/>
          <w:szCs w:val="16"/>
        </w:rPr>
        <w:t xml:space="preserve">├── controllers/    # Logique des routes (1 fichier/module)</w:t>
      </w:r>
    </w:p>
    <w:p>
      <w:pPr>
        <w:shd w:fill="2B2B2B" w:val="clear"/>
        <w:spacing w:after="20" w:before="20"/>
        <w:ind w:left="360"/>
      </w:pPr>
      <w:r>
        <w:rPr>
          <w:rFonts w:ascii="Courier New" w:cs="Courier New" w:eastAsia="Courier New" w:hAnsi="Courier New"/>
          <w:color w:val="A8FF60"/>
          <w:sz w:val="16"/>
          <w:szCs w:val="16"/>
        </w:rPr>
        <w:t xml:space="preserve">├── middleware/     # auth, roles, validation, errorHandler</w:t>
      </w:r>
    </w:p>
    <w:p>
      <w:pPr>
        <w:shd w:fill="2B2B2B" w:val="clear"/>
        <w:spacing w:after="20" w:before="20"/>
        <w:ind w:left="360"/>
      </w:pPr>
      <w:r>
        <w:rPr>
          <w:rFonts w:ascii="Courier New" w:cs="Courier New" w:eastAsia="Courier New" w:hAnsi="Courier New"/>
          <w:color w:val="A8FF60"/>
          <w:sz w:val="16"/>
          <w:szCs w:val="16"/>
        </w:rPr>
        <w:t xml:space="preserve">├── routes/         # Définition routes Express (préfixe /api)</w:t>
      </w:r>
    </w:p>
    <w:p>
      <w:pPr>
        <w:shd w:fill="2B2B2B" w:val="clear"/>
        <w:spacing w:after="20" w:before="20"/>
        <w:ind w:left="360"/>
      </w:pPr>
      <w:r>
        <w:rPr>
          <w:rFonts w:ascii="Courier New" w:cs="Courier New" w:eastAsia="Courier New" w:hAnsi="Courier New"/>
          <w:color w:val="A8FF60"/>
          <w:sz w:val="16"/>
          <w:szCs w:val="16"/>
        </w:rPr>
        <w:t xml:space="preserve">├── services/       # Logique métier (planning, meeting, notification...)</w:t>
      </w:r>
    </w:p>
    <w:p>
      <w:pPr>
        <w:shd w:fill="2B2B2B" w:val="clear"/>
        <w:spacing w:after="20" w:before="20"/>
        <w:ind w:left="360"/>
      </w:pPr>
      <w:r>
        <w:rPr>
          <w:rFonts w:ascii="Courier New" w:cs="Courier New" w:eastAsia="Courier New" w:hAnsi="Courier New"/>
          <w:color w:val="A8FF60"/>
          <w:sz w:val="16"/>
          <w:szCs w:val="16"/>
        </w:rPr>
        <w:t xml:space="preserve">├── jobs/           # Tâches cron (rapport hebdo, rappels)</w:t>
      </w:r>
    </w:p>
    <w:p>
      <w:pPr>
        <w:shd w:fill="2B2B2B" w:val="clear"/>
        <w:spacing w:after="20" w:before="20"/>
        <w:ind w:left="360"/>
      </w:pPr>
      <w:r>
        <w:rPr>
          <w:rFonts w:ascii="Courier New" w:cs="Courier New" w:eastAsia="Courier New" w:hAnsi="Courier New"/>
          <w:color w:val="A8FF60"/>
          <w:sz w:val="16"/>
          <w:szCs w:val="16"/>
        </w:rPr>
        <w:t xml:space="preserve">├── templates/      # Templates emails HTML (Handlebars)</w:t>
      </w:r>
    </w:p>
    <w:p>
      <w:pPr>
        <w:shd w:fill="2B2B2B" w:val="clear"/>
        <w:spacing w:after="20" w:before="20"/>
        <w:ind w:left="360"/>
      </w:pPr>
      <w:r>
        <w:rPr>
          <w:rFonts w:ascii="Courier New" w:cs="Courier New" w:eastAsia="Courier New" w:hAnsi="Courier New"/>
          <w:color w:val="A8FF60"/>
          <w:sz w:val="16"/>
          <w:szCs w:val="16"/>
        </w:rPr>
        <w:t xml:space="preserve">├── utils/          # Helpers JWT, bcrypt, dates</w:t>
      </w:r>
    </w:p>
    <w:p>
      <w:pPr>
        <w:shd w:fill="2B2B2B" w:val="clear"/>
        <w:spacing w:after="20" w:before="20"/>
        <w:ind w:left="360"/>
      </w:pPr>
      <w:r>
        <w:rPr>
          <w:rFonts w:ascii="Courier New" w:cs="Courier New" w:eastAsia="Courier New" w:hAnsi="Courier New"/>
          <w:color w:val="A8FF60"/>
          <w:sz w:val="16"/>
          <w:szCs w:val="16"/>
        </w:rPr>
        <w:t xml:space="preserve">└── prisma/         # schema.prisma + migrations</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4.3 Schéma de base de données</w:t>
      </w:r>
    </w:p>
    <w:p>
      <w:pPr>
        <w:pStyle w:val="Heading3"/>
        <w:spacing w:after="80" w:before="200"/>
      </w:pPr>
      <w:r>
        <w:rPr>
          <w:rFonts w:ascii="Arial" w:cs="Arial" w:eastAsia="Arial" w:hAnsi="Arial"/>
          <w:b/>
          <w:bCs/>
          <w:color w:val="2E75B6"/>
          <w:sz w:val="22"/>
          <w:szCs w:val="22"/>
        </w:rPr>
        <w:t xml:space="preserve">4.3.1 Entités principales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Table</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Champs clés</w:t>
            </w:r>
          </w:p>
        </w:tc>
        <w:tc>
          <w:tcPr>
            <w:tcW w:type="dxa" w:w="4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Relations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User</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id, name, email, passwordHash, role, isActive, avatarUrl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1→N Planning, Meeting, Mission, Notification</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Planning</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id, userId, weekStart, status, returnComment</w:t>
            </w:r>
          </w:p>
        </w:tc>
        <w:tc>
          <w:tcPr>
            <w:tcW w:type="dxa" w:w="4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1→N PlanningEvent ; N→1 User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PlanningEvent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id, planningId, titre, type, dateDebut, dateFin, roomId</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N→1 Planning ; N→1 Room (opt.)</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Meeting</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id, titre, agenda, organisateurId, roomId, dateDebut, dateFin, status</w:t>
            </w:r>
          </w:p>
        </w:tc>
        <w:tc>
          <w:tcPr>
            <w:tcW w:type="dxa" w:w="4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1→N Invitation, Attachment ; N→1 Room</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Invitation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id, meetingId, userId, status</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N→1 Meeting, User</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Mission</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id, titre, lieu, dateDebut, dateFin, createrId, status</w:t>
            </w:r>
          </w:p>
        </w:tc>
        <w:tc>
          <w:tcPr>
            <w:tcW w:type="dxa" w:w="4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1→N MissionAssignment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MissionAssignment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id, missionId, userId</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N→1 Mission, User</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Room</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id, nom, capacite, localisation, equipements, openFrom, openTo, status</w:t>
            </w:r>
          </w:p>
        </w:tc>
        <w:tc>
          <w:tcPr>
            <w:tcW w:type="dxa" w:w="4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1→N RoomBooking, PlanningEvent, Meeting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RoomBooking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id, roomId, debut, fin, source (MEETING | MANUAL)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N→1 Room</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Notification</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id, userId, type, titre, corps, lien, lu</w:t>
            </w:r>
          </w:p>
        </w:tc>
        <w:tc>
          <w:tcPr>
            <w:tcW w:type="dxa" w:w="4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N→1 User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AuditLog</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id, userId, action, entite, entiteId, detail, ip, createdAt</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N→1 User</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RefreshToken</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id, userId, token, expiresAt</w:t>
            </w:r>
          </w:p>
        </w:tc>
        <w:tc>
          <w:tcPr>
            <w:tcW w:type="dxa" w:w="4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N→1 User</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4.4 API REST — Référence complète</w:t>
      </w:r>
    </w:p>
    <w:p>
      <w:pPr>
        <w:pStyle w:val="Heading3"/>
        <w:spacing w:after="80" w:before="200"/>
      </w:pPr>
      <w:r>
        <w:rPr>
          <w:rFonts w:ascii="Arial" w:cs="Arial" w:eastAsia="Arial" w:hAnsi="Arial"/>
          <w:b/>
          <w:bCs/>
          <w:color w:val="2E75B6"/>
          <w:sz w:val="22"/>
          <w:szCs w:val="22"/>
        </w:rPr>
        <w:t xml:space="preserve">4.4.1 Conventions</w:t>
      </w:r>
    </w:p>
    <w:p>
      <w:pPr>
        <w:pStyle w:val="ListParagraph"/>
        <w:numPr>
          <w:ilvl w:val="0"/>
          <w:numId w:val="2"/>
        </w:numPr>
        <w:spacing w:after="40" w:before="40"/>
      </w:pPr>
      <w:r>
        <w:rPr>
          <w:rFonts w:ascii="Arial" w:cs="Arial" w:eastAsia="Arial" w:hAnsi="Arial"/>
          <w:color w:val="333333"/>
          <w:sz w:val="20"/>
          <w:szCs w:val="20"/>
        </w:rPr>
        <w:t xml:space="preserve">Préfixe global : /api</w:t>
      </w:r>
    </w:p>
    <w:p>
      <w:pPr>
        <w:pStyle w:val="ListParagraph"/>
        <w:numPr>
          <w:ilvl w:val="0"/>
          <w:numId w:val="2"/>
        </w:numPr>
        <w:spacing w:after="40" w:before="40"/>
      </w:pPr>
      <w:r>
        <w:rPr>
          <w:rFonts w:ascii="Arial" w:cs="Arial" w:eastAsia="Arial" w:hAnsi="Arial"/>
          <w:color w:val="333333"/>
          <w:sz w:val="20"/>
          <w:szCs w:val="20"/>
        </w:rPr>
        <w:t xml:space="preserve">Authentification : Header Authorization: Bearer &lt;accessToken&gt;</w:t>
      </w:r>
    </w:p>
    <w:p>
      <w:pPr>
        <w:pStyle w:val="ListParagraph"/>
        <w:numPr>
          <w:ilvl w:val="0"/>
          <w:numId w:val="2"/>
        </w:numPr>
        <w:spacing w:after="40" w:before="40"/>
      </w:pPr>
      <w:r>
        <w:rPr>
          <w:rFonts w:ascii="Arial" w:cs="Arial" w:eastAsia="Arial" w:hAnsi="Arial"/>
          <w:color w:val="333333"/>
          <w:sz w:val="20"/>
          <w:szCs w:val="20"/>
        </w:rPr>
        <w:t xml:space="preserve">Format réponse : JSON { data, meta?, error?, message? }</w:t>
      </w:r>
    </w:p>
    <w:p>
      <w:pPr>
        <w:pStyle w:val="ListParagraph"/>
        <w:numPr>
          <w:ilvl w:val="0"/>
          <w:numId w:val="2"/>
        </w:numPr>
        <w:spacing w:after="40" w:before="40"/>
      </w:pPr>
      <w:r>
        <w:rPr>
          <w:rFonts w:ascii="Arial" w:cs="Arial" w:eastAsia="Arial" w:hAnsi="Arial"/>
          <w:color w:val="333333"/>
          <w:sz w:val="20"/>
          <w:szCs w:val="20"/>
        </w:rPr>
        <w:t xml:space="preserve">Pagination : ?page=1&amp;limit=20 → réponse avec meta.total, meta.pages</w:t>
      </w:r>
    </w:p>
    <w:p>
      <w:pPr>
        <w:pStyle w:val="ListParagraph"/>
        <w:numPr>
          <w:ilvl w:val="0"/>
          <w:numId w:val="2"/>
        </w:numPr>
        <w:spacing w:after="40" w:before="40"/>
      </w:pPr>
      <w:r>
        <w:rPr>
          <w:rFonts w:ascii="Arial" w:cs="Arial" w:eastAsia="Arial" w:hAnsi="Arial"/>
          <w:color w:val="333333"/>
          <w:sz w:val="20"/>
          <w:szCs w:val="20"/>
        </w:rPr>
        <w:t xml:space="preserve">Tri : ?sortBy=createdAt&amp;order=desc</w:t>
      </w:r>
    </w:p>
    <w:p>
      <w:pPr>
        <w:pStyle w:val="ListParagraph"/>
        <w:numPr>
          <w:ilvl w:val="0"/>
          <w:numId w:val="2"/>
        </w:numPr>
        <w:spacing w:after="40" w:before="40"/>
      </w:pPr>
      <w:r>
        <w:rPr>
          <w:rFonts w:ascii="Arial" w:cs="Arial" w:eastAsia="Arial" w:hAnsi="Arial"/>
          <w:color w:val="333333"/>
          <w:sz w:val="20"/>
          <w:szCs w:val="20"/>
        </w:rPr>
        <w:t xml:space="preserve">Erreurs HTTP standards : 400, 401, 403, 404, 409, 422, 500</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4.4.2 Endpoints par module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2000"/>
        <w:gridCol w:w="2826"/>
      </w:tblGrid>
      <w:tr>
        <w:trPr>
          <w:tblHeader/>
        </w:trPr>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Méthode</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Endpoint</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Rôle requis</w:t>
            </w:r>
          </w:p>
        </w:tc>
        <w:tc>
          <w:tcPr>
            <w:tcW w:type="dxa" w:w="28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/api/auth/login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Public</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Connexion → JWT + refreshToken</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/api/auth/refresh</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Public</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Renouveler l'accessToken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/api/auth/forgot-password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Public</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Envoyer email réinitialisation</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/api/auth/reset-password</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Public</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Réinitialiser le mot de passe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/api/auth/activate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Public</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Activer le compte (token email)</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/api/auth/logout</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Invalider le refreshToken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/api/profile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Consulter son profil</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/api/profile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Modifier son profil (nom, email)</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/api/profile/avatar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Upload avatar</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/api/profile/password</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Changer son mot de passe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/api/plannings/week/:date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Plannings de la semaine (?mine=1)</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/api/plannings/:id</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Détail + weekMissions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/api/plannings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RESP/ADMIN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Créer un planning</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/api/plannings/:id</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Propriétaire/ADMIN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Modifier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/api/plannings/:id/submit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Propriétaire/ADMIN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Soumettre</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/api/plannings/:id/consolidate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CONSOL/ADMIN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Consolider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/api/plannings/:id/validate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DG/ADMIN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Valider</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/api/plannings/:id/return</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DG/ADMIN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Retourner avec commentaire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/api/plannings/:id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Propriétaire brouillon/ADMIN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Supprimer</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/api/meetings</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Liste (organisateur ou invité)</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/api/meetings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Créer</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/api/meetings/:id</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Organisateur/ADMIN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Modifier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/api/meetings/:id/send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Organisateur/ADMIN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Envoyer convocations</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/api/meetings/:id/cancel</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Organisateur/ADMIN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Annuler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/api/missions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Liste filtrée</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/api/missions</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Créer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/api/missions/:id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Créateur/ADMIN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Modifier</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DELETE</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/api/missions/:id</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Créateur/ADMIN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Annuler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/api/rooms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Liste salles actives</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/api/rooms/available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Salles dispo pour un créneau</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/api/rooms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Créer une salle</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/api/rooms/:id</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Modifier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DELETE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/api/rooms/:id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Supprimer</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/api/dashboard/today</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Données du jour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/api/dashboard/week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Occupation semaine</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/api/dashboard/admin-stats</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Statistiques globales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/api/calendar/month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Événements du mois</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/api/calendar/week</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Événements de la semaine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/api/calendar/day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Événements du jour</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/api/notifications</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Liste paginée</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/api/notifications/:id/read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Marquer comme lu</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/api/notifications/read-all</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AUTH</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Tout marquer lu</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/api/notifications/admin/send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Envoi ciblé</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/api/admin/users</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Liste utilisateurs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POST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/api/admin/users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Créer un utilisateur</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/api/admin/users/:id</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Modifier</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PUT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/api/admin/users/:id/toggle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Activer/Désactiver</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/api/audit-logs</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Journal d'audit</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/api/public/day-planning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Public</w:t>
            </w:r>
          </w:p>
        </w:tc>
        <w:tc>
          <w:tcPr>
            <w:tcW w:type="dxa" w:w="2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 du jour (sans auth)</w:t>
            </w:r>
          </w:p>
        </w:tc>
      </w:tr>
      <w:tr>
        <w:tc>
          <w:tcPr>
            <w:tcW w:type="dxa" w:w="1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/health</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Public</w:t>
            </w:r>
          </w:p>
        </w:tc>
        <w:tc>
          <w:tcPr>
            <w:tcW w:type="dxa" w:w="2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Santé de l'API</w:t>
            </w:r>
          </w:p>
        </w:tc>
      </w:tr>
    </w:tbl>
    <w:p>
      <w:r>
        <w:br/>
      </w:r>
    </w:p>
    <w:p>
      <w:pPr>
        <w:pStyle w:val="Heading1"/>
        <w:shd w:fill="1B3A6B" w:val="clear"/>
        <w:spacing w:after="200" w:before="400"/>
        <w:ind w:left="200" w:right="200"/>
      </w:pPr>
      <w:r>
        <w:rPr>
          <w:rFonts w:ascii="Arial" w:cs="Arial" w:eastAsia="Arial" w:hAnsi="Arial"/>
          <w:b/>
          <w:bCs/>
          <w:color w:val="FFFFFF"/>
          <w:sz w:val="32"/>
          <w:szCs w:val="32"/>
        </w:rPr>
        <w:t xml:space="preserve">5. EXIGENCES DE SÉCURITÉ</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5.1 Authentification et autorisation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Mesure</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Implémentation</w:t>
            </w:r>
          </w:p>
        </w:tc>
        <w:tc>
          <w:tcPr>
            <w:tcW w:type="dxa" w:w="34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Standard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Hashage mots de passe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bcrypt, salt factor 12</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OWASP Password Storage Cheat Sheet</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Tokens JWT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accessToken 15 min, refreshToken 7 jours, rotation à chaque refresh</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RFC 7519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Middleware d'auth</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Vérification signature JWT sur chaque route protégée</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Bearer Token</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Middleware de rôle</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Vérification rôle après auth sur endpoints sensibles</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RBAC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Refresh token en base</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Hash stocké, invalidation possible (logout/admin)</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Secure token storage</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5.2 Sécurité applicative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Vecteur d'attaque</w:t>
            </w:r>
          </w:p>
        </w:tc>
        <w:tc>
          <w:tcPr>
            <w:tcW w:type="dxa" w:w="6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Contre-mesure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Injection SQL</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Prisma ORM avec requêtes paramétrées, pas de SQL brut</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XSS</w:t>
            </w:r>
          </w:p>
        </w:tc>
        <w:tc>
          <w:tcPr>
            <w:tcW w:type="dxa" w:w="6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Validation &amp; sanitisation des inputs (Zod/Joi), CSP headers via Helmet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CSRF</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SPA avec JWT dans Authorization header (pas de cookie de session)</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Brute force login</w:t>
            </w:r>
          </w:p>
        </w:tc>
        <w:tc>
          <w:tcPr>
            <w:tcW w:type="dxa" w:w="6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Rate limiting : max 5 tentatives / 15 min par IP + email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Expositions de données sensibles</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HTTPS obligatoire, secrets dans variables d'env, jamais dans le code</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CORS non sécurisé</w:t>
            </w:r>
          </w:p>
        </w:tc>
        <w:tc>
          <w:tcPr>
            <w:tcW w:type="dxa" w:w="6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Whitelist des origines autorisées dans la config CORS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Upload malveillant</w:t>
            </w:r>
          </w:p>
        </w:tc>
        <w:tc>
          <w:tcPr>
            <w:tcW w:type="dxa" w:w="6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Validation MIME type + taille max 2 Mo pour avatars et pièces jointes</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Énumération d'utilisateurs</w:t>
            </w:r>
          </w:p>
        </w:tc>
        <w:tc>
          <w:tcPr>
            <w:tcW w:type="dxa" w:w="6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Messages d'erreur génériques pour login/forgot password</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5.3 Variables d'environnement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Variable</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Description</w:t>
            </w:r>
          </w:p>
        </w:tc>
        <w:tc>
          <w:tcPr>
            <w:tcW w:type="dxa" w:w="34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Exemple / Défaut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DATABASE_URL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Chaîne de connexion PostgreSQL</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postgresql://user:pass@host:5432/db</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JWT_SECRET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Clé de signature accessToken (min 32 chars)</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(générer aléatoirement)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JWT_REFRESH_SECRET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Clé de signature refreshToken (min 32 chars)</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 (différent de JWT_SECRET)</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JWT_EXPIRES_IN</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Durée de vie accessToken</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15m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JWT_REFRESH_EXPIRES_IN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Durée de vie refreshToken</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7d</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SMTP_HOST</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Serveur SMTP sortant</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smtp.example.com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SMTP_PORT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Port SMTP</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587</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SMTP_USER</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Identifiant SMTP</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noreply@example.com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SMTP_PASS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Mot de passe SMTP</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 (secret)</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SMTP_FROM</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Adresse expéditeur affichée</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"Gestion Planning" &lt;noreply@example.com&gt;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FRONTEND_URL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URL du frontend (liens emails)</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https://planning.example.com</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WEEKLY_REPORT_EMAIL</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Destinataire du rapport hebdo</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direction@example.com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PORT</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Port d'écoute Express</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3000</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NODE_ENV</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Environnement d'exécution</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production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VITE_API_URL</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URL API pour le build frontend/mobile</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https://api.example.com</w:t>
            </w:r>
          </w:p>
        </w:tc>
      </w:tr>
      <w:tr>
        <w:tc>
          <w:tcPr>
            <w:tcW w:type="dxa" w:w="24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MAX_LOGIN_ATTEMPTS</w:t>
            </w:r>
          </w:p>
        </w:tc>
        <w:tc>
          <w:tcPr>
            <w:tcW w:type="dxa" w:w="3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Seuil blocage brute force</w:t>
            </w:r>
          </w:p>
        </w:tc>
        <w:tc>
          <w:tcPr>
            <w:tcW w:type="dxa" w:w="34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LOGIN_BLOCK_DURATION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Durée blocage (minutes)</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15</w:t>
            </w:r>
          </w:p>
        </w:tc>
      </w:tr>
    </w:tbl>
    <w:p>
      <w:r>
        <w:br/>
      </w:r>
    </w:p>
    <w:p>
      <w:pPr>
        <w:pStyle w:val="Heading1"/>
        <w:shd w:fill="1B3A6B" w:val="clear"/>
        <w:spacing w:after="200" w:before="400"/>
        <w:ind w:left="200" w:right="200"/>
      </w:pPr>
      <w:r>
        <w:rPr>
          <w:rFonts w:ascii="Arial" w:cs="Arial" w:eastAsia="Arial" w:hAnsi="Arial"/>
          <w:b/>
          <w:bCs/>
          <w:color w:val="FFFFFF"/>
          <w:sz w:val="32"/>
          <w:szCs w:val="32"/>
        </w:rPr>
        <w:t xml:space="preserve">6. QUALITÉ LOGICIELLE &amp; STRATÉGIE DE TESTS</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6.1 Standards de code</w:t>
      </w:r>
    </w:p>
    <w:p>
      <w:pPr>
        <w:pStyle w:val="ListParagraph"/>
        <w:numPr>
          <w:ilvl w:val="0"/>
          <w:numId w:val="2"/>
        </w:numPr>
        <w:spacing w:after="40" w:before="40"/>
      </w:pPr>
      <w:r>
        <w:rPr>
          <w:rFonts w:ascii="Arial" w:cs="Arial" w:eastAsia="Arial" w:hAnsi="Arial"/>
          <w:color w:val="333333"/>
          <w:sz w:val="20"/>
          <w:szCs w:val="20"/>
        </w:rPr>
        <w:t xml:space="preserve">TypeScript strict activé (noImplicitAny, strictNullChecks) sur frontend et backend.</w:t>
      </w:r>
    </w:p>
    <w:p>
      <w:pPr>
        <w:pStyle w:val="ListParagraph"/>
        <w:numPr>
          <w:ilvl w:val="0"/>
          <w:numId w:val="2"/>
        </w:numPr>
        <w:spacing w:after="40" w:before="40"/>
      </w:pPr>
      <w:r>
        <w:rPr>
          <w:rFonts w:ascii="Arial" w:cs="Arial" w:eastAsia="Arial" w:hAnsi="Arial"/>
          <w:color w:val="333333"/>
          <w:sz w:val="20"/>
          <w:szCs w:val="20"/>
        </w:rPr>
        <w:t xml:space="preserve">Linting ESLint + Prettier avec configuration partagée.</w:t>
      </w:r>
    </w:p>
    <w:p>
      <w:pPr>
        <w:pStyle w:val="ListParagraph"/>
        <w:numPr>
          <w:ilvl w:val="0"/>
          <w:numId w:val="2"/>
        </w:numPr>
        <w:spacing w:after="40" w:before="40"/>
      </w:pPr>
      <w:r>
        <w:rPr>
          <w:rFonts w:ascii="Arial" w:cs="Arial" w:eastAsia="Arial" w:hAnsi="Arial"/>
          <w:color w:val="333333"/>
          <w:sz w:val="20"/>
          <w:szCs w:val="20"/>
        </w:rPr>
        <w:t xml:space="preserve">Commits conventionnels (Conventional Commits) pour changelog automatique.</w:t>
      </w:r>
    </w:p>
    <w:p>
      <w:pPr>
        <w:pStyle w:val="ListParagraph"/>
        <w:numPr>
          <w:ilvl w:val="0"/>
          <w:numId w:val="2"/>
        </w:numPr>
        <w:spacing w:after="40" w:before="40"/>
      </w:pPr>
      <w:r>
        <w:rPr>
          <w:rFonts w:ascii="Arial" w:cs="Arial" w:eastAsia="Arial" w:hAnsi="Arial"/>
          <w:color w:val="333333"/>
          <w:sz w:val="20"/>
          <w:szCs w:val="20"/>
        </w:rPr>
        <w:t xml:space="preserve">Code review obligatoire avant merge sur la branche principale.</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6.2 Stratégie de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3826"/>
      </w:tblGrid>
      <w:tr>
        <w:trPr>
          <w:tblHeader/>
        </w:trP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Niveau</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Outil</w:t>
            </w:r>
          </w:p>
        </w:tc>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Couverture cible</w:t>
            </w:r>
          </w:p>
        </w:tc>
        <w:tc>
          <w:tcPr>
            <w:tcW w:type="dxa" w:w="38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Scope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Unitaire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Jest / Vitest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 80%</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Services backend, utils, hooks React</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Intégration</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Supertest + Prisma test DB</w:t>
            </w:r>
          </w:p>
        </w:tc>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70%</w:t>
            </w:r>
          </w:p>
        </w:tc>
        <w:tc>
          <w:tcPr>
            <w:tcW w:type="dxa" w:w="3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Endpoints API, workflow planning</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Composants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React Testing Library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 70%</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Formulaires, composants critiques</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E2E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Playwright</w:t>
            </w:r>
          </w:p>
        </w:tc>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Scénarios clés</w:t>
            </w:r>
          </w:p>
        </w:tc>
        <w:tc>
          <w:tcPr>
            <w:tcW w:type="dxa" w:w="3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Login, workflow planning complet, réservation salle</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Performance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k6 / Artillery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Baseline</w:t>
            </w:r>
          </w:p>
        </w:tc>
        <w:tc>
          <w:tcPr>
            <w:tcW w:type="dxa" w:w="3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100 utilisateurs simultanés, p95 &lt; 500 ms</w:t>
            </w:r>
          </w:p>
        </w:tc>
      </w:tr>
      <w:tr>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Sécurité</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OWASP ZAP (CI)</w:t>
            </w:r>
          </w:p>
        </w:tc>
        <w:tc>
          <w:tcPr>
            <w:tcW w:type="dxa" w:w="16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Automatique</w:t>
            </w:r>
          </w:p>
        </w:tc>
        <w:tc>
          <w:tcPr>
            <w:tcW w:type="dxa" w:w="3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Scan vulnérabilités sur chaque PR</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6.3 Critères d'acceptation</w:t>
      </w:r>
    </w:p>
    <w:p>
      <w:pPr>
        <w:pStyle w:val="ListParagraph"/>
        <w:numPr>
          <w:ilvl w:val="0"/>
          <w:numId w:val="2"/>
        </w:numPr>
        <w:spacing w:after="40" w:before="40"/>
      </w:pPr>
      <w:r>
        <w:rPr>
          <w:rFonts w:ascii="Arial" w:cs="Arial" w:eastAsia="Arial" w:hAnsi="Arial"/>
          <w:color w:val="333333"/>
          <w:sz w:val="20"/>
          <w:szCs w:val="20"/>
        </w:rPr>
        <w:t xml:space="preserve">Tous les tests unitaires et d'intégration passent en CI.</w:t>
      </w:r>
    </w:p>
    <w:p>
      <w:pPr>
        <w:pStyle w:val="ListParagraph"/>
        <w:numPr>
          <w:ilvl w:val="0"/>
          <w:numId w:val="2"/>
        </w:numPr>
        <w:spacing w:after="40" w:before="40"/>
      </w:pPr>
      <w:r>
        <w:rPr>
          <w:rFonts w:ascii="Arial" w:cs="Arial" w:eastAsia="Arial" w:hAnsi="Arial"/>
          <w:color w:val="333333"/>
          <w:sz w:val="20"/>
          <w:szCs w:val="20"/>
        </w:rPr>
        <w:t xml:space="preserve">Couverture de code &gt;= 75% globalement.</w:t>
      </w:r>
    </w:p>
    <w:p>
      <w:pPr>
        <w:pStyle w:val="ListParagraph"/>
        <w:numPr>
          <w:ilvl w:val="0"/>
          <w:numId w:val="2"/>
        </w:numPr>
        <w:spacing w:after="40" w:before="40"/>
      </w:pPr>
      <w:r>
        <w:rPr>
          <w:rFonts w:ascii="Arial" w:cs="Arial" w:eastAsia="Arial" w:hAnsi="Arial"/>
          <w:color w:val="333333"/>
          <w:sz w:val="20"/>
          <w:szCs w:val="20"/>
        </w:rPr>
        <w:t xml:space="preserve">Aucune vulnérabilité critique ou haute détectée par OWASP ZAP.</w:t>
      </w:r>
    </w:p>
    <w:p>
      <w:pPr>
        <w:pStyle w:val="ListParagraph"/>
        <w:numPr>
          <w:ilvl w:val="0"/>
          <w:numId w:val="2"/>
        </w:numPr>
        <w:spacing w:after="40" w:before="40"/>
      </w:pPr>
      <w:r>
        <w:rPr>
          <w:rFonts w:ascii="Arial" w:cs="Arial" w:eastAsia="Arial" w:hAnsi="Arial"/>
          <w:color w:val="333333"/>
          <w:sz w:val="20"/>
          <w:szCs w:val="20"/>
        </w:rPr>
        <w:t xml:space="preserve">Temps de réponse API p95 &lt; 500 ms pour les endpoints métier.</w:t>
      </w:r>
    </w:p>
    <w:p>
      <w:pPr>
        <w:pStyle w:val="ListParagraph"/>
        <w:numPr>
          <w:ilvl w:val="0"/>
          <w:numId w:val="2"/>
        </w:numPr>
        <w:spacing w:after="40" w:before="40"/>
      </w:pPr>
      <w:r>
        <w:rPr>
          <w:rFonts w:ascii="Arial" w:cs="Arial" w:eastAsia="Arial" w:hAnsi="Arial"/>
          <w:color w:val="333333"/>
          <w:sz w:val="20"/>
          <w:szCs w:val="20"/>
        </w:rPr>
        <w:t xml:space="preserve">Lighthouse score PWA &gt;= 85 sur mobile.</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6.4 Gestion des erreurs</w:t>
      </w:r>
    </w:p>
    <w:p>
      <w:pPr>
        <w:pStyle w:val="Heading3"/>
        <w:spacing w:after="80" w:before="200"/>
      </w:pPr>
      <w:r>
        <w:rPr>
          <w:rFonts w:ascii="Arial" w:cs="Arial" w:eastAsia="Arial" w:hAnsi="Arial"/>
          <w:b/>
          <w:bCs/>
          <w:color w:val="2E75B6"/>
          <w:sz w:val="22"/>
          <w:szCs w:val="22"/>
        </w:rPr>
        <w:t xml:space="preserve">6.4.1 Backend</w:t>
      </w:r>
    </w:p>
    <w:p>
      <w:pPr>
        <w:pStyle w:val="ListParagraph"/>
        <w:numPr>
          <w:ilvl w:val="0"/>
          <w:numId w:val="2"/>
        </w:numPr>
        <w:spacing w:after="40" w:before="40"/>
      </w:pPr>
      <w:r>
        <w:rPr>
          <w:rFonts w:ascii="Arial" w:cs="Arial" w:eastAsia="Arial" w:hAnsi="Arial"/>
          <w:color w:val="333333"/>
          <w:sz w:val="20"/>
          <w:szCs w:val="20"/>
        </w:rPr>
        <w:t xml:space="preserve">Middleware global errorHandler : log structuré + réponse JSON normalisée.</w:t>
      </w:r>
    </w:p>
    <w:p>
      <w:pPr>
        <w:pStyle w:val="ListParagraph"/>
        <w:numPr>
          <w:ilvl w:val="0"/>
          <w:numId w:val="2"/>
        </w:numPr>
        <w:spacing w:after="40" w:before="40"/>
      </w:pPr>
      <w:r>
        <w:rPr>
          <w:rFonts w:ascii="Arial" w:cs="Arial" w:eastAsia="Arial" w:hAnsi="Arial"/>
          <w:color w:val="333333"/>
          <w:sz w:val="20"/>
          <w:szCs w:val="20"/>
        </w:rPr>
        <w:t xml:space="preserve">Erreurs Prisma mappées vers codes HTTP sémantiques (P2002 → 409 Conflict, etc.).</w:t>
      </w:r>
    </w:p>
    <w:p>
      <w:pPr>
        <w:pStyle w:val="ListParagraph"/>
        <w:numPr>
          <w:ilvl w:val="0"/>
          <w:numId w:val="2"/>
        </w:numPr>
        <w:spacing w:after="40" w:before="40"/>
      </w:pPr>
      <w:r>
        <w:rPr>
          <w:rFonts w:ascii="Arial" w:cs="Arial" w:eastAsia="Arial" w:hAnsi="Arial"/>
          <w:color w:val="333333"/>
          <w:sz w:val="20"/>
          <w:szCs w:val="20"/>
        </w:rPr>
        <w:t xml:space="preserve">Pas d'exposition de stack trace en production (NODE_ENV=production).</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6.4.2 Frontend</w:t>
      </w:r>
    </w:p>
    <w:p>
      <w:pPr>
        <w:pStyle w:val="ListParagraph"/>
        <w:numPr>
          <w:ilvl w:val="0"/>
          <w:numId w:val="2"/>
        </w:numPr>
        <w:spacing w:after="40" w:before="40"/>
      </w:pPr>
      <w:r>
        <w:rPr>
          <w:rFonts w:ascii="Arial" w:cs="Arial" w:eastAsia="Arial" w:hAnsi="Arial"/>
          <w:color w:val="333333"/>
          <w:sz w:val="20"/>
          <w:szCs w:val="20"/>
        </w:rPr>
        <w:t xml:space="preserve">Axios interceptor : rafraîchissement auto du token sur 401, redirect /login sur échec.</w:t>
      </w:r>
    </w:p>
    <w:p>
      <w:pPr>
        <w:pStyle w:val="ListParagraph"/>
        <w:numPr>
          <w:ilvl w:val="0"/>
          <w:numId w:val="2"/>
        </w:numPr>
        <w:spacing w:after="40" w:before="40"/>
      </w:pPr>
      <w:r>
        <w:rPr>
          <w:rFonts w:ascii="Arial" w:cs="Arial" w:eastAsia="Arial" w:hAnsi="Arial"/>
          <w:color w:val="333333"/>
          <w:sz w:val="20"/>
          <w:szCs w:val="20"/>
        </w:rPr>
        <w:t xml:space="preserve">Composant ErrorBoundary sur les sections critiques.</w:t>
      </w:r>
    </w:p>
    <w:p>
      <w:pPr>
        <w:pStyle w:val="ListParagraph"/>
        <w:numPr>
          <w:ilvl w:val="0"/>
          <w:numId w:val="2"/>
        </w:numPr>
        <w:spacing w:after="40" w:before="40"/>
      </w:pPr>
      <w:r>
        <w:rPr>
          <w:rFonts w:ascii="Arial" w:cs="Arial" w:eastAsia="Arial" w:hAnsi="Arial"/>
          <w:color w:val="333333"/>
          <w:sz w:val="20"/>
          <w:szCs w:val="20"/>
        </w:rPr>
        <w:t xml:space="preserve">Toast notifications pour les erreurs métier visibles par l'utilisateur.</w:t>
      </w:r>
    </w:p>
    <w:p>
      <w:r>
        <w:br/>
      </w:r>
    </w:p>
    <w:p>
      <w:pPr>
        <w:pStyle w:val="Heading1"/>
        <w:shd w:fill="1B3A6B" w:val="clear"/>
        <w:spacing w:after="200" w:before="400"/>
        <w:ind w:left="200" w:right="200"/>
      </w:pPr>
      <w:r>
        <w:rPr>
          <w:rFonts w:ascii="Arial" w:cs="Arial" w:eastAsia="Arial" w:hAnsi="Arial"/>
          <w:b/>
          <w:bCs/>
          <w:color w:val="FFFFFF"/>
          <w:sz w:val="32"/>
          <w:szCs w:val="32"/>
        </w:rPr>
        <w:t xml:space="preserve">7. EXPÉRIENCE UTILISATEUR &amp; INTERFACE</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7.1 Principes de design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Principe</w:t>
            </w:r>
          </w:p>
        </w:tc>
        <w:tc>
          <w:tcPr>
            <w:tcW w:type="dxa" w:w="7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Application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Clarté</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Hiérarchie visuelle claire, terminologie métier cohérente dans toute l'interface</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Efficacité</w:t>
            </w:r>
          </w:p>
        </w:tc>
        <w:tc>
          <w:tcPr>
            <w:tcW w:type="dxa" w:w="7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Accès aux actions fréquentes en max 2 clics depuis le tableau de bord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Feedback immédiat</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Toasts, spinners, états de chargement sur toutes les actions asynchrones</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Cohérence</w:t>
            </w:r>
          </w:p>
        </w:tc>
        <w:tc>
          <w:tcPr>
            <w:tcW w:type="dxa" w:w="7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Design system Ant Design v5 respecté — pas de styles inline ad hoc</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Accessibilité</w:t>
            </w:r>
          </w:p>
        </w:tc>
        <w:tc>
          <w:tcPr>
            <w:tcW w:type="dxa" w:w="7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WCAG 2.1 niveau AA : contrastes, focus keyboard, labels ARIA</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Responsive</w:t>
            </w:r>
          </w:p>
        </w:tc>
        <w:tc>
          <w:tcPr>
            <w:tcW w:type="dxa" w:w="7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Mobile-first : breakpoints xs (&lt; 576px), sm, md, lg, xl</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7.2 Navigation principale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626"/>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Section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Icône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Accès par rôle</w:t>
            </w:r>
          </w:p>
        </w:tc>
        <w:tc>
          <w:tcPr>
            <w:tcW w:type="dxa" w:w="36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Sous-menu</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Tableau de bord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DashboardOutlined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Tous</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Plannings</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CalendarOutlined</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Tous</w:t>
            </w:r>
          </w:p>
        </w:tc>
        <w:tc>
          <w:tcPr>
            <w:tcW w:type="dxa" w:w="36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Mon planning / Tous les plannings (admin)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Réunions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TeamOutlined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Tous</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Mes réunions / Créer</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Missions</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AimOutlined</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Tous</w:t>
            </w:r>
          </w:p>
        </w:tc>
        <w:tc>
          <w:tcPr>
            <w:tcW w:type="dxa" w:w="36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Mes missions / Créer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Salles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HomeOutlined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Tous (lecture)</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Liste / Gérer (admin)</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Calendrier</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ScheduleOutlined</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Tous</w:t>
            </w:r>
          </w:p>
        </w:tc>
        <w:tc>
          <w:tcPr>
            <w:tcW w:type="dxa" w:w="36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Mois / Semaine / Jour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Notifications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BellOutlined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Tous</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Badge compteur non lues</w:t>
            </w:r>
          </w:p>
        </w:tc>
      </w:tr>
      <w:tr>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Administration</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SettingOutlined</w:t>
            </w:r>
          </w:p>
        </w:tc>
        <w:tc>
          <w:tcPr>
            <w:tcW w:type="dxa" w:w="1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ADMIN</w:t>
            </w:r>
          </w:p>
        </w:tc>
        <w:tc>
          <w:tcPr>
            <w:tcW w:type="dxa" w:w="36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Utilisateurs / Stats / Logs / Salles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Profil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UserOutlined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Tous</w:t>
            </w:r>
          </w:p>
        </w:tc>
        <w:tc>
          <w:tcPr>
            <w:tcW w:type="dxa" w:w="3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Éditer profil / Changer mdp / Déconnexion</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7.3 Application mobile (Capacitor)</w:t>
      </w:r>
    </w:p>
    <w:p>
      <w:pPr>
        <w:pStyle w:val="ListParagraph"/>
        <w:numPr>
          <w:ilvl w:val="0"/>
          <w:numId w:val="2"/>
        </w:numPr>
        <w:spacing w:after="40" w:before="40"/>
      </w:pPr>
      <w:r>
        <w:rPr>
          <w:rFonts w:ascii="Arial" w:cs="Arial" w:eastAsia="Arial" w:hAnsi="Arial"/>
          <w:color w:val="333333"/>
          <w:sz w:val="20"/>
          <w:szCs w:val="20"/>
        </w:rPr>
        <w:t xml:space="preserve">Build Android (.apk / .aab) et iOS (.ipa) depuis le bundle Vite (webDir: dist).</w:t>
      </w:r>
    </w:p>
    <w:p>
      <w:pPr>
        <w:pStyle w:val="ListParagraph"/>
        <w:numPr>
          <w:ilvl w:val="0"/>
          <w:numId w:val="2"/>
        </w:numPr>
        <w:spacing w:after="40" w:before="40"/>
      </w:pPr>
      <w:r>
        <w:rPr>
          <w:rFonts w:ascii="Arial" w:cs="Arial" w:eastAsia="Arial" w:hAnsi="Arial"/>
          <w:color w:val="333333"/>
          <w:sz w:val="20"/>
          <w:szCs w:val="20"/>
        </w:rPr>
        <w:t xml:space="preserve">L'URL de l'API doit être une adresse réseau accessible depuis l'appareil (VITE_API_URL).</w:t>
      </w:r>
    </w:p>
    <w:p>
      <w:pPr>
        <w:pStyle w:val="ListParagraph"/>
        <w:numPr>
          <w:ilvl w:val="0"/>
          <w:numId w:val="2"/>
        </w:numPr>
        <w:spacing w:after="40" w:before="40"/>
      </w:pPr>
      <w:r>
        <w:rPr>
          <w:rFonts w:ascii="Arial" w:cs="Arial" w:eastAsia="Arial" w:hAnsi="Arial"/>
          <w:color w:val="333333"/>
          <w:sz w:val="20"/>
          <w:szCs w:val="20"/>
        </w:rPr>
        <w:t xml:space="preserve">Gestion des gestes natifs via les plugins Capacitor (notifications push futures, caméra pour avatar).</w:t>
      </w:r>
    </w:p>
    <w:p>
      <w:pPr>
        <w:pStyle w:val="ListParagraph"/>
        <w:numPr>
          <w:ilvl w:val="0"/>
          <w:numId w:val="2"/>
        </w:numPr>
        <w:spacing w:after="40" w:before="40"/>
      </w:pPr>
      <w:r>
        <w:rPr>
          <w:rFonts w:ascii="Arial" w:cs="Arial" w:eastAsia="Arial" w:hAnsi="Arial"/>
          <w:color w:val="333333"/>
          <w:sz w:val="20"/>
          <w:szCs w:val="20"/>
        </w:rPr>
        <w:t xml:space="preserve">Taille du bundle cible &lt; 5 Mo.</w:t>
      </w:r>
    </w:p>
    <w:p>
      <w:r>
        <w:br/>
      </w:r>
    </w:p>
    <w:p>
      <w:pPr>
        <w:pStyle w:val="Heading1"/>
        <w:shd w:fill="1B3A6B" w:val="clear"/>
        <w:spacing w:after="200" w:before="400"/>
        <w:ind w:left="200" w:right="200"/>
      </w:pPr>
      <w:r>
        <w:rPr>
          <w:rFonts w:ascii="Arial" w:cs="Arial" w:eastAsia="Arial" w:hAnsi="Arial"/>
          <w:b/>
          <w:bCs/>
          <w:color w:val="FFFFFF"/>
          <w:sz w:val="32"/>
          <w:szCs w:val="32"/>
        </w:rPr>
        <w:t xml:space="preserve">8. PERFORMANCE &amp; SCALABILITÉ</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8.1 Objectifs de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026"/>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Métrique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Cible</w:t>
            </w:r>
          </w:p>
        </w:tc>
        <w:tc>
          <w:tcPr>
            <w:tcW w:type="dxa" w:w="40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Mesure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Temps de réponse API (p50)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&lt; 200 ms</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Endpoints métier sous charge nominale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Temps de réponse API (p95)</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&lt; 500 ms</w:t>
            </w:r>
          </w:p>
        </w:tc>
        <w:tc>
          <w:tcPr>
            <w:tcW w:type="dxa" w:w="4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Endpoints métier sous charge nominale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Temps de chargement initial (FCP)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&lt; 2 s</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3G rapide, bundle optimisé Vite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Time to Interactive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&lt; 3 s</w:t>
            </w:r>
          </w:p>
        </w:tc>
        <w:tc>
          <w:tcPr>
            <w:tcW w:type="dxa" w:w="4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3G rapide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Disponibilité</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&gt;= 99.5 %</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Uptime mensuel, hors maintenance planifiée</w:t>
            </w:r>
          </w:p>
        </w:tc>
      </w:tr>
      <w:tr>
        <w:tc>
          <w:tcPr>
            <w:tcW w:type="dxa" w:w="3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Charge simultanée</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100 utilisateurs</w:t>
            </w:r>
          </w:p>
        </w:tc>
        <w:tc>
          <w:tcPr>
            <w:tcW w:type="dxa" w:w="40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Sans dégradation des SLA ci-dessus</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8.2 Optimisations prévues</w:t>
      </w:r>
    </w:p>
    <w:p>
      <w:pPr>
        <w:pStyle w:val="Heading3"/>
        <w:spacing w:after="80" w:before="200"/>
      </w:pPr>
      <w:r>
        <w:rPr>
          <w:rFonts w:ascii="Arial" w:cs="Arial" w:eastAsia="Arial" w:hAnsi="Arial"/>
          <w:b/>
          <w:bCs/>
          <w:color w:val="2E75B6"/>
          <w:sz w:val="22"/>
          <w:szCs w:val="22"/>
        </w:rPr>
        <w:t xml:space="preserve">8.2.1 Backend</w:t>
      </w:r>
    </w:p>
    <w:p>
      <w:pPr>
        <w:pStyle w:val="ListParagraph"/>
        <w:numPr>
          <w:ilvl w:val="0"/>
          <w:numId w:val="2"/>
        </w:numPr>
        <w:spacing w:after="40" w:before="40"/>
      </w:pPr>
      <w:r>
        <w:rPr>
          <w:rFonts w:ascii="Arial" w:cs="Arial" w:eastAsia="Arial" w:hAnsi="Arial"/>
          <w:color w:val="333333"/>
          <w:sz w:val="20"/>
          <w:szCs w:val="20"/>
        </w:rPr>
        <w:t xml:space="preserve">Index PostgreSQL sur : userId, weekStart (Planning) ; dateDebut, dateFin (Meeting, Mission, PlanningEvent) ; roomId (RoomBooking) ; userId + lu (Notification).</w:t>
      </w:r>
    </w:p>
    <w:p>
      <w:pPr>
        <w:pStyle w:val="ListParagraph"/>
        <w:numPr>
          <w:ilvl w:val="0"/>
          <w:numId w:val="2"/>
        </w:numPr>
        <w:spacing w:after="40" w:before="40"/>
      </w:pPr>
      <w:r>
        <w:rPr>
          <w:rFonts w:ascii="Arial" w:cs="Arial" w:eastAsia="Arial" w:hAnsi="Arial"/>
          <w:color w:val="333333"/>
          <w:sz w:val="20"/>
          <w:szCs w:val="20"/>
        </w:rPr>
        <w:t xml:space="preserve">Pagination obligatoire sur toutes les listes (max 100 items par page).</w:t>
      </w:r>
    </w:p>
    <w:p>
      <w:pPr>
        <w:pStyle w:val="ListParagraph"/>
        <w:numPr>
          <w:ilvl w:val="0"/>
          <w:numId w:val="2"/>
        </w:numPr>
        <w:spacing w:after="40" w:before="40"/>
      </w:pPr>
      <w:r>
        <w:rPr>
          <w:rFonts w:ascii="Arial" w:cs="Arial" w:eastAsia="Arial" w:hAnsi="Arial"/>
          <w:color w:val="333333"/>
          <w:sz w:val="20"/>
          <w:szCs w:val="20"/>
        </w:rPr>
        <w:t xml:space="preserve">Cache Redis (optionnel v2) sur dashboard/today et calendar/month.</w:t>
      </w:r>
    </w:p>
    <w:p>
      <w:pPr>
        <w:spacing w:after="60" w:before="60"/>
      </w:pPr>
      <w:r>
        <w:t xml:space="preserve"/>
      </w:r>
    </w:p>
    <w:p>
      <w:pPr>
        <w:pStyle w:val="Heading3"/>
        <w:spacing w:after="80" w:before="200"/>
      </w:pPr>
      <w:r>
        <w:rPr>
          <w:rFonts w:ascii="Arial" w:cs="Arial" w:eastAsia="Arial" w:hAnsi="Arial"/>
          <w:b/>
          <w:bCs/>
          <w:color w:val="2E75B6"/>
          <w:sz w:val="22"/>
          <w:szCs w:val="22"/>
        </w:rPr>
        <w:t xml:space="preserve">8.2.2 Frontend</w:t>
      </w:r>
    </w:p>
    <w:p>
      <w:pPr>
        <w:pStyle w:val="ListParagraph"/>
        <w:numPr>
          <w:ilvl w:val="0"/>
          <w:numId w:val="2"/>
        </w:numPr>
        <w:spacing w:after="40" w:before="40"/>
      </w:pPr>
      <w:r>
        <w:rPr>
          <w:rFonts w:ascii="Arial" w:cs="Arial" w:eastAsia="Arial" w:hAnsi="Arial"/>
          <w:color w:val="333333"/>
          <w:sz w:val="20"/>
          <w:szCs w:val="20"/>
        </w:rPr>
        <w:t xml:space="preserve">Code splitting par route avec React.lazy et Suspense.</w:t>
      </w:r>
    </w:p>
    <w:p>
      <w:pPr>
        <w:pStyle w:val="ListParagraph"/>
        <w:numPr>
          <w:ilvl w:val="0"/>
          <w:numId w:val="2"/>
        </w:numPr>
        <w:spacing w:after="40" w:before="40"/>
      </w:pPr>
      <w:r>
        <w:rPr>
          <w:rFonts w:ascii="Arial" w:cs="Arial" w:eastAsia="Arial" w:hAnsi="Arial"/>
          <w:color w:val="333333"/>
          <w:sz w:val="20"/>
          <w:szCs w:val="20"/>
        </w:rPr>
        <w:t xml:space="preserve">Memoïsation des composants coûteux (React.memo, useMemo, useCallback).</w:t>
      </w:r>
    </w:p>
    <w:p>
      <w:pPr>
        <w:pStyle w:val="ListParagraph"/>
        <w:numPr>
          <w:ilvl w:val="0"/>
          <w:numId w:val="2"/>
        </w:numPr>
        <w:spacing w:after="40" w:before="40"/>
      </w:pPr>
      <w:r>
        <w:rPr>
          <w:rFonts w:ascii="Arial" w:cs="Arial" w:eastAsia="Arial" w:hAnsi="Arial"/>
          <w:color w:val="333333"/>
          <w:sz w:val="20"/>
          <w:szCs w:val="20"/>
        </w:rPr>
        <w:t xml:space="preserve">Virtualisation des listes longues (react-virtual).</w:t>
      </w:r>
    </w:p>
    <w:p>
      <w:pPr>
        <w:pStyle w:val="ListParagraph"/>
        <w:numPr>
          <w:ilvl w:val="0"/>
          <w:numId w:val="2"/>
        </w:numPr>
        <w:spacing w:after="40" w:before="40"/>
      </w:pPr>
      <w:r>
        <w:rPr>
          <w:rFonts w:ascii="Arial" w:cs="Arial" w:eastAsia="Arial" w:hAnsi="Arial"/>
          <w:color w:val="333333"/>
          <w:sz w:val="20"/>
          <w:szCs w:val="20"/>
        </w:rPr>
        <w:t xml:space="preserve">Images optimisées WebP, lazy loading natif.</w:t>
      </w:r>
    </w:p>
    <w:p>
      <w:r>
        <w:br/>
      </w:r>
    </w:p>
    <w:p>
      <w:pPr>
        <w:pStyle w:val="Heading1"/>
        <w:shd w:fill="1B3A6B" w:val="clear"/>
        <w:spacing w:after="200" w:before="400"/>
        <w:ind w:left="200" w:right="200"/>
      </w:pPr>
      <w:r>
        <w:rPr>
          <w:rFonts w:ascii="Arial" w:cs="Arial" w:eastAsia="Arial" w:hAnsi="Arial"/>
          <w:b/>
          <w:bCs/>
          <w:color w:val="FFFFFF"/>
          <w:sz w:val="32"/>
          <w:szCs w:val="32"/>
        </w:rPr>
        <w:t xml:space="preserve">9. DÉPLOIEMENT &amp; INFRASTRUCTURE</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9.1 Environnements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Environnement</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Objectif</w:t>
            </w:r>
          </w:p>
        </w:tc>
        <w:tc>
          <w:tcPr>
            <w:tcW w:type="dxa" w:w="42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Infrastructure suggérée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Développement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Dev local, tests unitaires</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MailHog (SMTP local), PostgreSQL Docker</w:t>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Staging (Recette)</w:t>
            </w:r>
          </w:p>
        </w:tc>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Tests d'intégration, validation client</w:t>
            </w:r>
          </w:p>
        </w:tc>
        <w:tc>
          <w:tcPr>
            <w:tcW w:type="dxa" w:w="42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VPS ou conteneurs, DB de staging isolée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Production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Exploitation réelle</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VPS Linux (2 vCPU, 4 Go RAM min), PG managé</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9.2 Pipeline CI/CD</w:t>
      </w:r>
    </w:p>
    <w:p>
      <w:pPr>
        <w:pStyle w:val="ListParagraph"/>
        <w:numPr>
          <w:ilvl w:val="0"/>
          <w:numId w:val="3"/>
        </w:numPr>
        <w:spacing w:after="40" w:before="40"/>
      </w:pPr>
      <w:r>
        <w:rPr>
          <w:rFonts w:ascii="Arial" w:cs="Arial" w:eastAsia="Arial" w:hAnsi="Arial"/>
          <w:color w:val="333333"/>
          <w:sz w:val="20"/>
          <w:szCs w:val="20"/>
        </w:rPr>
        <w:t xml:space="preserve">Push / PR → Lint + Tests unitaires (GitHub Actions).</w:t>
      </w:r>
    </w:p>
    <w:p>
      <w:pPr>
        <w:pStyle w:val="ListParagraph"/>
        <w:numPr>
          <w:ilvl w:val="0"/>
          <w:numId w:val="3"/>
        </w:numPr>
        <w:spacing w:after="40" w:before="40"/>
      </w:pPr>
      <w:r>
        <w:rPr>
          <w:rFonts w:ascii="Arial" w:cs="Arial" w:eastAsia="Arial" w:hAnsi="Arial"/>
          <w:color w:val="333333"/>
          <w:sz w:val="20"/>
          <w:szCs w:val="20"/>
        </w:rPr>
        <w:t xml:space="preserve">Merge main → Build Docker + Tests intégration.</w:t>
      </w:r>
    </w:p>
    <w:p>
      <w:pPr>
        <w:pStyle w:val="ListParagraph"/>
        <w:numPr>
          <w:ilvl w:val="0"/>
          <w:numId w:val="3"/>
        </w:numPr>
        <w:spacing w:after="40" w:before="40"/>
      </w:pPr>
      <w:r>
        <w:rPr>
          <w:rFonts w:ascii="Arial" w:cs="Arial" w:eastAsia="Arial" w:hAnsi="Arial"/>
          <w:color w:val="333333"/>
          <w:sz w:val="20"/>
          <w:szCs w:val="20"/>
        </w:rPr>
        <w:t xml:space="preserve">Tag release → Deploy staging → Tests E2E automatisés.</w:t>
      </w:r>
    </w:p>
    <w:p>
      <w:pPr>
        <w:pStyle w:val="ListParagraph"/>
        <w:numPr>
          <w:ilvl w:val="0"/>
          <w:numId w:val="3"/>
        </w:numPr>
        <w:spacing w:after="40" w:before="40"/>
      </w:pPr>
      <w:r>
        <w:rPr>
          <w:rFonts w:ascii="Arial" w:cs="Arial" w:eastAsia="Arial" w:hAnsi="Arial"/>
          <w:color w:val="333333"/>
          <w:sz w:val="20"/>
          <w:szCs w:val="20"/>
        </w:rPr>
        <w:t xml:space="preserve">Validation manuelle → Deploy production.</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9.3 Checklist de déploiement production</w:t>
      </w:r>
    </w:p>
    <w:p>
      <w:pPr>
        <w:pStyle w:val="ListParagraph"/>
        <w:numPr>
          <w:ilvl w:val="0"/>
          <w:numId w:val="2"/>
        </w:numPr>
        <w:spacing w:after="40" w:before="40"/>
      </w:pPr>
      <w:r>
        <w:rPr>
          <w:rFonts w:ascii="Arial" w:cs="Arial" w:eastAsia="Arial" w:hAnsi="Arial"/>
          <w:color w:val="333333"/>
          <w:sz w:val="20"/>
          <w:szCs w:val="20"/>
        </w:rPr>
        <w:t xml:space="preserve">Variables d'environnement configurées et secrets non exposés.</w:t>
      </w:r>
    </w:p>
    <w:p>
      <w:pPr>
        <w:pStyle w:val="ListParagraph"/>
        <w:numPr>
          <w:ilvl w:val="0"/>
          <w:numId w:val="2"/>
        </w:numPr>
        <w:spacing w:after="40" w:before="40"/>
      </w:pPr>
      <w:r>
        <w:rPr>
          <w:rFonts w:ascii="Arial" w:cs="Arial" w:eastAsia="Arial" w:hAnsi="Arial"/>
          <w:color w:val="333333"/>
          <w:sz w:val="20"/>
          <w:szCs w:val="20"/>
        </w:rPr>
        <w:t xml:space="preserve">HTTPS activé (certificat TLS, ex. Let's Encrypt).</w:t>
      </w:r>
    </w:p>
    <w:p>
      <w:pPr>
        <w:pStyle w:val="ListParagraph"/>
        <w:numPr>
          <w:ilvl w:val="0"/>
          <w:numId w:val="2"/>
        </w:numPr>
        <w:spacing w:after="40" w:before="40"/>
      </w:pPr>
      <w:r>
        <w:rPr>
          <w:rFonts w:ascii="Arial" w:cs="Arial" w:eastAsia="Arial" w:hAnsi="Arial"/>
          <w:color w:val="333333"/>
          <w:sz w:val="20"/>
          <w:szCs w:val="20"/>
        </w:rPr>
        <w:t xml:space="preserve">Prisma migrate deploy exécuté.</w:t>
      </w:r>
    </w:p>
    <w:p>
      <w:pPr>
        <w:pStyle w:val="ListParagraph"/>
        <w:numPr>
          <w:ilvl w:val="0"/>
          <w:numId w:val="2"/>
        </w:numPr>
        <w:spacing w:after="40" w:before="40"/>
      </w:pPr>
      <w:r>
        <w:rPr>
          <w:rFonts w:ascii="Arial" w:cs="Arial" w:eastAsia="Arial" w:hAnsi="Arial"/>
          <w:color w:val="333333"/>
          <w:sz w:val="20"/>
          <w:szCs w:val="20"/>
        </w:rPr>
        <w:t xml:space="preserve">Test d'envoi email de validation (smoke test SMTP).</w:t>
      </w:r>
    </w:p>
    <w:p>
      <w:pPr>
        <w:pStyle w:val="ListParagraph"/>
        <w:numPr>
          <w:ilvl w:val="0"/>
          <w:numId w:val="2"/>
        </w:numPr>
        <w:spacing w:after="40" w:before="40"/>
      </w:pPr>
      <w:r>
        <w:rPr>
          <w:rFonts w:ascii="Arial" w:cs="Arial" w:eastAsia="Arial" w:hAnsi="Arial"/>
          <w:color w:val="333333"/>
          <w:sz w:val="20"/>
          <w:szCs w:val="20"/>
        </w:rPr>
        <w:t xml:space="preserve">Sauvegarde base de données planifiée (quotidienne, rétention 30 jours).</w:t>
      </w:r>
    </w:p>
    <w:p>
      <w:pPr>
        <w:pStyle w:val="ListParagraph"/>
        <w:numPr>
          <w:ilvl w:val="0"/>
          <w:numId w:val="2"/>
        </w:numPr>
        <w:spacing w:after="40" w:before="40"/>
      </w:pPr>
      <w:r>
        <w:rPr>
          <w:rFonts w:ascii="Arial" w:cs="Arial" w:eastAsia="Arial" w:hAnsi="Arial"/>
          <w:color w:val="333333"/>
          <w:sz w:val="20"/>
          <w:szCs w:val="20"/>
        </w:rPr>
        <w:t xml:space="preserve">Monitoring activé (Uptime Robot ou équivalent).</w:t>
      </w:r>
    </w:p>
    <w:p>
      <w:pPr>
        <w:pStyle w:val="ListParagraph"/>
        <w:numPr>
          <w:ilvl w:val="0"/>
          <w:numId w:val="2"/>
        </w:numPr>
        <w:spacing w:after="40" w:before="40"/>
      </w:pPr>
      <w:r>
        <w:rPr>
          <w:rFonts w:ascii="Arial" w:cs="Arial" w:eastAsia="Arial" w:hAnsi="Arial"/>
          <w:color w:val="333333"/>
          <w:sz w:val="20"/>
          <w:szCs w:val="20"/>
        </w:rPr>
        <w:t xml:space="preserve">Rapport hebdomadaire testé manuellement avant mise en production.</w:t>
      </w:r>
    </w:p>
    <w:p>
      <w:r>
        <w:br/>
      </w:r>
    </w:p>
    <w:p>
      <w:pPr>
        <w:pStyle w:val="Heading1"/>
        <w:shd w:fill="1B3A6B" w:val="clear"/>
        <w:spacing w:after="200" w:before="400"/>
        <w:ind w:left="200" w:right="200"/>
      </w:pPr>
      <w:r>
        <w:rPr>
          <w:rFonts w:ascii="Arial" w:cs="Arial" w:eastAsia="Arial" w:hAnsi="Arial"/>
          <w:b/>
          <w:bCs/>
          <w:color w:val="FFFFFF"/>
          <w:sz w:val="32"/>
          <w:szCs w:val="32"/>
        </w:rPr>
        <w:t xml:space="preserve">10. ÉVOLUTIONS &amp; FEUILLE DE ROUTE</w:t>
      </w:r>
    </w:p>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10.1 Backlog des évolutions v2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300"/>
        <w:gridCol w:w="1200"/>
        <w:gridCol w:w="2526"/>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Fonctionnalité</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Valeur</w:t>
            </w:r>
          </w:p>
        </w:tc>
        <w:tc>
          <w:tcPr>
            <w:tcW w:type="dxa" w:w="13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Complexité</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Priorité</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Export PDF / Excel des plannings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Haute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Moyenne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P1</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Rappels automatiques de soumission</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Haute</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Faible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P1</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Notifications push mobile (Capacitor)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Haute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Moyenne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P1</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Synchronisation CalDAV / iCal</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Moyenne</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Élevée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Filtres avancés et tableaux de bord personnalisables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Moyenne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Moyenne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P2</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Droits granulaires par entité (permissions fines)</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Moyenne</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Élevée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Thématisation (dark mode, couleurs org.)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Faible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Faible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P3</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Multi-langue (i18n : fr, en, ar)</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Moyenne</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Moyenne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P3</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Cache Redis pour performance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Haute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Moyenne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P2</w:t>
            </w:r>
          </w:p>
        </w:tc>
      </w:tr>
      <w:tr>
        <w:tc>
          <w:tcPr>
            <w:tcW w:type="dxa" w:w="28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SSO / OAuth2 (connexion Google, Azure AD)</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Moyenne</w:t>
            </w:r>
          </w:p>
        </w:tc>
        <w:tc>
          <w:tcPr>
            <w:tcW w:type="dxa" w:w="13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Élevée</w:t>
            </w:r>
          </w:p>
        </w:tc>
        <w:tc>
          <w:tcPr>
            <w:tcW w:type="dxa" w:w="1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P3</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Archivage automatique des anciens plannings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Faible</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Faible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P3</w:t>
            </w:r>
          </w:p>
        </w:tc>
      </w:tr>
    </w:tbl>
    <w:p>
      <w:pPr>
        <w:spacing w:after="60" w:before="60"/>
      </w:pPr>
      <w:r>
        <w:t xml:space="preserve"/>
      </w:r>
    </w:p>
    <w:p>
      <w:pPr>
        <w:pStyle w:val="Heading2"/>
        <w:pBdr>
          <w:bottom w:val="single" w:color="2E75B6" w:sz="4"/>
        </w:pBdr>
        <w:spacing w:after="120" w:before="300"/>
      </w:pPr>
      <w:r>
        <w:rPr>
          <w:rFonts w:ascii="Arial" w:cs="Arial" w:eastAsia="Arial" w:hAnsi="Arial"/>
          <w:b/>
          <w:bCs/>
          <w:color w:val="1B3A6B"/>
          <w:sz w:val="26"/>
          <w:szCs w:val="26"/>
        </w:rPr>
        <w:t xml:space="preserve">10.2 Critères de non-régression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3"/>
              <w:left w:val="thick" w:color="2E75B6" w:sz="12"/>
              <w:bottom w:val="single" w:color="2E75B6" w:sz="3"/>
              <w:right w:val="none" w:color="FFFFFF" w:sz="0"/>
            </w:tcBorders>
            <w:shd w:fill="E8F0FB" w:val="clear"/>
            <w:tcMar>
              <w:top w:type="dxa" w:w="100"/>
              <w:left w:type="dxa" w:w="200"/>
              <w:bottom w:type="dxa" w:w="100"/>
              <w:right w:type="dxa" w:w="120"/>
            </w:tcMar>
          </w:tcPr>
          <w:p>
            <w:r>
              <w:rPr>
                <w:rFonts w:ascii="Arial" w:cs="Arial" w:eastAsia="Arial" w:hAnsi="Arial"/>
                <w:i/>
                <w:iCs/>
                <w:color w:val="1B3A6B"/>
                <w:sz w:val="18"/>
                <w:szCs w:val="18"/>
              </w:rPr>
              <w:t xml:space="preserve">Toute évolution doit satisfaire la suite de tests de régression existante, maintenir les SLA de performance définis en section 8, et faire l'objet d'une revue de sécurité si elle touche à l'authentification, aux rôles ou aux données sensibles.</w:t>
            </w:r>
          </w:p>
        </w:tc>
      </w:tr>
    </w:tbl>
    <w:p>
      <w:r>
        <w:br/>
      </w:r>
    </w:p>
    <w:p>
      <w:pPr>
        <w:pStyle w:val="Heading1"/>
        <w:shd w:fill="1B3A6B" w:val="clear"/>
        <w:spacing w:after="200" w:before="400"/>
        <w:ind w:left="200" w:right="200"/>
      </w:pPr>
      <w:r>
        <w:rPr>
          <w:rFonts w:ascii="Arial" w:cs="Arial" w:eastAsia="Arial" w:hAnsi="Arial"/>
          <w:b/>
          <w:bCs/>
          <w:color w:val="FFFFFF"/>
          <w:sz w:val="32"/>
          <w:szCs w:val="32"/>
        </w:rPr>
        <w:t xml:space="preserve">11. GLOSSAIRE</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Terme</w:t>
            </w:r>
          </w:p>
        </w:tc>
        <w:tc>
          <w:tcPr>
            <w:tcW w:type="dxa" w:w="68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Définition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Planning hebdomadaire</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Document numérique représentant les activités planifiées d'un responsable pour une semaine donnée (lundi au dimanche)</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Événement</w:t>
            </w:r>
          </w:p>
        </w:tc>
        <w:tc>
          <w:tcPr>
            <w:tcW w:type="dxa" w:w="6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Entrée dans un planning (réunion, formation, déplacement, etc.) avec créneau horaire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Workflow</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Séquence d'états et de transitions gouvernant le cycle de vie d'un planning</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Consolidation</w:t>
            </w:r>
          </w:p>
        </w:tc>
        <w:tc>
          <w:tcPr>
            <w:tcW w:type="dxa" w:w="6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Étape de revue du planning soumis par le rôle Consolidateur avant envoi au DG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JWT</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JSON Web Token — mécanisme d'authentification stateless basé sur des tokens signés cryptographiquement</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Refresh Token</w:t>
            </w:r>
          </w:p>
        </w:tc>
        <w:tc>
          <w:tcPr>
            <w:tcW w:type="dxa" w:w="6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Token longue durée permettant de renouveler un accessToken expiré sans ressaisir les identifiants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RBAC</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Role-Based Access Control — contrôle d'accès basé sur les rôles attribués aux utilisateurs</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Cron</w:t>
            </w:r>
          </w:p>
        </w:tc>
        <w:tc>
          <w:tcPr>
            <w:tcW w:type="dxa" w:w="6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Planificateur de tâches Unix permettant d'exécuter des scripts selon une expression temporelle récurrente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SMTP</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Simple Mail Transfer Protocol — protocole standard d'envoi d'emails</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Capacitor</w:t>
            </w:r>
          </w:p>
        </w:tc>
        <w:tc>
          <w:tcPr>
            <w:tcW w:type="dxa" w:w="6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Framework Ionic permettant de compiler une application web en application mobile native (Android / iOS)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Prisma</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ORM (Object Relational Mapper) type-safe pour Node.js, gérant le schéma et les migrations PostgreSQL</w:t>
            </w:r>
          </w:p>
        </w:tc>
      </w:tr>
      <w:tr>
        <w:tc>
          <w:tcPr>
            <w:tcW w:type="dxa" w:w="22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SPA</w:t>
            </w:r>
          </w:p>
        </w:tc>
        <w:tc>
          <w:tcPr>
            <w:tcW w:type="dxa" w:w="68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Single Page Application — application web dont le routage est géré côté client sans rechargement de page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p95</w:t>
            </w:r>
          </w:p>
        </w:tc>
        <w:tc>
          <w:tcPr>
            <w:tcW w:type="dxa" w:w="6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Percentile 95 — 95 % des requêtes répondent en dessous de ce temps ; indicateur de performance</w:t>
            </w:r>
          </w:p>
        </w:tc>
      </w:tr>
    </w:tbl>
    <w:p>
      <w:pPr>
        <w:spacing w:after="60" w:before="60"/>
      </w:pPr>
      <w:r>
        <w:t xml:space="preserve"/>
      </w:r>
    </w:p>
    <w:p>
      <w:pPr>
        <w:spacing w:after="60" w:before="60"/>
      </w:pPr>
      <w:r>
        <w:t xml:space="preserve"/>
      </w:r>
    </w:p>
    <w:p>
      <w:pPr>
        <w:pStyle w:val="Heading1"/>
        <w:shd w:fill="1B3A6B" w:val="clear"/>
        <w:spacing w:after="200" w:before="400"/>
        <w:ind w:left="200" w:right="200"/>
      </w:pPr>
      <w:r>
        <w:rPr>
          <w:rFonts w:ascii="Arial" w:cs="Arial" w:eastAsia="Arial" w:hAnsi="Arial"/>
          <w:b/>
          <w:bCs/>
          <w:color w:val="FFFFFF"/>
          <w:sz w:val="32"/>
          <w:szCs w:val="32"/>
        </w:rPr>
        <w:t xml:space="preserve">12. VALIDATION ET SIGNATURES</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000"/>
        <w:gridCol w:w="2526"/>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Rôle</w:t>
            </w:r>
          </w:p>
        </w:tc>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Nom &amp; Prénom</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Date</w:t>
            </w:r>
          </w:p>
        </w:tc>
        <w:tc>
          <w:tcPr>
            <w:tcW w:type="dxa" w:w="2526"/>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Signature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Directeur Général</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___________________________</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_____ / _____ / 2026</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Responsable Projet</w:t>
            </w:r>
          </w:p>
        </w:tc>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___________________________</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_____ / _____ / 2026</w:t>
            </w:r>
          </w:p>
        </w:tc>
        <w:tc>
          <w:tcPr>
            <w:tcW w:type="dxa" w:w="2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Responsable Technique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___________________________</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_____ / _____ / 2026</w:t>
            </w:r>
          </w:p>
        </w:tc>
        <w:tc>
          <w:tcPr>
            <w:tcW w:type="dxa" w:w="2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333333"/>
                <w:sz w:val="18"/>
                <w:szCs w:val="18"/>
              </w:rPr>
              <w:t xml:space="preserve"/>
            </w:r>
          </w:p>
        </w:tc>
      </w:tr>
      <w:tr>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Administrateur Système</w:t>
            </w:r>
          </w:p>
        </w:tc>
        <w:tc>
          <w:tcPr>
            <w:tcW w:type="dxa" w:w="25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___________________________</w:t>
            </w:r>
          </w:p>
        </w:tc>
        <w:tc>
          <w:tcPr>
            <w:tcW w:type="dxa" w:w="2000"/>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_____ / _____ / 2026</w:t>
            </w:r>
          </w:p>
        </w:tc>
        <w:tc>
          <w:tcPr>
            <w:tcW w:type="dxa" w:w="2526"/>
            <w:tcBorders>
              <w:top w:val="single" w:color="CCCCCC" w:sz="1"/>
              <w:left w:val="single" w:color="CCCCCC" w:sz="1"/>
              <w:bottom w:val="single" w:color="CCCCCC" w:sz="1"/>
              <w:right w:val="single" w:color="CCCCCC" w:sz="1"/>
            </w:tcBorders>
            <w:shd w:fill="F5F7FA" w:val="clear"/>
            <w:tcMar>
              <w:top w:type="dxa" w:w="80"/>
              <w:left w:type="dxa" w:w="120"/>
              <w:bottom w:type="dxa" w:w="80"/>
              <w:right w:type="dxa" w:w="120"/>
            </w:tcMar>
          </w:tcPr>
          <w:p>
            <w:r>
              <w:rPr>
                <w:rFonts w:ascii="Arial" w:cs="Arial" w:eastAsia="Arial" w:hAnsi="Arial"/>
                <w:color w:val="333333"/>
                <w:sz w:val="18"/>
                <w:szCs w:val="18"/>
              </w:rPr>
              <w:t xml:space="preserve"/>
            </w:r>
          </w:p>
        </w:tc>
      </w:tr>
    </w:tbl>
    <w:p>
      <w:pPr>
        <w:spacing w:after="60" w:before="60"/>
      </w:pPr>
      <w:r>
        <w:t xml:space="preserve"/>
      </w:r>
    </w:p>
    <w:p>
      <w:pPr>
        <w:spacing w:after="60" w:before="60"/>
      </w:pPr>
      <w:r>
        <w:t xml:space="preserve"/>
      </w:r>
    </w:p>
    <w:p>
      <w:pPr>
        <w:spacing w:before="300"/>
        <w:jc w:val="center"/>
      </w:pPr>
      <w:r>
        <w:rPr>
          <w:rFonts w:ascii="Arial" w:cs="Arial" w:eastAsia="Arial" w:hAnsi="Arial"/>
          <w:i/>
          <w:iCs/>
          <w:color w:val="888888"/>
          <w:sz w:val="18"/>
          <w:szCs w:val="18"/>
        </w:rPr>
        <w:t xml:space="preserve">— Fin du document —</w:t>
      </w:r>
    </w:p>
    <w:sectPr>
      <w:headerReference w:type="default" r:id="rId7"/>
      <w:footerReference w:type="default" r:id="rId8"/>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2"/>
      </w:pBdr>
      <w:tabs>
        <w:tab w:val="right" w:pos="9026"/>
      </w:tabs>
      <w:spacing w:before="80"/>
    </w:pPr>
    <w:r>
      <w:rPr>
        <w:rFonts w:ascii="Arial" w:cs="Arial" w:eastAsia="Arial" w:hAnsi="Arial"/>
        <w:i/>
        <w:iCs/>
        <w:color w:val="888888"/>
        <w:sz w:val="16"/>
        <w:szCs w:val="16"/>
      </w:rPr>
      <w:t xml:space="preserve">Confidentiel — Usage interne</w:t>
    </w:r>
    <w:r>
      <w:rPr>
        <w:rFonts w:ascii="Arial" w:cs="Arial" w:eastAsia="Arial" w:hAnsi="Arial"/>
        <w:color w:val="888888"/>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80"/>
    </w:pPr>
    <w:r>
      <w:rPr>
        <w:rFonts w:ascii="Arial" w:cs="Arial" w:eastAsia="Arial" w:hAnsi="Arial"/>
        <w:b/>
        <w:bCs/>
        <w:color w:val="1B3A6B"/>
        <w:sz w:val="18"/>
        <w:szCs w:val="18"/>
      </w:rPr>
      <w:t xml:space="preserve">CAHIER DES CHARGES — GESTION PLANNING</w:t>
    </w:r>
    <w:r>
      <w:rPr>
        <w:rFonts w:ascii="Arial" w:cs="Arial" w:eastAsia="Arial" w:hAnsi="Arial"/>
        <w:i/>
        <w:iCs/>
        <w:color w:val="888888"/>
        <w:sz w:val="16"/>
        <w:szCs w:val="16"/>
      </w:rPr>
      <w:t xml:space="preserve">		Version 2.0 — Mars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FFFFFF"/>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1B3A6B"/>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2026-03-16T18:55:07.761Z</dcterms:created>
  <dcterms:modified xsi:type="dcterms:W3CDTF">2026-03-16T18:55:07.762Z</dcterms:modified>
</cp:coreProperties>
</file>

<file path=docProps/custom.xml><?xml version="1.0" encoding="utf-8"?>
<Properties xmlns="http://schemas.openxmlformats.org/officeDocument/2006/custom-properties" xmlns:vt="http://schemas.openxmlformats.org/officeDocument/2006/docPropsVTypes"/>
</file>