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lineRule="auto"/>
        <w:jc w:val="center"/>
      </w:pPr>
      <w:r>
        <w:rPr>
          <w:rFonts w:ascii="Times New Roman" w:cs="Times New Roman" w:eastAsia="Times New Roman" w:hAnsi="Times New Roman"/>
          <w:b/>
          <w:bCs/>
          <w:sz w:val="32"/>
          <w:szCs w:val="32"/>
        </w:rPr>
        <w:t xml:space="preserve">GESTIONNAIRE DE PORTE-MONNAIE</w:t>
      </w:r>
    </w:p>
    <w:p>
      <w:pPr>
        <w:spacing w:after="480" w:line="360" w:lineRule="auto"/>
        <w:jc w:val="center"/>
      </w:pPr>
      <w:r>
        <w:rPr>
          <w:rFonts w:ascii="Times New Roman" w:cs="Times New Roman" w:eastAsia="Times New Roman" w:hAnsi="Times New Roman"/>
          <w:sz w:val="24"/>
          <w:szCs w:val="24"/>
        </w:rPr>
        <w:t xml:space="preserve">Modélisation du projet</w:t>
      </w:r>
    </w:p>
    <w:p>
      <w:pPr>
        <w:pStyle w:val="Heading1"/>
        <w:spacing w:after="200" w:before="320" w:line="360" w:lineRule="auto"/>
      </w:pPr>
      <w:r>
        <w:rPr>
          <w:rFonts w:ascii="Times New Roman" w:cs="Times New Roman" w:eastAsia="Times New Roman" w:hAnsi="Times New Roman"/>
          <w:b/>
          <w:bCs/>
          <w:color w:val="000000"/>
          <w:sz w:val="32"/>
          <w:szCs w:val="32"/>
        </w:rPr>
        <w:t xml:space="preserve">1. Présentation du sujet</w:t>
      </w:r>
    </w:p>
    <w:p>
      <w:pPr>
        <w:pStyle w:val="Heading2"/>
        <w:spacing w:after="140" w:before="240" w:line="360" w:lineRule="auto"/>
      </w:pPr>
      <w:r>
        <w:rPr>
          <w:rFonts w:ascii="Times New Roman" w:cs="Times New Roman" w:eastAsia="Times New Roman" w:hAnsi="Times New Roman"/>
          <w:b/>
          <w:bCs/>
          <w:color w:val="000000"/>
          <w:sz w:val="28"/>
          <w:szCs w:val="28"/>
        </w:rPr>
        <w:t xml:space="preserve">1.1. Contexte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suivi d'un budget personnel est une pratique courante, mais rarement tenue dans la durée. Les dépenses du quotidien sont nombreuses, souvent réglées en espèces, et l'on perd rapidement de vue la répartition réelle de son argent. Les solutions existantes, qu'il s'agisse d'applications mobiles ou de tableurs, sont soit trop lourdes pour un usage simple, soit trop manuelles pour être tenues sur le long terme.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 projet répond à ce besoin par une application console légère, destinée à un usage strictement personnel. Il s'inscrit également dans une démarche d'apprentissage : il sert de support pratique à la programmation orientée objet en Java, à la manipulation de données au format JSON et à la structuration complète d'un projet logiciel, de la modélisation jusqu'au code.</w:t>
      </w:r>
    </w:p>
    <w:p>
      <w:pPr>
        <w:pStyle w:val="Heading2"/>
        <w:spacing w:after="140" w:before="240" w:line="360" w:lineRule="auto"/>
      </w:pPr>
      <w:r>
        <w:rPr>
          <w:rFonts w:ascii="Times New Roman" w:cs="Times New Roman" w:eastAsia="Times New Roman" w:hAnsi="Times New Roman"/>
          <w:b/>
          <w:bCs/>
          <w:color w:val="000000"/>
          <w:sz w:val="28"/>
          <w:szCs w:val="28"/>
        </w:rPr>
        <w:t xml:space="preserve">1.2. Problématique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Sans outil de suivi, un utilisateur perd rapidement la visibilité sur la répartition de ses dépenses et sur sa capacité réelle à épargner. Les outils grand public imposent souvent une inscription, une connexion permanente et un stockage distant des données financières, ce qui freine leur adoption pour un usage simple et privé.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Comment concevoir une application locale et légère permettant de suivre ses dépenses, ses revenus et ses objectifs d'épargne, tout en conservant une architecture évolutive ?</w:t>
      </w:r>
    </w:p>
    <w:p>
      <w:pPr>
        <w:pStyle w:val="Heading2"/>
        <w:spacing w:after="140" w:before="240" w:line="360" w:lineRule="auto"/>
      </w:pPr>
      <w:r>
        <w:rPr>
          <w:rFonts w:ascii="Times New Roman" w:cs="Times New Roman" w:eastAsia="Times New Roman" w:hAnsi="Times New Roman"/>
          <w:b/>
          <w:bCs/>
          <w:color w:val="000000"/>
          <w:sz w:val="28"/>
          <w:szCs w:val="28"/>
        </w:rPr>
        <w:t xml:space="preserve">1.3. Objectifs</w:t>
      </w:r>
    </w:p>
    <w:p>
      <w:pPr>
        <w:spacing w:after="160" w:before="0" w:line="360" w:lineRule="auto"/>
        <w:jc w:val="both"/>
      </w:pPr>
      <w:r>
        <w:rPr>
          <w:rFonts w:ascii="Times New Roman" w:cs="Times New Roman" w:eastAsia="Times New Roman" w:hAnsi="Times New Roman"/>
          <w:b/>
          <w:bCs/>
          <w:i w:val="false"/>
          <w:iCs w:val="false"/>
          <w:sz w:val="24"/>
          <w:szCs w:val="24"/>
        </w:rPr>
        <w:t xml:space="preserve">Objectif général</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Concevoir et développer une application console en Java permettant la gestion personnelle d'un porte-monnaie : dépenses, revenus et objectifs d'épargne.</w:t>
      </w:r>
    </w:p>
    <w:p>
      <w:pPr>
        <w:spacing w:after="160" w:before="0" w:line="360" w:lineRule="auto"/>
        <w:jc w:val="both"/>
      </w:pPr>
      <w:r>
        <w:rPr>
          <w:rFonts w:ascii="Times New Roman" w:cs="Times New Roman" w:eastAsia="Times New Roman" w:hAnsi="Times New Roman"/>
          <w:b/>
          <w:bCs/>
          <w:i w:val="false"/>
          <w:iCs w:val="false"/>
          <w:sz w:val="24"/>
          <w:szCs w:val="24"/>
        </w:rPr>
        <w:t xml:space="preserve">Objectifs spécifiques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l'enregistrement, la consultation et la modification des transactions (dépenses et revenus).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la gestion des catégories, à travers un mécanisme d'activation et de désactivation.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la création d'objectifs d'épargne et le suivi de leur progression.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la consultation de statistiques sur la répartition des dépenses.</w:t>
      </w:r>
    </w:p>
    <w:p>
      <w:pPr>
        <w:pStyle w:val="ListParagraph"/>
        <w:numPr>
          <w:ilvl w:val="0"/>
          <w:numId w:val="2"/>
        </w:numPr>
        <w:spacing w:after="100" w:line="360" w:lineRule="auto"/>
        <w:jc w:val="both"/>
      </w:pPr>
      <w:r>
        <w:rPr>
          <w:rFonts w:ascii="Times New Roman" w:cs="Times New Roman" w:eastAsia="Times New Roman" w:hAnsi="Times New Roman"/>
          <w:sz w:val="24"/>
          <w:szCs w:val="24"/>
        </w:rPr>
        <w:t>Assurer la persistance des données dans une base PostgreSQL.</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Concevoir une architecture évolutive, en séparant la logique métier de l'affichage.</w:t>
      </w:r>
    </w:p>
    <w:p>
      <w:pPr>
        <w:pStyle w:val="Heading2"/>
        <w:spacing w:after="140" w:before="240" w:line="360" w:lineRule="auto"/>
      </w:pPr>
      <w:r>
        <w:rPr>
          <w:rFonts w:ascii="Times New Roman" w:cs="Times New Roman" w:eastAsia="Times New Roman" w:hAnsi="Times New Roman"/>
          <w:b/>
          <w:bCs/>
          <w:color w:val="000000"/>
          <w:sz w:val="28"/>
          <w:szCs w:val="28"/>
        </w:rPr>
        <w:t xml:space="preserve">1.4. Hypothèses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conception du projet repose sur les hypothèses suivantes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L'utilisateur saisit ses transactions de manière régulière et complète. Sans cela, le solde affiché et les statistiques ne reflètent pas la réalité.</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Toutes les opérations financières à suivre passent par l'application, sans suivi parallèle sur un autre support.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 seul utilisateur et un seul portefeuille suffisent à couvrir le besoin.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Toutes les transactions sont exprimées dans une même devise.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Le volume de données reste faible, ce qui rend un simple fichier local suffisant, sans recours à une base de données.</w:t>
      </w:r>
    </w:p>
    <w:p>
      <w:pPr>
        <w:pStyle w:val="Heading2"/>
        <w:spacing w:after="140" w:before="240" w:line="360" w:lineRule="auto"/>
      </w:pPr>
      <w:r>
        <w:rPr>
          <w:rFonts w:ascii="Times New Roman" w:cs="Times New Roman" w:eastAsia="Times New Roman" w:hAnsi="Times New Roman"/>
          <w:b/>
          <w:bCs/>
          <w:color w:val="000000"/>
          <w:sz w:val="28"/>
          <w:szCs w:val="28"/>
        </w:rPr>
        <w:t xml:space="preserve">1.5. Résultats attendus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Une application console fonctionnelle, permettant la gestion complète d'un portefeuille personnel.</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Une architecture claire et documentée, réutilisable pour une évolution ultérieure : interface graphique, statistiques avancées.</w:t>
      </w:r>
    </w:p>
    <w:p>
      <w:pPr>
        <w:pStyle w:val="ListParagraph"/>
        <w:numPr>
          <w:ilvl w:val="0"/>
          <w:numId w:val="2"/>
        </w:numPr>
        <w:spacing w:after="100" w:line="360" w:lineRule="auto"/>
        <w:jc w:val="both"/>
      </w:pPr>
      <w:r>
        <w:rPr>
          <w:rFonts w:ascii="Times New Roman" w:cs="Times New Roman" w:eastAsia="Times New Roman" w:hAnsi="Times New Roman"/>
          <w:sz w:val="24"/>
          <w:szCs w:val="24"/>
        </w:rPr>
        <w:t>Une maîtrise renforcée de la programmation orientée objet en Java, de l'architecture en couches, de l'accès aux données en JDBC et de la conteneurisation avec Docker.</w:t>
      </w:r>
    </w:p>
    <w:p>
      <w:pPr>
        <w:pStyle w:val="Heading1"/>
        <w:spacing w:after="200" w:before="320" w:line="360" w:lineRule="auto"/>
      </w:pPr>
      <w:r>
        <w:rPr>
          <w:rFonts w:ascii="Times New Roman" w:cs="Times New Roman" w:eastAsia="Times New Roman" w:hAnsi="Times New Roman"/>
          <w:b/>
          <w:bCs/>
          <w:color w:val="000000"/>
          <w:sz w:val="32"/>
          <w:szCs w:val="32"/>
        </w:rPr>
        <w:t xml:space="preserve">2. Compréhension des besoins</w:t>
      </w:r>
    </w:p>
    <w:p>
      <w:pPr>
        <w:pStyle w:val="Heading2"/>
        <w:spacing w:after="140" w:before="240" w:line="360" w:lineRule="auto"/>
      </w:pPr>
      <w:r>
        <w:rPr>
          <w:rFonts w:ascii="Times New Roman" w:cs="Times New Roman" w:eastAsia="Times New Roman" w:hAnsi="Times New Roman"/>
          <w:b/>
          <w:bCs/>
          <w:color w:val="000000"/>
          <w:sz w:val="28"/>
          <w:szCs w:val="28"/>
        </w:rPr>
        <w:t xml:space="preserve">2.1. Acteurs et périmètre du système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système ne fait intervenir qu'un seul acteur : l'utilisateur. Il est à la fois celui qui alimente le système, en saisissant ses opérations, et celui qui en consulte les résultats. Il n'existe ni administrateur, ni service externe, ni tiers avec lequel le système échangerait des données.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système prend en charge l'enregistrement des dépenses et des revenus, leur consultation et leur modification, la gestion des catégories actives, la création et le suivi des objectifs d'épargne, la consultation de statistiques ainsi que la conservation des données entre deux utilisations.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Sont explicitement exclus du périmètre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la gestion de plusieurs utilisateurs ou de plusieurs portefeuilles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la connexion à un compte bancaire et la synchronisation en ligne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la conversion entre plusieurs devises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 interface graphique, l'application restant en mode console pour cette version.</w:t>
      </w:r>
    </w:p>
    <w:p>
      <w:pPr>
        <w:pStyle w:val="Heading2"/>
        <w:spacing w:after="140" w:before="240" w:line="360" w:lineRule="auto"/>
      </w:pPr>
      <w:r>
        <w:rPr>
          <w:rFonts w:ascii="Times New Roman" w:cs="Times New Roman" w:eastAsia="Times New Roman" w:hAnsi="Times New Roman"/>
          <w:b/>
          <w:bCs/>
          <w:color w:val="000000"/>
          <w:sz w:val="28"/>
          <w:szCs w:val="28"/>
        </w:rPr>
        <w:t xml:space="preserve">2.2. Diagramme de contexte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diagramme ci-dessous délimite les frontières du système et représente les échanges entre l'utilisateur, l'application et le support de stockage.</w:t>
      </w:r>
    </w:p>
    <w:p>
      <w:pPr>
        <w:spacing w:after="80" w:before="200" w:line="240" w:lineRule="auto"/>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09725"/>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1 : Diagramme de contexte du système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L'utilisateur transmet au système ses saisies : transactions, objectifs d'épargne et choix de catégories. En retour, le système lui restitue le solde courant, l'historique des opérations et la progression de ses objectifs. De son côté, l'application charge les données depuis le fichier JSON au démarrage et les y enregistre après chaque opération, ce qui garantit qu'aucune information n'est perdue entre deux utilisations.</w:t>
      </w:r>
    </w:p>
    <w:p>
      <w:pPr>
        <w:pStyle w:val="Heading2"/>
        <w:spacing w:after="140" w:before="240" w:line="360" w:lineRule="auto"/>
      </w:pPr>
      <w:r>
        <w:rPr>
          <w:rFonts w:ascii="Times New Roman" w:cs="Times New Roman" w:eastAsia="Times New Roman" w:hAnsi="Times New Roman"/>
          <w:b/>
          <w:bCs/>
          <w:color w:val="000000"/>
          <w:sz w:val="28"/>
          <w:szCs w:val="28"/>
        </w:rPr>
        <w:t xml:space="preserve">2.3. Identification des besoins métiers</w:t>
      </w:r>
    </w:p>
    <w:p>
      <w:pPr>
        <w:spacing w:after="160" w:before="0" w:line="360" w:lineRule="auto"/>
        <w:jc w:val="both"/>
      </w:pPr>
      <w:r>
        <w:rPr>
          <w:rFonts w:ascii="Times New Roman" w:cs="Times New Roman" w:eastAsia="Times New Roman" w:hAnsi="Times New Roman"/>
          <w:b/>
          <w:bCs/>
          <w:i w:val="false"/>
          <w:iCs w:val="false"/>
          <w:sz w:val="24"/>
          <w:szCs w:val="24"/>
        </w:rPr>
        <w:t xml:space="preserve">Besoins fonctionnels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Il s'agit de ce que le système doit permettre de faire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connaître à tout moment le solde disponible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enregistrer rapidement une dépense ou un revenu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consulter, filtrer et corriger les opérations passées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connaître la répartition de ses dépenses par catégorie et par période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adapter la liste des catégories à ses propres habitudes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se fixer des objectifs d'épargne et suivre leur avancement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retrouver l'intégralité de ses données à chaque lancement de l'application.</w:t>
      </w:r>
    </w:p>
    <w:p>
      <w:pPr>
        <w:spacing w:after="160" w:before="0" w:line="360" w:lineRule="auto"/>
        <w:jc w:val="both"/>
      </w:pPr>
      <w:r>
        <w:rPr>
          <w:rFonts w:ascii="Times New Roman" w:cs="Times New Roman" w:eastAsia="Times New Roman" w:hAnsi="Times New Roman"/>
          <w:b/>
          <w:bCs/>
          <w:i w:val="false"/>
          <w:iCs w:val="false"/>
          <w:sz w:val="24"/>
          <w:szCs w:val="24"/>
        </w:rPr>
        <w:t xml:space="preserve">Besoins non fonctionnels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Il s'agit de la manière dont le système doit rendre ces services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Simplicité : la saisie d'une opération doit prendre quelques secondes. Un outil trop lourd à alimenter est abandonné au bout de quelques jours, ce qui compromet directement l'objectif du projet.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Fiabilité : aucune donnée ne doit être perdue, y compris en cas de fermeture inattendue du programme.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Portabilité : l'application doit fonctionner sur tout poste disposant de Java, sans installation ni configuration particulière.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Évolutivité : l'ajout ultérieur d'une interface graphique ou de nouvelles fonctionnalités ne doit pas imposer de réécrire la logique métier.</w:t>
      </w:r>
    </w:p>
    <w:p>
      <w:pPr>
        <w:pStyle w:val="Heading1"/>
        <w:spacing w:after="200" w:before="320" w:line="360" w:lineRule="auto"/>
      </w:pPr>
      <w:r>
        <w:rPr>
          <w:rFonts w:ascii="Times New Roman" w:cs="Times New Roman" w:eastAsia="Times New Roman" w:hAnsi="Times New Roman"/>
          <w:b/>
          <w:bCs/>
          <w:color w:val="000000"/>
          <w:sz w:val="32"/>
          <w:szCs w:val="32"/>
        </w:rPr>
        <w:t xml:space="preserve">3. Analyse des besoins</w:t>
      </w:r>
    </w:p>
    <w:p>
      <w:pPr>
        <w:pStyle w:val="Heading2"/>
        <w:spacing w:after="140" w:before="240" w:line="360" w:lineRule="auto"/>
      </w:pPr>
      <w:r>
        <w:rPr>
          <w:rFonts w:ascii="Times New Roman" w:cs="Times New Roman" w:eastAsia="Times New Roman" w:hAnsi="Times New Roman"/>
          <w:b/>
          <w:bCs/>
          <w:color w:val="000000"/>
          <w:sz w:val="28"/>
          <w:szCs w:val="28"/>
        </w:rPr>
        <w:t xml:space="preserve">3.1. Diagrammes de cas d'utilisation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diagrammes ci-dessous recensent les fonctionnalités du système du point de vue de l'utilisateur. Chaque cas d'utilisation correspond à un objectif concret, directement issu des besoins fonctionnels identifiés dans la section précédente.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système ne comptant qu'un seul acteur, l'ensemble des cas lui est rattaché. Pour éviter de surcharger un schéma unique, la représentation est répartie sur deux diagrammes : le premier présente les fonctionnalités générales, le second détaille les deux cas les plus larges, à savoir la gestion des catégories et celle des objectifs d'épargne.</w:t>
      </w:r>
    </w:p>
    <w:p>
      <w:pPr>
        <w:spacing w:after="160" w:before="0" w:line="360" w:lineRule="auto"/>
        <w:jc w:val="both"/>
      </w:pPr>
      <w:r>
        <w:rPr>
          <w:rFonts w:ascii="Times New Roman" w:cs="Times New Roman" w:eastAsia="Times New Roman" w:hAnsi="Times New Roman"/>
          <w:b/>
          <w:bCs/>
          <w:i w:val="false"/>
          <w:iCs w:val="false"/>
          <w:sz w:val="24"/>
          <w:szCs w:val="24"/>
        </w:rPr>
        <w:t xml:space="preserve">Vue générale</w:t>
      </w:r>
    </w:p>
    <w:p>
      <w:pPr>
        <w:spacing w:after="80" w:before="200" w:line="240" w:lineRule="auto"/>
        <w:jc w:val="center"/>
      </w:pPr>
      <w:r>
        <w:drawing>
          <wp:inline distT="0" distB="0" distL="0" distR="0">
            <wp:extent cx="50482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22910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2 : Diagramme de cas d'utilisation - vue générale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cas « Enregistrer une dépense » et « Enregistrer un revenu » partagent une étape commune : la sélection d'une catégorie parmi celles que l'utilisateur a activées. Cette étape est factorisée dans un cas d'utilisation distinct, relié aux deux autres par une relation d'inclusion, ce qui signifie qu'elle est systématiquement exécutée lors de l'enregistrement d'une opération.</w:t>
      </w:r>
    </w:p>
    <w:p>
      <w:pPr>
        <w:spacing w:after="160" w:before="0" w:line="360" w:lineRule="auto"/>
        <w:jc w:val="both"/>
      </w:pPr>
      <w:r>
        <w:rPr>
          <w:rFonts w:ascii="Times New Roman" w:cs="Times New Roman" w:eastAsia="Times New Roman" w:hAnsi="Times New Roman"/>
          <w:b/>
          <w:bCs/>
          <w:i w:val="false"/>
          <w:iCs w:val="false"/>
          <w:sz w:val="24"/>
          <w:szCs w:val="24"/>
        </w:rPr>
        <w:t xml:space="preserve">Détail de la gestion des catégories et des objectifs d'épargne</w:t>
      </w:r>
    </w:p>
    <w:p>
      <w:pPr>
        <w:spacing w:after="80" w:before="200" w:line="240" w:lineRule="auto"/>
        <w:jc w:val="center"/>
      </w:pPr>
      <w:r>
        <w:drawing>
          <wp:inline distT="0" distB="0" distL="0" distR="0">
            <wp:extent cx="504825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436245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3 : Diagramme de cas d'utilisation - catégories et objectifs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gestion des catégories repose sur le principe retenu lors de la conception : l'utilisateur ne saisit jamais librement un nom de catégorie, il active ou désactive des catégories issues d'une liste prédéfinie. La désactivation n'affecte pas les transactions déjà enregistrées ; la catégorie disparaît simplement des choix proposés lors des saisies suivantes.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gestion des objectifs d'épargne comprend, outre la création et le suivi, deux opérations symétriques : contribuer à un objectif et en retirer de l'argent. Les sommes placées dans un objectif sont retirées du solde disponible du portefeuille, afin que celui-ci reflète uniquement l'argent réellement mobilisable. Un objectif ne peut être supprimé que lorsqu'il est vide, ce qui oblige l'utilisateur à décider explicitement de la destination des sommes épargnées. Cette règle constitue une précondition du cas d'utilisation et sera détaillée dans la fiche correspondante.</w:t>
      </w:r>
    </w:p>
    <w:p>
      <w:pPr>
        <w:pStyle w:val="Heading2"/>
        <w:spacing w:after="140" w:before="240" w:line="360" w:lineRule="auto"/>
      </w:pPr>
      <w:r>
        <w:rPr>
          <w:rFonts w:ascii="Times New Roman" w:cs="Times New Roman" w:eastAsia="Times New Roman" w:hAnsi="Times New Roman"/>
          <w:b/>
          <w:bCs/>
          <w:color w:val="000000"/>
          <w:sz w:val="28"/>
          <w:szCs w:val="28"/>
        </w:rPr>
        <w:t xml:space="preserve">3.2. Description des cas d'utilisation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cas d'utilisation les plus représentatifs sont décrits ci-dessous sous forme de fiches textuelles. Chaque fiche précise l'objectif du cas, les conditions nécessaires à son déclenchement, le déroulement normal des échanges entre l'utilisateur et le système, les variantes possibles et l'état du système une fois le cas exécuté.</w:t>
      </w:r>
    </w:p>
    <w:p>
      <w:pPr>
        <w:spacing w:after="160" w:before="0" w:line="360" w:lineRule="auto"/>
        <w:jc w:val="both"/>
      </w:pPr>
      <w:r>
        <w:rPr>
          <w:rFonts w:ascii="Times New Roman" w:cs="Times New Roman" w:eastAsia="Times New Roman" w:hAnsi="Times New Roman"/>
          <w:b/>
          <w:bCs/>
          <w:i w:val="false"/>
          <w:iCs w:val="false"/>
          <w:sz w:val="24"/>
          <w:szCs w:val="24"/>
        </w:rPr>
        <w:t xml:space="preserve">Fiche 1 : Enregistrer une dépense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Enregistrer une dépense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d'enregistrer une somme dépensée, afin que le solde et l'historique reflètent sa situation réelle.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0" w:line="240" w:lineRule="auto"/>
            </w:pPr>
            <w:r>
              <w:rPr>
                <w:rFonts w:ascii="Times New Roman" w:cs="Times New Roman" w:eastAsia="Times New Roman" w:hAnsi="Times New Roman"/>
                <w:b w:val="false"/>
                <w:bCs w:val="false"/>
                <w:sz w:val="24"/>
                <w:szCs w:val="24"/>
              </w:rPr>
              <w:t xml:space="preserve">Au moins une catégorie de dépense est active.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Ajouter une dépense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la liste numérotée des catégories de dépense actives.</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sélectionne le numéro de la catégorie.</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demande le montant de la dépense.</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saisit le montant.</w:t>
            </w:r>
          </w:p>
          <w:p>
            <w:pPr>
              <w:spacing w:after="40" w:line="240" w:lineRule="auto"/>
              <w:ind w:left="200" w:hanging="200"/>
            </w:pPr>
            <w:r>
              <w:rPr>
                <w:rFonts w:ascii="Times New Roman" w:cs="Times New Roman" w:eastAsia="Times New Roman" w:hAnsi="Times New Roman"/>
                <w:b w:val="false"/>
                <w:bCs w:val="false"/>
                <w:sz w:val="24"/>
                <w:szCs w:val="24"/>
              </w:rPr>
              <w:t xml:space="preserve">6. Le système demande la date et propose celle du jour par défaut.</w:t>
            </w:r>
          </w:p>
          <w:p>
            <w:pPr>
              <w:spacing w:after="40" w:line="240" w:lineRule="auto"/>
              <w:ind w:left="200" w:hanging="200"/>
            </w:pPr>
            <w:r>
              <w:rPr>
                <w:rFonts w:ascii="Times New Roman" w:cs="Times New Roman" w:eastAsia="Times New Roman" w:hAnsi="Times New Roman"/>
                <w:b w:val="false"/>
                <w:bCs w:val="false"/>
                <w:sz w:val="24"/>
                <w:szCs w:val="24"/>
              </w:rPr>
              <w:t xml:space="preserve">7. L'utilisateur valide la date proposée ou en saisit une autre.</w:t>
            </w:r>
          </w:p>
          <w:p>
            <w:pPr>
              <w:spacing w:after="40" w:line="240" w:lineRule="auto"/>
              <w:ind w:left="200" w:hanging="200"/>
            </w:pPr>
            <w:r>
              <w:rPr>
                <w:rFonts w:ascii="Times New Roman" w:cs="Times New Roman" w:eastAsia="Times New Roman" w:hAnsi="Times New Roman"/>
                <w:b w:val="false"/>
                <w:bCs w:val="false"/>
                <w:sz w:val="24"/>
                <w:szCs w:val="24"/>
              </w:rPr>
              <w:t xml:space="preserve">8. Le système demande une description facultative.</w:t>
            </w:r>
          </w:p>
          <w:p>
            <w:pPr>
              <w:spacing w:after="40" w:line="240" w:lineRule="auto"/>
              <w:ind w:left="200" w:hanging="200"/>
            </w:pPr>
            <w:r>
              <w:rPr>
                <w:rFonts w:ascii="Times New Roman" w:cs="Times New Roman" w:eastAsia="Times New Roman" w:hAnsi="Times New Roman"/>
                <w:b w:val="false"/>
                <w:bCs w:val="false"/>
                <w:sz w:val="24"/>
                <w:szCs w:val="24"/>
              </w:rPr>
              <w:t xml:space="preserve">9. L'utilisateur saisit une description ou laisse le champ vide.</w:t>
            </w:r>
          </w:p>
          <w:p>
            <w:pPr>
              <w:spacing w:after="40" w:line="240" w:lineRule="auto"/>
              <w:ind w:left="200" w:hanging="200"/>
            </w:pPr>
            <w:r>
              <w:rPr>
                <w:rFonts w:ascii="Times New Roman" w:cs="Times New Roman" w:eastAsia="Times New Roman" w:hAnsi="Times New Roman"/>
                <w:b w:val="false"/>
                <w:bCs w:val="false"/>
                <w:sz w:val="24"/>
                <w:szCs w:val="24"/>
              </w:rPr>
              <w:t xml:space="preserve">10. Le système affiche le récapitulatif de l'opération et demande confirmation.</w:t>
            </w:r>
          </w:p>
          <w:p>
            <w:pPr>
              <w:spacing w:after="40" w:line="240" w:lineRule="auto"/>
              <w:ind w:left="200" w:hanging="200"/>
            </w:pPr>
            <w:r>
              <w:rPr>
                <w:rFonts w:ascii="Times New Roman" w:cs="Times New Roman" w:eastAsia="Times New Roman" w:hAnsi="Times New Roman"/>
                <w:b w:val="false"/>
                <w:bCs w:val="false"/>
                <w:sz w:val="24"/>
                <w:szCs w:val="24"/>
              </w:rPr>
              <w:t xml:space="preserve">11. L'utilisateur confirme.</w:t>
            </w:r>
          </w:p>
          <w:p>
            <w:pPr>
              <w:spacing w:after="0" w:line="240" w:lineRule="auto"/>
              <w:ind w:left="200" w:hanging="200"/>
            </w:pPr>
            <w:r>
              <w:rPr>
                <w:rFonts w:ascii="Times New Roman" w:cs="Times New Roman" w:eastAsia="Times New Roman" w:hAnsi="Times New Roman"/>
                <w:b w:val="false"/>
                <w:bCs w:val="false"/>
                <w:sz w:val="24"/>
                <w:szCs w:val="24"/>
              </w:rPr>
              <w:t xml:space="preserve">12. Le système enregistre la transaction, met à jour le solde,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Abandon de la saisie. À l'étape 11, l'utilisateur refuse la confirmation. Aucune donnée n'est modifiée et le système revient au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A2 - Description vide. À l'étape 9, l'utilisateur ne saisit aucune description. Le champ reste vide et le scénario se poursuit.</w:t>
            </w:r>
          </w:p>
          <w:p>
            <w:pPr>
              <w:spacing w:after="40" w:line="240" w:lineRule="auto"/>
              <w:ind w:left="200" w:hanging="200"/>
            </w:pPr>
            <w:r>
              <w:rPr>
                <w:rFonts w:ascii="Times New Roman" w:cs="Times New Roman" w:eastAsia="Times New Roman" w:hAnsi="Times New Roman"/>
                <w:b w:val="false"/>
                <w:bCs w:val="false"/>
                <w:sz w:val="24"/>
                <w:szCs w:val="24"/>
              </w:rPr>
              <w:t xml:space="preserve">A3 - Montant supérieur au solde. À l'étape 10, le système signale que la dépense rend le solde négatif. L'utilisateur peut confirmer malgré tout, l'opération est alors enregistrée normalement.</w:t>
            </w:r>
          </w:p>
          <w:p>
            <w:pPr>
              <w:spacing w:after="40" w:line="240" w:lineRule="auto"/>
              <w:ind w:left="200" w:hanging="200"/>
            </w:pPr>
            <w:r>
              <w:rPr>
                <w:rFonts w:ascii="Times New Roman" w:cs="Times New Roman" w:eastAsia="Times New Roman" w:hAnsi="Times New Roman"/>
                <w:b w:val="false"/>
                <w:bCs w:val="false"/>
                <w:sz w:val="24"/>
                <w:szCs w:val="24"/>
              </w:rPr>
              <w:t xml:space="preserve">E1 - Montant invalide. Valeur non numérique, négative ou nulle : le système affiche un message d'erreur et revient à l'étape 4.</w:t>
            </w:r>
          </w:p>
          <w:p>
            <w:pPr>
              <w:spacing w:after="40" w:line="240" w:lineRule="auto"/>
              <w:ind w:left="200" w:hanging="200"/>
            </w:pPr>
            <w:r>
              <w:rPr>
                <w:rFonts w:ascii="Times New Roman" w:cs="Times New Roman" w:eastAsia="Times New Roman" w:hAnsi="Times New Roman"/>
                <w:b w:val="false"/>
                <w:bCs w:val="false"/>
                <w:sz w:val="24"/>
                <w:szCs w:val="24"/>
              </w:rPr>
              <w:t xml:space="preserve">E2 - Date invalide. Date mal formée ou postérieure à la date du jour : le système affiche un message d'erreur et revient à l'étape 6.</w:t>
            </w:r>
          </w:p>
          <w:p>
            <w:pPr>
              <w:spacing w:after="40" w:line="240" w:lineRule="auto"/>
              <w:ind w:left="200" w:hanging="200"/>
            </w:pPr>
            <w:r>
              <w:rPr>
                <w:rFonts w:ascii="Times New Roman" w:cs="Times New Roman" w:eastAsia="Times New Roman" w:hAnsi="Times New Roman"/>
                <w:b w:val="false"/>
                <w:bCs w:val="false"/>
                <w:sz w:val="24"/>
                <w:szCs w:val="24"/>
              </w:rPr>
              <w:t xml:space="preserve">E3 - Catégorie inexistante. Numéro hors de la liste proposée : le système affiche un message d'erreur et revient à l'étape 2.</w:t>
            </w:r>
          </w:p>
          <w:p>
            <w:pPr>
              <w:spacing w:after="0" w:line="240" w:lineRule="auto"/>
              <w:ind w:left="200" w:hanging="200"/>
            </w:pPr>
            <w:r>
              <w:rPr>
                <w:rFonts w:ascii="Times New Roman" w:cs="Times New Roman" w:eastAsia="Times New Roman" w:hAnsi="Times New Roman"/>
                <w:b w:val="false"/>
                <w:bCs w:val="false"/>
                <w:sz w:val="24"/>
                <w:szCs w:val="24"/>
              </w:rPr>
              <w:t xml:space="preserve">E4 - Échec de la sauvegarde. L'écriture du fichier échoue : la transaction reste en mémoire et le système avertit l'utilisateur que les données n'ont pas été enregistrées.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 transaction figure dans l'historique.</w:t>
            </w:r>
          </w:p>
          <w:p>
            <w:pPr>
              <w:spacing w:after="40" w:line="240" w:lineRule="auto"/>
            </w:pPr>
            <w:r>
              <w:rPr>
                <w:rFonts w:ascii="Times New Roman" w:cs="Times New Roman" w:eastAsia="Times New Roman" w:hAnsi="Times New Roman"/>
                <w:b w:val="false"/>
                <w:bCs w:val="false"/>
                <w:sz w:val="24"/>
                <w:szCs w:val="24"/>
              </w:rPr>
              <w:t xml:space="preserve">Le solde du portefeuille est diminué du montant de la dépense.</w:t>
            </w:r>
          </w:p>
          <w:p>
            <w:pPr>
              <w:spacing w:after="0" w:line="240" w:lineRule="auto"/>
            </w:pPr>
            <w:r>
              <w:rPr>
                <w:rFonts w:ascii="Times New Roman" w:cs="Times New Roman" w:eastAsia="Times New Roman" w:hAnsi="Times New Roman"/>
                <w:b w:val="false"/>
                <w:bCs w:val="false"/>
                <w:sz w:val="24"/>
                <w:szCs w:val="24"/>
              </w:rPr>
              <w:t xml:space="preserve">Le fichier de sauvegarde contient la nouvelle transaction.</w:t>
            </w:r>
          </w:p>
        </w:tc>
      </w:tr>
    </w:tbl>
    <w:p>
      <w:pPr>
        <w:spacing w:after="160" w:before="300" w:line="360" w:lineRule="auto"/>
        <w:jc w:val="both"/>
      </w:pPr>
      <w:r>
        <w:rPr>
          <w:rFonts w:ascii="Times New Roman" w:cs="Times New Roman" w:eastAsia="Times New Roman" w:hAnsi="Times New Roman"/>
          <w:b/>
          <w:bCs/>
          <w:i w:val="false"/>
          <w:iCs w:val="false"/>
          <w:sz w:val="24"/>
          <w:szCs w:val="24"/>
        </w:rPr>
        <w:t xml:space="preserve">Fiche 2 : Activer une catégorie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Activer une catégorie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d'ajouter à ses catégories actives une catégorie issue de la liste prédéfinie, afin qu'elle lui soit proposée lors de ses prochaines saisies.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0" w:line="240" w:lineRule="auto"/>
            </w:pPr>
            <w:r>
              <w:rPr>
                <w:rFonts w:ascii="Times New Roman" w:cs="Times New Roman" w:eastAsia="Times New Roman" w:hAnsi="Times New Roman"/>
                <w:b w:val="false"/>
                <w:bCs w:val="false"/>
                <w:sz w:val="24"/>
                <w:szCs w:val="24"/>
              </w:rPr>
              <w:t xml:space="preserve">Au moins une catégorie de la liste prédéfinie n'est pas encore active.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Gérer mes catégories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les catégories actuellement actives et les opérations possibles.</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choisit « Activer une catégorie ».</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affiche la liste numérotée des catégories disponibles qui ne sont pas encore actives.</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sélectionne le numéro de la catégorie souhaitée.</w:t>
            </w:r>
          </w:p>
          <w:p>
            <w:pPr>
              <w:spacing w:after="0" w:line="240" w:lineRule="auto"/>
              <w:ind w:left="200" w:hanging="200"/>
            </w:pPr>
            <w:r>
              <w:rPr>
                <w:rFonts w:ascii="Times New Roman" w:cs="Times New Roman" w:eastAsia="Times New Roman" w:hAnsi="Times New Roman"/>
                <w:b w:val="false"/>
                <w:bCs w:val="false"/>
                <w:sz w:val="24"/>
                <w:szCs w:val="24"/>
              </w:rPr>
              <w:t xml:space="preserve">6. Le système ajoute la catégorie aux catégories actives,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Annulation. À l'étape 5, l'utilisateur choisit de revenir en arrière. Aucune modification n'est effectuée.</w:t>
            </w:r>
          </w:p>
          <w:p>
            <w:pPr>
              <w:spacing w:after="40" w:line="240" w:lineRule="auto"/>
              <w:ind w:left="200" w:hanging="200"/>
            </w:pPr>
            <w:r>
              <w:rPr>
                <w:rFonts w:ascii="Times New Roman" w:cs="Times New Roman" w:eastAsia="Times New Roman" w:hAnsi="Times New Roman"/>
                <w:b w:val="false"/>
                <w:bCs w:val="false"/>
                <w:sz w:val="24"/>
                <w:szCs w:val="24"/>
              </w:rPr>
              <w:t xml:space="preserve">A2 - Aucune catégorie à proposer. À l'étape 4, toutes les catégories prédéfinies sont déjà actives. Le système en informe l'utilisateur et revient au menu des catégories.</w:t>
            </w:r>
          </w:p>
          <w:p>
            <w:pPr>
              <w:spacing w:after="40" w:line="240" w:lineRule="auto"/>
              <w:ind w:left="200" w:hanging="200"/>
            </w:pPr>
            <w:r>
              <w:rPr>
                <w:rFonts w:ascii="Times New Roman" w:cs="Times New Roman" w:eastAsia="Times New Roman" w:hAnsi="Times New Roman"/>
                <w:b w:val="false"/>
                <w:bCs w:val="false"/>
                <w:sz w:val="24"/>
                <w:szCs w:val="24"/>
              </w:rPr>
              <w:t xml:space="preserve">E1 - Numéro invalide. Le numéro saisi ne correspond à aucune catégorie de la liste : le système affiche un message d'erreur et revient à l'étape 4.</w:t>
            </w:r>
          </w:p>
          <w:p>
            <w:pPr>
              <w:spacing w:after="0" w:line="240" w:lineRule="auto"/>
              <w:ind w:left="200" w:hanging="200"/>
            </w:pPr>
            <w:r>
              <w:rPr>
                <w:rFonts w:ascii="Times New Roman" w:cs="Times New Roman" w:eastAsia="Times New Roman" w:hAnsi="Times New Roman"/>
                <w:b w:val="false"/>
                <w:bCs w:val="false"/>
                <w:sz w:val="24"/>
                <w:szCs w:val="24"/>
              </w:rPr>
              <w:t xml:space="preserve">E2 - Échec de la sauvegarde. L'écriture du fichier échoue : la modification reste en mémoire et le système avertit l'utilisateur.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 catégorie figure parmi les catégories actives.</w:t>
            </w:r>
          </w:p>
          <w:p>
            <w:pPr>
              <w:spacing w:after="40" w:line="240" w:lineRule="auto"/>
            </w:pPr>
            <w:r>
              <w:rPr>
                <w:rFonts w:ascii="Times New Roman" w:cs="Times New Roman" w:eastAsia="Times New Roman" w:hAnsi="Times New Roman"/>
                <w:b w:val="false"/>
                <w:bCs w:val="false"/>
                <w:sz w:val="24"/>
                <w:szCs w:val="24"/>
              </w:rPr>
              <w:t xml:space="preserve">Elle est proposée lors des prochaines saisies de transaction.</w:t>
            </w:r>
          </w:p>
          <w:p>
            <w:pPr>
              <w:spacing w:after="0" w:line="240" w:lineRule="auto"/>
            </w:pPr>
            <w:r>
              <w:rPr>
                <w:rFonts w:ascii="Times New Roman" w:cs="Times New Roman" w:eastAsia="Times New Roman" w:hAnsi="Times New Roman"/>
                <w:b w:val="false"/>
                <w:bCs w:val="false"/>
                <w:sz w:val="24"/>
                <w:szCs w:val="24"/>
              </w:rPr>
              <w:t xml:space="preserve">Le fichier de sauvegarde reflète la nouvelle liste des catégories actives.</w:t>
            </w:r>
          </w:p>
        </w:tc>
      </w:tr>
    </w:tbl>
    <w:p>
      <w:pPr>
        <w:spacing w:after="160" w:before="300" w:line="360" w:lineRule="auto"/>
        <w:jc w:val="both"/>
      </w:pPr>
      <w:r>
        <w:rPr>
          <w:rFonts w:ascii="Times New Roman" w:cs="Times New Roman" w:eastAsia="Times New Roman" w:hAnsi="Times New Roman"/>
          <w:b/>
          <w:bCs/>
          <w:i w:val="false"/>
          <w:iCs w:val="false"/>
          <w:sz w:val="24"/>
          <w:szCs w:val="24"/>
        </w:rPr>
        <w:t xml:space="preserve">Fiche 3 : Contribuer à un objectif d'épargne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Contribuer à un objectif d'épargne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de placer une somme dans un objectif d'épargne afin d'en faire progresser l'avancement. La somme placée n'est plus comptée dans le solde disponible.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40" w:line="240" w:lineRule="auto"/>
            </w:pPr>
            <w:r>
              <w:rPr>
                <w:rFonts w:ascii="Times New Roman" w:cs="Times New Roman" w:eastAsia="Times New Roman" w:hAnsi="Times New Roman"/>
                <w:b w:val="false"/>
                <w:bCs w:val="false"/>
                <w:sz w:val="24"/>
                <w:szCs w:val="24"/>
              </w:rPr>
              <w:t xml:space="preserve">Au moins un objectif d'épargne existe.</w:t>
            </w:r>
          </w:p>
          <w:p>
            <w:pPr>
              <w:spacing w:after="0" w:line="240" w:lineRule="auto"/>
            </w:pPr>
            <w:r>
              <w:rPr>
                <w:rFonts w:ascii="Times New Roman" w:cs="Times New Roman" w:eastAsia="Times New Roman" w:hAnsi="Times New Roman"/>
                <w:b w:val="false"/>
                <w:bCs w:val="false"/>
                <w:sz w:val="24"/>
                <w:szCs w:val="24"/>
              </w:rPr>
              <w:t xml:space="preserve">Le solde disponible est strictement positif.</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Gérer mes objectifs d'épargne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la liste numérotée des objectifs avec leur progression.</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sélectionne un objectif.</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affiche le détail de l'objectif et les opérations possibles.</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choisit « Contribuer à cet objectif ».</w:t>
            </w:r>
          </w:p>
          <w:p>
            <w:pPr>
              <w:spacing w:after="40" w:line="240" w:lineRule="auto"/>
              <w:ind w:left="200" w:hanging="200"/>
            </w:pPr>
            <w:r>
              <w:rPr>
                <w:rFonts w:ascii="Times New Roman" w:cs="Times New Roman" w:eastAsia="Times New Roman" w:hAnsi="Times New Roman"/>
                <w:b w:val="false"/>
                <w:bCs w:val="false"/>
                <w:sz w:val="24"/>
                <w:szCs w:val="24"/>
              </w:rPr>
              <w:t xml:space="preserve">6. Le système demande le montant et rappelle le solde disponible.</w:t>
            </w:r>
          </w:p>
          <w:p>
            <w:pPr>
              <w:spacing w:after="40" w:line="240" w:lineRule="auto"/>
              <w:ind w:left="200" w:hanging="200"/>
            </w:pPr>
            <w:r>
              <w:rPr>
                <w:rFonts w:ascii="Times New Roman" w:cs="Times New Roman" w:eastAsia="Times New Roman" w:hAnsi="Times New Roman"/>
                <w:b w:val="false"/>
                <w:bCs w:val="false"/>
                <w:sz w:val="24"/>
                <w:szCs w:val="24"/>
              </w:rPr>
              <w:t xml:space="preserve">7. L'utilisateur saisit le montant.</w:t>
            </w:r>
          </w:p>
          <w:p>
            <w:pPr>
              <w:spacing w:after="40" w:line="240" w:lineRule="auto"/>
              <w:ind w:left="200" w:hanging="200"/>
            </w:pPr>
            <w:r>
              <w:rPr>
                <w:rFonts w:ascii="Times New Roman" w:cs="Times New Roman" w:eastAsia="Times New Roman" w:hAnsi="Times New Roman"/>
                <w:b w:val="false"/>
                <w:bCs w:val="false"/>
                <w:sz w:val="24"/>
                <w:szCs w:val="24"/>
              </w:rPr>
              <w:t xml:space="preserve">8. Le système affiche le récapitulatif de l'opération et demande confirmation.</w:t>
            </w:r>
          </w:p>
          <w:p>
            <w:pPr>
              <w:spacing w:after="40" w:line="240" w:lineRule="auto"/>
              <w:ind w:left="200" w:hanging="200"/>
            </w:pPr>
            <w:r>
              <w:rPr>
                <w:rFonts w:ascii="Times New Roman" w:cs="Times New Roman" w:eastAsia="Times New Roman" w:hAnsi="Times New Roman"/>
                <w:b w:val="false"/>
                <w:bCs w:val="false"/>
                <w:sz w:val="24"/>
                <w:szCs w:val="24"/>
              </w:rPr>
              <w:t xml:space="preserve">9. L'utilisateur confirme.</w:t>
            </w:r>
          </w:p>
          <w:p>
            <w:pPr>
              <w:spacing w:after="0" w:line="240" w:lineRule="auto"/>
              <w:ind w:left="200" w:hanging="200"/>
            </w:pPr>
            <w:r>
              <w:rPr>
                <w:rFonts w:ascii="Times New Roman" w:cs="Times New Roman" w:eastAsia="Times New Roman" w:hAnsi="Times New Roman"/>
                <w:b w:val="false"/>
                <w:bCs w:val="false"/>
                <w:sz w:val="24"/>
                <w:szCs w:val="24"/>
              </w:rPr>
              <w:t xml:space="preserve">10. Le système enregistre le mouvement dans l'historique de l'objectif, augmente le montant épargné, diminue le solde disponible,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Abandon de l'opération. À l'étape 9, l'utilisateur refuse la confirmation. Aucune donnée n'est modifiée.</w:t>
            </w:r>
          </w:p>
          <w:p>
            <w:pPr>
              <w:spacing w:after="40" w:line="240" w:lineRule="auto"/>
              <w:ind w:left="200" w:hanging="200"/>
            </w:pPr>
            <w:r>
              <w:rPr>
                <w:rFonts w:ascii="Times New Roman" w:cs="Times New Roman" w:eastAsia="Times New Roman" w:hAnsi="Times New Roman"/>
                <w:b w:val="false"/>
                <w:bCs w:val="false"/>
                <w:sz w:val="24"/>
                <w:szCs w:val="24"/>
              </w:rPr>
              <w:t xml:space="preserve">A2 - Dépassement du montant cible. À l'étape 8, le système signale que la contribution portera l'objectif au-delà de sa cible. L'utilisateur peut confirmer malgré tout.</w:t>
            </w:r>
          </w:p>
          <w:p>
            <w:pPr>
              <w:spacing w:after="40" w:line="240" w:lineRule="auto"/>
              <w:ind w:left="200" w:hanging="200"/>
            </w:pPr>
            <w:r>
              <w:rPr>
                <w:rFonts w:ascii="Times New Roman" w:cs="Times New Roman" w:eastAsia="Times New Roman" w:hAnsi="Times New Roman"/>
                <w:b w:val="false"/>
                <w:bCs w:val="false"/>
                <w:sz w:val="24"/>
                <w:szCs w:val="24"/>
              </w:rPr>
              <w:t xml:space="preserve">E1 - Montant invalide. Valeur non numérique, négative ou nulle : le système affiche un message d'erreur et revient à l'étape 6.</w:t>
            </w:r>
          </w:p>
          <w:p>
            <w:pPr>
              <w:spacing w:after="40" w:line="240" w:lineRule="auto"/>
              <w:ind w:left="200" w:hanging="200"/>
            </w:pPr>
            <w:r>
              <w:rPr>
                <w:rFonts w:ascii="Times New Roman" w:cs="Times New Roman" w:eastAsia="Times New Roman" w:hAnsi="Times New Roman"/>
                <w:b w:val="false"/>
                <w:bCs w:val="false"/>
                <w:sz w:val="24"/>
                <w:szCs w:val="24"/>
              </w:rPr>
              <w:t xml:space="preserve">E2 - Montant supérieur au solde disponible. Le système refuse l'opération, rappelle le solde disponible et revient à l'étape 6. Un objectif d'épargne fonctionne comme un coffre : il est impossible d'y placer une somme dont l'utilisateur ne dispose pas.</w:t>
            </w:r>
          </w:p>
          <w:p>
            <w:pPr>
              <w:spacing w:after="0" w:line="240" w:lineRule="auto"/>
              <w:ind w:left="200" w:hanging="200"/>
            </w:pPr>
            <w:r>
              <w:rPr>
                <w:rFonts w:ascii="Times New Roman" w:cs="Times New Roman" w:eastAsia="Times New Roman" w:hAnsi="Times New Roman"/>
                <w:b w:val="false"/>
                <w:bCs w:val="false"/>
                <w:sz w:val="24"/>
                <w:szCs w:val="24"/>
              </w:rPr>
              <w:t xml:space="preserve">E3 - Échec de la sauvegarde. L'écriture du fichier échoue : l'opération reste en mémoire et le système avertit l'utilisateur.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Le mouvement figure dans l'historique de l'objectif, avec sa date et son montant.</w:t>
            </w:r>
          </w:p>
          <w:p>
            <w:pPr>
              <w:spacing w:after="40" w:line="240" w:lineRule="auto"/>
            </w:pPr>
            <w:r>
              <w:rPr>
                <w:rFonts w:ascii="Times New Roman" w:cs="Times New Roman" w:eastAsia="Times New Roman" w:hAnsi="Times New Roman"/>
                <w:b w:val="false"/>
                <w:bCs w:val="false"/>
                <w:sz w:val="24"/>
                <w:szCs w:val="24"/>
              </w:rPr>
              <w:t xml:space="preserve">Le montant épargné sur l'objectif est augmenté du montant de la contribution.</w:t>
            </w:r>
          </w:p>
          <w:p>
            <w:pPr>
              <w:spacing w:after="40" w:line="240" w:lineRule="auto"/>
            </w:pPr>
            <w:r>
              <w:rPr>
                <w:rFonts w:ascii="Times New Roman" w:cs="Times New Roman" w:eastAsia="Times New Roman" w:hAnsi="Times New Roman"/>
                <w:b w:val="false"/>
                <w:bCs w:val="false"/>
                <w:sz w:val="24"/>
                <w:szCs w:val="24"/>
              </w:rPr>
              <w:t xml:space="preserve">Le solde disponible du portefeuille est diminué d'autant.</w:t>
            </w:r>
          </w:p>
          <w:p>
            <w:pPr>
              <w:spacing w:after="0" w:line="240" w:lineRule="auto"/>
            </w:pPr>
            <w:r>
              <w:rPr>
                <w:rFonts w:ascii="Times New Roman" w:cs="Times New Roman" w:eastAsia="Times New Roman" w:hAnsi="Times New Roman"/>
                <w:b w:val="false"/>
                <w:bCs w:val="false"/>
                <w:sz w:val="24"/>
                <w:szCs w:val="24"/>
              </w:rPr>
              <w:t xml:space="preserve">L'historique des transactions n'est pas modifié : il ne s'agit ni d'une dépense ni d'un revenu, mais d'un déplacement interne.</w:t>
            </w:r>
          </w:p>
        </w:tc>
      </w:tr>
    </w:tbl>
    <w:p>
      <w:pPr>
        <w:spacing w:after="160" w:before="300" w:line="360" w:lineRule="auto"/>
        <w:jc w:val="both"/>
      </w:pPr>
      <w:r>
        <w:rPr>
          <w:rFonts w:ascii="Times New Roman" w:cs="Times New Roman" w:eastAsia="Times New Roman" w:hAnsi="Times New Roman"/>
          <w:b/>
          <w:bCs/>
          <w:i w:val="false"/>
          <w:iCs w:val="false"/>
          <w:sz w:val="24"/>
          <w:szCs w:val="24"/>
        </w:rPr>
        <w:t xml:space="preserve">Fiche 4 : Supprimer un objectif d'épargne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Supprimer un objectif d'épargne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de retirer définitivement un objectif dont il n'a plus besoin, sans risquer de perdre la trace des sommes qui y étaient placées.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40" w:line="240" w:lineRule="auto"/>
            </w:pPr>
            <w:r>
              <w:rPr>
                <w:rFonts w:ascii="Times New Roman" w:cs="Times New Roman" w:eastAsia="Times New Roman" w:hAnsi="Times New Roman"/>
                <w:b w:val="false"/>
                <w:bCs w:val="false"/>
                <w:sz w:val="24"/>
                <w:szCs w:val="24"/>
              </w:rPr>
              <w:t xml:space="preserve">Au moins un objectif d'épargne existe.</w:t>
            </w:r>
          </w:p>
          <w:p>
            <w:pPr>
              <w:spacing w:after="0" w:line="240" w:lineRule="auto"/>
            </w:pPr>
            <w:r>
              <w:rPr>
                <w:rFonts w:ascii="Times New Roman" w:cs="Times New Roman" w:eastAsia="Times New Roman" w:hAnsi="Times New Roman"/>
                <w:b w:val="false"/>
                <w:bCs w:val="false"/>
                <w:sz w:val="24"/>
                <w:szCs w:val="24"/>
              </w:rPr>
              <w:t xml:space="preserve">L'objectif concerné est vide : le montant épargné est nul.</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Gérer mes objectifs d'épargne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la liste numérotée des objectifs avec leur progression.</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sélectionne l'objectif à supprimer.</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affiche le détail de l'objectif et les opérations possibles.</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choisit « Supprimer cet objectif ».</w:t>
            </w:r>
          </w:p>
          <w:p>
            <w:pPr>
              <w:spacing w:after="40" w:line="240" w:lineRule="auto"/>
              <w:ind w:left="200" w:hanging="200"/>
            </w:pPr>
            <w:r>
              <w:rPr>
                <w:rFonts w:ascii="Times New Roman" w:cs="Times New Roman" w:eastAsia="Times New Roman" w:hAnsi="Times New Roman"/>
                <w:b w:val="false"/>
                <w:bCs w:val="false"/>
                <w:sz w:val="24"/>
                <w:szCs w:val="24"/>
              </w:rPr>
              <w:t xml:space="preserve">6. Le système vérifie que l'objectif est vide, puis demande confirmation.</w:t>
            </w:r>
          </w:p>
          <w:p>
            <w:pPr>
              <w:spacing w:after="40" w:line="240" w:lineRule="auto"/>
              <w:ind w:left="200" w:hanging="200"/>
            </w:pPr>
            <w:r>
              <w:rPr>
                <w:rFonts w:ascii="Times New Roman" w:cs="Times New Roman" w:eastAsia="Times New Roman" w:hAnsi="Times New Roman"/>
                <w:b w:val="false"/>
                <w:bCs w:val="false"/>
                <w:sz w:val="24"/>
                <w:szCs w:val="24"/>
              </w:rPr>
              <w:t xml:space="preserve">7. L'utilisateur confirme.</w:t>
            </w:r>
          </w:p>
          <w:p>
            <w:pPr>
              <w:spacing w:after="0" w:line="240" w:lineRule="auto"/>
              <w:ind w:left="200" w:hanging="200"/>
            </w:pPr>
            <w:r>
              <w:rPr>
                <w:rFonts w:ascii="Times New Roman" w:cs="Times New Roman" w:eastAsia="Times New Roman" w:hAnsi="Times New Roman"/>
                <w:b w:val="false"/>
                <w:bCs w:val="false"/>
                <w:sz w:val="24"/>
                <w:szCs w:val="24"/>
              </w:rPr>
              <w:t xml:space="preserve">8. Le système supprime l'objectif ainsi que son historique de mouvements,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Abandon de la suppression. À l'étape 7, l'utilisateur refuse la confirmation. L'objectif est conservé.</w:t>
            </w:r>
          </w:p>
          <w:p>
            <w:pPr>
              <w:spacing w:after="40" w:line="240" w:lineRule="auto"/>
              <w:ind w:left="200" w:hanging="200"/>
            </w:pPr>
            <w:r>
              <w:rPr>
                <w:rFonts w:ascii="Times New Roman" w:cs="Times New Roman" w:eastAsia="Times New Roman" w:hAnsi="Times New Roman"/>
                <w:b w:val="false"/>
                <w:bCs w:val="false"/>
                <w:sz w:val="24"/>
                <w:szCs w:val="24"/>
              </w:rPr>
              <w:t xml:space="preserve">E1 - Objectif non vide. À l'étape 6, l'objectif contient encore de l'argent. Le système refuse la suppression, indique le montant restant et invite l'utilisateur à le retirer au préalable. Cette règle évite qu'une somme épargnée disparaisse sans que l'utilisateur ait décidé de sa destination.</w:t>
            </w:r>
          </w:p>
          <w:p>
            <w:pPr>
              <w:spacing w:after="0" w:line="240" w:lineRule="auto"/>
              <w:ind w:left="200" w:hanging="200"/>
            </w:pPr>
            <w:r>
              <w:rPr>
                <w:rFonts w:ascii="Times New Roman" w:cs="Times New Roman" w:eastAsia="Times New Roman" w:hAnsi="Times New Roman"/>
                <w:b w:val="false"/>
                <w:bCs w:val="false"/>
                <w:sz w:val="24"/>
                <w:szCs w:val="24"/>
              </w:rPr>
              <w:t xml:space="preserve">E2 - Échec de la sauvegarde. L'écriture du fichier échoue : la suppression reste en mémoire et le système avertit l'utilisateur.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L'objectif n'apparaît plus dans la liste des objectifs d'épargne.</w:t>
            </w:r>
          </w:p>
          <w:p>
            <w:pPr>
              <w:spacing w:after="40" w:line="240" w:lineRule="auto"/>
            </w:pPr>
            <w:r>
              <w:rPr>
                <w:rFonts w:ascii="Times New Roman" w:cs="Times New Roman" w:eastAsia="Times New Roman" w:hAnsi="Times New Roman"/>
                <w:b w:val="false"/>
                <w:bCs w:val="false"/>
                <w:sz w:val="24"/>
                <w:szCs w:val="24"/>
              </w:rPr>
              <w:t xml:space="preserve">Le solde disponible est inchangé, les sommes ayant déjà été retirées au préalable.</w:t>
            </w:r>
          </w:p>
          <w:p>
            <w:pPr>
              <w:spacing w:after="0" w:line="240" w:lineRule="auto"/>
            </w:pPr>
            <w:r>
              <w:rPr>
                <w:rFonts w:ascii="Times New Roman" w:cs="Times New Roman" w:eastAsia="Times New Roman" w:hAnsi="Times New Roman"/>
                <w:b w:val="false"/>
                <w:bCs w:val="false"/>
                <w:sz w:val="24"/>
                <w:szCs w:val="24"/>
              </w:rPr>
              <w:t xml:space="preserve">Le fichier de sauvegarde ne contient plus cet objectif.</w:t>
            </w:r>
          </w:p>
        </w:tc>
      </w:tr>
    </w:tbl>
    <w:p>
      <w:pPr>
        <w:pStyle w:val="Heading2"/>
        <w:spacing w:after="140" w:before="240" w:line="360" w:lineRule="auto"/>
      </w:pPr>
      <w:r>
        <w:rPr>
          <w:rFonts w:ascii="Times New Roman" w:cs="Times New Roman" w:eastAsia="Times New Roman" w:hAnsi="Times New Roman"/>
          <w:b/>
          <w:bCs/>
          <w:color w:val="000000"/>
          <w:sz w:val="28"/>
          <w:szCs w:val="28"/>
        </w:rPr>
        <w:t xml:space="preserve">3.3. Diagrammes de séquence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diagrammes de séquence ci-dessous traduisent graphiquement les fiches précédentes. Le système y est représenté comme une boîte noire : seuls apparaissent les échanges entre l'utilisateur et le système, sans détailler les traitements internes. Deux lignes de vie suffisent donc, l'une pour l'acteur, l'autre pour le système.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messages repris sont exactement ceux des scénarios nominaux. Les scénarios alternatifs et les cas d'erreur sont représentés par des cadres : « loop » pour une saisie redemandée tant qu'elle reste invalide, « opt » pour un message affiché seulement dans certaines conditions, et « alt » pour les déroulements qui s'excluent mutuellement.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traitements que le système effectue seul, sans intervention de l'utilisateur, sont représentés par des messages réflexifs sur sa propre barre d'activation : contrôle d'une saisie, enregistrement d'une opération, mise à jour du solde ou sauvegarde des données. L'utilisateur n'en perçoit que le résultat, à travers le message que le système lui renvoie ensuite.</w:t>
      </w:r>
    </w:p>
    <w:p>
      <w:pPr>
        <w:spacing w:after="160" w:before="300" w:line="360" w:lineRule="auto"/>
        <w:jc w:val="both"/>
      </w:pPr>
      <w:r>
        <w:rPr>
          <w:rFonts w:ascii="Times New Roman" w:cs="Times New Roman" w:eastAsia="Times New Roman" w:hAnsi="Times New Roman"/>
          <w:b/>
          <w:bCs/>
          <w:i w:val="false"/>
          <w:iCs w:val="false"/>
          <w:sz w:val="24"/>
          <w:szCs w:val="24"/>
        </w:rPr>
        <w:t xml:space="preserve">Séquence 1 : Enregistrer une dépense</w:t>
      </w:r>
    </w:p>
    <w:p>
      <w:pPr>
        <w:spacing w:after="80" w:before="200" w:line="240" w:lineRule="auto"/>
        <w:jc w:val="center"/>
      </w:pPr>
      <w:r>
        <w:drawing>
          <wp:inline distT="0" distB="0" distL="0" distR="0">
            <wp:extent cx="5191125" cy="785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7858125"/>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4 : Diagramme de séquence - Enregistrer une dépense</w:t>
      </w:r>
    </w:p>
    <w:p>
      <w:pPr>
        <w:spacing w:after="160" w:before="300" w:line="360" w:lineRule="auto"/>
        <w:jc w:val="both"/>
      </w:pPr>
      <w:r>
        <w:rPr>
          <w:rFonts w:ascii="Times New Roman" w:cs="Times New Roman" w:eastAsia="Times New Roman" w:hAnsi="Times New Roman"/>
          <w:b/>
          <w:bCs/>
          <w:i w:val="false"/>
          <w:iCs w:val="false"/>
          <w:sz w:val="24"/>
          <w:szCs w:val="24"/>
        </w:rPr>
        <w:t xml:space="preserve">Séquence 2 : Contribuer à un objectif d'épargne</w:t>
      </w:r>
    </w:p>
    <w:p>
      <w:pPr>
        <w:spacing w:after="80" w:before="200" w:line="240" w:lineRule="auto"/>
        <w:jc w:val="center"/>
      </w:pPr>
      <w:r>
        <w:drawing>
          <wp:inline distT="0" distB="0" distL="0" distR="0">
            <wp:extent cx="5191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680085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5 : Diagramme de séquence - Contribuer à un objectif d'épargne</w:t>
      </w:r>
    </w:p>
    <w:p>
      <w:pPr>
        <w:pStyle w:val="Heading2"/>
        <w:spacing w:after="140" w:before="240" w:line="360" w:lineRule="auto"/>
      </w:pPr>
      <w:r>
        <w:rPr>
          <w:rFonts w:ascii="Times New Roman" w:cs="Times New Roman" w:eastAsia="Times New Roman" w:hAnsi="Times New Roman"/>
          <w:b/>
          <w:bCs/>
          <w:color w:val="000000"/>
          <w:sz w:val="28"/>
          <w:szCs w:val="28"/>
        </w:rPr>
        <w:t xml:space="preserve">3.4. Diagramme de classes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diagramme de classes présente la structure interne du modèle. Il se lit en deux blocs, qui correspondent à la répartition retenue : en haut les services, qui portent les traitements et les règles de gestion ; en bas les entités et les énumérations, qui portent les données.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losanges pleins représentent des compositions. Ils se placent du côté de la classe contenante : un portefeuille contient ses transactions et ses objectifs, un objectif contient ses mouvements. Cette relation traduit une dépendance d'existence, le contenu disparaissant avec le contenant, ce qui correspond exactement à la règle retenue pour la suppression d'un objectif.</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flèches en pointillé représentent des dépendances. Une transaction utilise une catégorie et un type sans en être propriétaire, ces valeurs étant fixes et partagées par toute l'application. De la même manière, les services utilisent les entités sans les contenir.</w:t>
      </w:r>
    </w:p>
    <w:p>
      <w:pPr>
        <w:spacing w:after="80" w:before="200" w:line="240" w:lineRule="auto"/>
        <w:jc w:val="center"/>
      </w:pPr>
      <w:r>
        <w:drawing>
          <wp:inline distT="0" distB="0" distL="0" distR="0">
            <wp:extent cx="47625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592455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6 : Diagramme de classes du modèle</w:t>
      </w:r>
    </w:p>
    <w:p>
      <w:pPr>
        <w:spacing w:after="160" w:before="260" w:line="360" w:lineRule="auto"/>
        <w:jc w:val="both"/>
      </w:pPr>
      <w:r>
        <w:rPr>
          <w:rFonts w:ascii="Times New Roman" w:cs="Times New Roman" w:eastAsia="Times New Roman" w:hAnsi="Times New Roman"/>
          <w:b/>
          <w:bCs/>
          <w:i w:val="false"/>
          <w:iCs w:val="false"/>
          <w:sz w:val="24"/>
          <w:szCs w:val="24"/>
        </w:rPr>
        <w:t xml:space="preserve">Cinq choix de conception méritent d'être justifiés.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entités ne contiennent que leur structure. Attributs, constructeurs, getters et setters, plus les contrôles de validité portant sur leurs propres champs. Tous les traitements sont regroupés dans des classes de service dédiées. Le critère de répartition est simple : une méthode qui n'a besoin que des champs de l'objet est un contrôle de validité et reste dans l'entité ; une méthode qui doit parcourir une liste ou interroger un autre objet est un traitement et rejoint un service.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contrôles de validité restent malgré tout dans les entités. Le constructeur de Transaction refuse un montant négatif ou une date postérieure au jour. Ce n'est pas un traitement ajouté à l'entité, c'est un constructeur correct : il empêche l'objet d'exister dans un état incohérent. Déplacer ce contrôle dans un service laisserait la possibilité de construire directement une transaction invalide.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catégories sont modélisées par une énumération et non par une classe. Une catégorie ne possède aucun état propre : elle se réduit à un libellé fixe et au type de transaction auquel elle s'applique. L'énumération garantit qu'aucune valeur hors liste ne peut être créée, ce qui est précisément l'objectif recherché lorsque la saisie libre a été écartée.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montant actuel d'un objectif n'est pas stocké : il est calculé à partir de la liste des mouvements. Le calcul est isolé dans une classe utilitaire, CalculEpargne, appelée à la fois par ServiceEpargne et par ServicePortefeuille. Cette solution évite d'écrire deux fois le même calcul, ce qui produirait tôt ou tard un écart entre le montant affiché d'un objectif et le total épargné.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solde disponible est lui aussi calculé, et non stocké. Il correspond au total des revenus diminué des dépenses et des sommes actuellement placées dans les objectifs d'épargne, conformément au principe selon lequel l'argent mis de côté n'est plus mobilisable. Une valeur stockée peut devenir fausse ; une valeur recalculée à chaque appel ne le peut pas.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diagramme ne présente que le modèle. Les vues et les contrôleurs relèvent de l'architecture applicative et sont décrits dans la section suivante.</w:t>
      </w:r>
    </w:p>
    <w:p>
      <w:pPr>
        <w:pStyle w:val="Heading1"/>
        <w:spacing w:after="200" w:before="320" w:line="360" w:lineRule="auto"/>
      </w:pPr>
      <w:r>
        <w:rPr>
          <w:rFonts w:ascii="Times New Roman" w:cs="Times New Roman" w:eastAsia="Times New Roman" w:hAnsi="Times New Roman"/>
          <w:b/>
          <w:bCs/>
          <w:color w:val="000000"/>
          <w:sz w:val="32"/>
          <w:szCs w:val="32"/>
        </w:rPr>
        <w:t xml:space="preserve">4. Conception technique et méthodologie</w:t>
      </w:r>
    </w:p>
    <w:p>
      <w:pPr>
        <w:pStyle w:val="Heading2"/>
        <w:spacing w:after="140" w:before="240" w:line="360" w:lineRule="auto"/>
      </w:pPr>
      <w:r>
        <w:rPr>
          <w:rFonts w:ascii="Times New Roman" w:cs="Times New Roman" w:eastAsia="Times New Roman" w:hAnsi="Times New Roman"/>
          <w:b/>
          <w:bCs/>
          <w:color w:val="000000"/>
          <w:sz w:val="28"/>
          <w:szCs w:val="28"/>
        </w:rPr>
        <w:t xml:space="preserve">4.1. Outils et technologies</w:t>
      </w:r>
    </w:p>
    <w:p>
      <w:pPr>
        <w:spacing w:after="160" w:before="0" w:line="360" w:lineRule="auto"/>
        <w:jc w:val="both"/>
      </w:pPr>
      <w:r>
        <w:rPr>
          <w:rFonts w:ascii="Times New Roman" w:cs="Times New Roman" w:eastAsia="Times New Roman" w:hAnsi="Times New Roman"/>
          <w:b w:val="false"/>
          <w:bCs w:val="false"/>
          <w:i w:val="false"/>
          <w:iCs w:val="false"/>
          <w:sz w:val="24"/>
          <w:szCs w:val="24"/>
        </w:rPr>
        <w:t>Les choix techniques sont volontairement limités : le projet reste de taille modeste et destiné à un usage personnel, aucune infrastructure lourde n'est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Élément</w:t>
            </w:r>
          </w:p>
        </w:tc>
        <w:tc>
          <w:tcPr>
            <w:tcW w:type="dxa" w:w="62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Choix retenu</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Langage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Java, dernière version stable du JDK</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Interface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Console (terminal), sans interface graphique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Base de données</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PostgreSQL, exécutée dans un conteneur Docker</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Accès aux données</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JDBC, sans ORM : les requêtes SQL sont écrites à la main</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Bibliothèque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Pilote JDBC PostgreSQL, seule dépendance externe du projet</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Conteneurisation</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Docker Compose, pour PostgreSQL et pgAdmin</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Environnement</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Visual Studio Code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Gestion de versions</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Git</w:t>
            </w:r>
          </w:p>
        </w:tc>
      </w:tr>
    </w:tbl>
    <w:p>
      <w:pPr>
        <w:spacing w:after="160" w:before="240" w:line="360" w:lineRule="auto"/>
        <w:jc w:val="both"/>
      </w:pPr>
      <w:r>
        <w:rPr>
          <w:rFonts w:ascii="Times New Roman" w:cs="Times New Roman" w:eastAsia="Times New Roman" w:hAnsi="Times New Roman"/>
          <w:b w:val="false"/>
          <w:bCs w:val="false"/>
          <w:i w:val="false"/>
          <w:iCs w:val="false"/>
          <w:sz w:val="24"/>
          <w:szCs w:val="24"/>
        </w:rPr>
        <w:t>Le choix de JDBC plutôt que d'un ORM comme Hibernate mérite d'être justifié. Un ORM génère les requêtes à la place du développeur : il fait gagner du temps sur un projet volumineux, mais il masque ce qui se passe réellement. Ici, écrire les requêtes à la main rend chaque accès aux données lisible et explicable, ce qui correspond à l'objectif pédagogique du projet. Le volume de données ne justifie par ailleurs aucune optimisation particulière.</w:t>
      </w:r>
    </w:p>
    <w:p>
      <w:pPr>
        <w:spacing w:after="160" w:before="0" w:line="360" w:lineRule="auto"/>
        <w:jc w:val="both"/>
      </w:pPr>
      <w:r>
        <w:rPr>
          <w:rFonts w:ascii="Times New Roman" w:cs="Times New Roman" w:eastAsia="Times New Roman" w:hAnsi="Times New Roman"/>
          <w:b w:val="false"/>
          <w:bCs w:val="false"/>
          <w:i w:val="false"/>
          <w:iCs w:val="false"/>
          <w:sz w:val="24"/>
          <w:szCs w:val="24"/>
        </w:rPr>
        <w:t>PostgreSQL et pgAdmin sont exécutés dans des conteneurs Docker, décrits par un fichier docker-compose à la racine du projet. Les données survivent au redémarrage des conteneurs grâce à un volume nommé. L'application Java, elle, est lancée depuis l'environnement de développement et se connecte à la base par le port publié : une application console lit le clavier, ce qu'un conteneur ne permet pas sans configuration particulière. Les paramètres de connexion sont lus dans un fichier non versionné, jamais écrits dans le code.</w:t>
      </w:r>
    </w:p>
    <w:p>
      <w:pPr>
        <w:pStyle w:val="Heading2"/>
        <w:spacing w:after="140" w:before="240" w:line="360" w:lineRule="auto"/>
      </w:pPr>
      <w:r>
        <w:rPr>
          <w:rFonts w:ascii="Times New Roman" w:cs="Times New Roman" w:eastAsia="Times New Roman" w:hAnsi="Times New Roman"/>
          <w:b/>
          <w:bCs/>
          <w:color w:val="000000"/>
          <w:sz w:val="28"/>
          <w:szCs w:val="28"/>
        </w:rPr>
        <w:t xml:space="preserve">4.2. Architecture applicative</w:t>
      </w:r>
    </w:p>
    <w:p>
      <w:pPr>
        <w:spacing w:after="160" w:before="0" w:line="360" w:lineRule="auto"/>
        <w:jc w:val="both"/>
      </w:pPr>
      <w:r>
        <w:rPr>
          <w:rFonts w:ascii="Times New Roman" w:cs="Times New Roman" w:eastAsia="Times New Roman" w:hAnsi="Times New Roman"/>
          <w:b w:val="false"/>
          <w:bCs w:val="false"/>
          <w:i w:val="false"/>
          <w:iCs w:val="false"/>
          <w:sz w:val="24"/>
          <w:szCs w:val="24"/>
        </w:rPr>
        <w:t>L'application est organisée en quatre couches : présentation, application, domaine et infrastructure. Cette organisation, retenue en accord avec l'encadrement du stage, sépare l'affichage, l'enchaînement des opérations, les règles métier et le stockage des données.</w:t>
      </w:r>
    </w:p>
    <w:p>
      <w:pPr>
        <w:spacing w:after="80" w:before="200" w:line="240" w:lineRule="auto"/>
        <w:jc w:val="center"/>
      </w:pPr>
      <w:r>
        <w:drawing>
          <wp:inline distT="0" distB="0" distL="0" distR="0">
            <wp:extent cx="4937760" cy="55525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7760" cy="5552534"/>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Figure 7 : Architecture en couches de l'application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La couche domaine porte les données : les entités et les énumérations, réduites à leur structure. La couche application porte les traitements et les règles de gestion, à travers des services accessibles par interface, ainsi que les objets de transfert qui alimentent la présentation. La couche infrastructure assure la persistance dans PostgreSQL, derrière une interface que le métier est seul à connaître.</w:t>
      </w:r>
    </w:p>
    <w:p>
      <w:pPr>
        <w:spacing w:after="160" w:before="0" w:line="360" w:lineRule="auto"/>
        <w:jc w:val="both"/>
      </w:pPr>
      <w:r>
        <w:rPr>
          <w:rFonts w:ascii="Times New Roman" w:cs="Times New Roman" w:eastAsia="Times New Roman" w:hAnsi="Times New Roman"/>
          <w:b w:val="false"/>
          <w:bCs w:val="false"/>
          <w:i w:val="false"/>
          <w:iCs w:val="false"/>
          <w:sz w:val="24"/>
          <w:szCs w:val="24"/>
        </w:rPr>
        <w:t>La couche présentation regroupe les vues et les contrôleurs. Une vue affiche et lit les saisies, rien de plus : elle ne calcule rien et ne décide d'aucune règle métier, même si les contrôles de format et de saisie relèvent bien d'elle.</w:t>
      </w:r>
    </w:p>
    <w:p>
      <w:pPr>
        <w:spacing w:after="160" w:before="0" w:line="360" w:lineRule="auto"/>
        <w:jc w:val="both"/>
      </w:pPr>
      <w:r>
        <w:rPr>
          <w:rFonts w:ascii="Times New Roman" w:cs="Times New Roman" w:eastAsia="Times New Roman" w:hAnsi="Times New Roman"/>
          <w:b w:val="false"/>
          <w:bCs w:val="false"/>
          <w:i w:val="false"/>
          <w:iCs w:val="false"/>
          <w:sz w:val="24"/>
          <w:szCs w:val="24"/>
        </w:rPr>
        <w:t>Un contrôleur enchaîne les appels : il demande une saisie à la vue, appelle le service concerné, récupère le résultat et le transmet à la vue pour affichage. Il ne contient aucun calcul, aucune règle métier, et aucune chaîne de caractères destinée à l'utilisateur.</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dépendances suivent un sens unique : le contrôleur connaît la vue et le modèle, tandis que la vue et le modèle ne connaissent ni l'un ni l'autre. Cette contrainte se vérifie mécaniquement sur les importations : aucune classe du paquet vue n'importe un service, aucune classe du paquet modele n'importe une vue ou un contrôleur.</w:t>
      </w:r>
    </w:p>
    <w:p>
      <w:pPr>
        <w:spacing w:after="160" w:before="240" w:line="360" w:lineRule="auto"/>
        <w:jc w:val="both"/>
      </w:pPr>
      <w:r>
        <w:rPr>
          <w:rFonts w:ascii="Times New Roman" w:cs="Times New Roman" w:eastAsia="Times New Roman" w:hAnsi="Times New Roman"/>
          <w:b/>
          <w:bCs/>
          <w:i w:val="false"/>
          <w:iCs w:val="false"/>
          <w:sz w:val="24"/>
          <w:szCs w:val="24"/>
        </w:rPr>
        <w:t xml:space="preserve">Deux dispositions renforcent cette séparation.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première concerne l'accès aux données. Le portefeuille n'est détenu que par ServicePortefeuille, qui ne l'expose pas publiquement : les autres services y accèdent par une méthode à visibilité de paquet, invisible depuis les contrôleurs. Il devient donc impossible d'ajouter une transaction en contournant les services, et cette impossibilité est vérifiée par le compilateur, non par une simple convention.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seconde concerne les messages affichés. Aucune chaîne de caractères destinée à l'utilisateur ne figure dans un contrôleur : tous les textes sont regroupés dans les vues. Une modification de formulation, ou une traduction, ne touche donc qu'un seul endroit.</w:t>
      </w:r>
    </w:p>
    <w:p>
      <w:pPr>
        <w:spacing w:after="160" w:before="0" w:line="360" w:lineRule="auto"/>
        <w:jc w:val="both"/>
      </w:pPr>
      <w:r>
        <w:rPr>
          <w:rFonts w:ascii="Times New Roman" w:cs="Times New Roman" w:eastAsia="Times New Roman" w:hAnsi="Times New Roman"/>
          <w:b w:val="false"/>
          <w:bCs w:val="false"/>
          <w:i w:val="false"/>
          <w:iCs w:val="false"/>
          <w:sz w:val="24"/>
          <w:szCs w:val="24"/>
        </w:rPr>
        <w:t>Cette organisation a déjà fait ses preuves au cours du projet. Le passage d'une sauvegarde dans un fichier JSON à une base PostgreSQL n'a touché que la couche infrastructure : aucune règle métier, aucune vue et aucun contrôleur n'ont été modifiés, l'interface de persistance ayant absorbé le changement. De la même manière, remplacer la console par une interface graphique reviendrait à réécrire les vues et à adapter les contrôleurs, sans toucher au reste.</w:t>
      </w:r>
    </w:p>
    <w:p>
      <w:pPr>
        <w:pStyle w:val="Heading2"/>
        <w:spacing w:after="140" w:before="240" w:line="360" w:lineRule="auto"/>
      </w:pPr>
      <w:r>
        <w:rPr>
          <w:rFonts w:ascii="Times New Roman" w:cs="Times New Roman" w:eastAsia="Times New Roman" w:hAnsi="Times New Roman"/>
          <w:b/>
          <w:bCs/>
          <w:color w:val="000000"/>
          <w:sz w:val="28"/>
          <w:szCs w:val="28"/>
        </w:rPr>
        <w:t xml:space="preserve">4.3. Mise en œuvre de la méthodologie Scrum</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Scrum est conçu pour une équipe : il repose sur des rôles distincts et sur des réunions collectives. Sur un projet mené seul, une partie de ce cadre perd son sens. Plutôt que de simuler des cérémonies sans interlocuteur, la démarche retenue conserve les pratiques qui restent pertinentes et écarte explicitement les autres.</w:t>
      </w:r>
    </w:p>
    <w:p>
      <w:pPr>
        <w:spacing w:after="160" w:before="260" w:line="360" w:lineRule="auto"/>
        <w:jc w:val="both"/>
      </w:pPr>
      <w:r>
        <w:rPr>
          <w:rFonts w:ascii="Times New Roman" w:cs="Times New Roman" w:eastAsia="Times New Roman" w:hAnsi="Times New Roman"/>
          <w:b/>
          <w:bCs/>
          <w:i w:val="false"/>
          <w:iCs w:val="false"/>
          <w:sz w:val="24"/>
          <w:szCs w:val="24"/>
        </w:rPr>
        <w:t xml:space="preserve">Ce qui est conservé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Backlog produit</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Liste ordonnée des fonctionnalités attendues, exprimées du point de vue de l'utilisateur et classées par priorité.</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Sprints</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Découpage du développement en itérations courtes, chacune produisant une version fonctionnelle de l'application.</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Définition de fini</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Critères qu'une fonctionnalité doit remplir pour être considérée comme terminée.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Revue de sprint</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Présentation du résultat au formateur à la fin d'une itération, ce qui remplace la revue en équipe.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Rétrospective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Bilan écrit personnel en fin de sprint : ce qui a fonctionné, ce qui a pris plus de temps que prévu, ce qui est à corriger.</w:t>
            </w:r>
          </w:p>
        </w:tc>
      </w:tr>
    </w:tbl>
    <w:p>
      <w:pPr>
        <w:spacing w:after="160" w:before="260" w:line="360" w:lineRule="auto"/>
        <w:jc w:val="both"/>
      </w:pPr>
      <w:r>
        <w:rPr>
          <w:rFonts w:ascii="Times New Roman" w:cs="Times New Roman" w:eastAsia="Times New Roman" w:hAnsi="Times New Roman"/>
          <w:b/>
          <w:bCs/>
          <w:i w:val="false"/>
          <w:iCs w:val="false"/>
          <w:sz w:val="24"/>
          <w:szCs w:val="24"/>
        </w:rPr>
        <w:t xml:space="preserve">Ce qui est écarté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répartition des rôles entre Product Owner, Scrum Master et équipe de développement ne s'applique pas : une seule personne assume l'ensemble des responsabilités. La mêlée quotidienne est également sans objet, puisqu'elle sert à synchroniser plusieurs développeurs. Elle est remplacée par un suivi écrit des tâches en cours, tenu dans le dépôt Git.</w:t>
      </w:r>
    </w:p>
    <w:p>
      <w:pPr>
        <w:spacing w:after="160" w:before="260" w:line="360" w:lineRule="auto"/>
        <w:jc w:val="both"/>
      </w:pPr>
      <w:r>
        <w:rPr>
          <w:rFonts w:ascii="Times New Roman" w:cs="Times New Roman" w:eastAsia="Times New Roman" w:hAnsi="Times New Roman"/>
          <w:b/>
          <w:bCs/>
          <w:i w:val="false"/>
          <w:iCs w:val="false"/>
          <w:sz w:val="24"/>
          <w:szCs w:val="24"/>
        </w:rPr>
        <w:t xml:space="preserve">Backlog produit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Priorité</w:t>
            </w:r>
          </w:p>
        </w:tc>
        <w:tc>
          <w:tcPr>
            <w:tcW w:type="dxa" w:w="78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Fonctionnalité attendue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1</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En tant qu'utilisateur, je veux connaître mon solde disponible afin de savoir de combien je dispose.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2</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enregistrer une dépense ou un revenu afin de tenir mes comptes à jour.</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3</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consulter et filtrer mes opérations passées afin de retrouver une dépense précise.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4</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corriger ou supprimer une opération afin de rattraper une erreur de saisie.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5</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choisir les catégories que j'utilise afin de ne pas être encombré par celles qui ne me servent pas.</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6</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créer un objectif d'épargne et y placer de l'argent afin de suivre ma progression.</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7</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retrouver mes données à chaque lancement afin de ne rien ressaisir.</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8</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consulter la répartition de mes dépenses afin de savoir où passe mon argent.</w:t>
            </w:r>
          </w:p>
        </w:tc>
      </w:tr>
    </w:tbl>
    <w:p>
      <w:pPr>
        <w:spacing w:after="160" w:before="260" w:line="360" w:lineRule="auto"/>
        <w:jc w:val="both"/>
      </w:pPr>
      <w:r>
        <w:rPr>
          <w:rFonts w:ascii="Times New Roman" w:cs="Times New Roman" w:eastAsia="Times New Roman" w:hAnsi="Times New Roman"/>
          <w:b/>
          <w:bCs/>
          <w:i w:val="false"/>
          <w:iCs w:val="false"/>
          <w:sz w:val="24"/>
          <w:szCs w:val="24"/>
        </w:rPr>
        <w:t xml:space="preserve">Découpage en sprints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3526"/>
      </w:tblGrid>
      <w:tr>
        <w:tc>
          <w:tcPr>
            <w:tcW w:type="dxa" w:w="11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Sprint</w:t>
            </w:r>
          </w:p>
        </w:tc>
        <w:tc>
          <w:tcPr>
            <w:tcW w:type="dxa" w:w="4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Contenu</w:t>
            </w:r>
          </w:p>
        </w:tc>
        <w:tc>
          <w:tcPr>
            <w:tcW w:type="dxa" w:w="35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Résultat attendu</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1</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Classes de base : Transaction, Categorie, TypeTransaction, Portefeuille</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Calcul du solde à partir de données saisies en dur</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2</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Menu console, ajout et consultation des transactions</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Application utilisable en mémoire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3</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Gestion des catégories actives, filtres, modification et suppression</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Historique pleinement exploitable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4</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Objectifs d'épargne et mouvements associés</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Épargne fonctionnelle, solde disponible ajusté</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5</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Persistance des données en base</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Données conservées entre deux lancements</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6</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Statistiques, architecture en couches et finitions</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Version 1 complète</w:t>
            </w:r>
          </w:p>
        </w:tc>
      </w:tr>
    </w:tbl>
    <w:p>
      <w:pPr>
        <w:spacing w:after="160" w:before="260" w:line="360" w:lineRule="auto"/>
        <w:jc w:val="both"/>
      </w:pPr>
      <w:r>
        <w:rPr>
          <w:rFonts w:ascii="Times New Roman" w:cs="Times New Roman" w:eastAsia="Times New Roman" w:hAnsi="Times New Roman"/>
          <w:b/>
          <w:bCs/>
          <w:i w:val="false"/>
          <w:iCs w:val="false"/>
          <w:sz w:val="24"/>
          <w:szCs w:val="24"/>
        </w:rPr>
        <w:t xml:space="preserve">Définition de fini</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Une fonctionnalité est considérée comme terminée lorsque le code compile sans erreur, que le comportement a été vérifié manuellement en incluant les cas d'erreur décrits dans les fiches de cas d'utilisation, que les saisies invalides sont correctement rejetées, et que le travail a été validé dans le dépôt Git avec un message explicite.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3f198404f84deba4844ef11c5d853d9d6a5540.png"/><Relationship Id="rId8" Type="http://schemas.openxmlformats.org/officeDocument/2006/relationships/image" Target="media/2189161403718b63e5f0f360e1e9be03f7ca3e7b.png"/><Relationship Id="rId9" Type="http://schemas.openxmlformats.org/officeDocument/2006/relationships/image" Target="media/f2dd348e0d4679769990ed2b498aa0a895600eae.png"/><Relationship Id="rId10" Type="http://schemas.openxmlformats.org/officeDocument/2006/relationships/image" Target="media/8f2430c4f2830bb9887a8ce418e9358ed8ef45f3.png"/><Relationship Id="rId11" Type="http://schemas.openxmlformats.org/officeDocument/2006/relationships/image" Target="media/e47fb81d866957283cebaa1dd2211be5df3ff6f1.png"/><Relationship Id="rId12" Type="http://schemas.openxmlformats.org/officeDocument/2006/relationships/image" Target="media/e059837c90071fc64d5e99bf7b5567bf0ea3b7bd.png"/><Relationship Id="rId13" Type="http://schemas.openxmlformats.org/officeDocument/2006/relationships/image" Target="media/df92736cd56f70cc49fb7055e0c702fcac4dd912.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2026-08-20T13:58:00.844Z</dcterms:created>
  <dcterms:modified xsi:type="dcterms:W3CDTF">2026-08-20T13:58:00.853Z</dcterms:modified>
</cp:coreProperties>
</file>

<file path=docProps/custom.xml><?xml version="1.0" encoding="utf-8"?>
<Properties xmlns="http://schemas.openxmlformats.org/officeDocument/2006/custom-properties" xmlns:vt="http://schemas.openxmlformats.org/officeDocument/2006/docPropsVTypes"/>
</file>