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Times New Roman" w:cs="Times New Roman" w:eastAsia="Times New Roman" w:hAnsi="Times New Roman"/>
          <w:b/>
          <w:bCs/>
          <w:sz w:val="32"/>
          <w:szCs w:val="32"/>
        </w:rPr>
        <w:t xml:space="preserve">GESTIONNAIRE DE PORTE-MONNAIE</w:t>
      </w:r>
    </w:p>
    <w:p>
      <w:pPr>
        <w:spacing w:after="480" w:line="360" w:lineRule="auto"/>
        <w:jc w:val="center"/>
      </w:pPr>
      <w:r>
        <w:rPr>
          <w:rFonts w:ascii="Times New Roman" w:cs="Times New Roman" w:eastAsia="Times New Roman" w:hAnsi="Times New Roman"/>
          <w:sz w:val="24"/>
          <w:szCs w:val="24"/>
        </w:rPr>
        <w:t xml:space="preserve">Guide de développement</w:t>
      </w:r>
    </w:p>
    <w:p>
      <w:pPr>
        <w:pStyle w:val="Heading1"/>
        <w:spacing w:after="200" w:before="320" w:line="360" w:lineRule="auto"/>
      </w:pPr>
      <w:r>
        <w:rPr>
          <w:rFonts w:ascii="Times New Roman" w:cs="Times New Roman" w:eastAsia="Times New Roman" w:hAnsi="Times New Roman"/>
          <w:b/>
          <w:bCs/>
          <w:color w:val="000000"/>
          <w:sz w:val="32"/>
          <w:szCs w:val="32"/>
        </w:rPr>
        <w:t xml:space="preserve">1. Comment utiliser ce guide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Ce guide décrit, classe par classe, ce que contient le code : les attributs, les méthodes, leur rôle et les règles qu'elles font respecter. Il sert de référence pendant le développement et de support de relecture.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L'application suit le modèle MVC. La règle qui gouverne tout le reste est la suivante : les entités ne contiennent que leur structure, les services portent les traitements, les vues affichent, les contrôleurs enchaînent.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 critère de répartition entre entité et service se résume à une question : la méthode a-t-elle besoin de quelque chose d'autre que les champs de l'objet lui-même ? Si non, c'est un contrôle de validité et sa place est dans l'entité. Si oui, c'est un traitement et sa place est dans un service.</w:t>
      </w:r>
    </w:p>
    <w:p>
      <w:pPr>
        <w:pStyle w:val="Heading1"/>
        <w:spacing w:after="200" w:before="320" w:line="360" w:lineRule="auto"/>
      </w:pPr>
      <w:r>
        <w:rPr>
          <w:rFonts w:ascii="Times New Roman" w:cs="Times New Roman" w:eastAsia="Times New Roman" w:hAnsi="Times New Roman"/>
          <w:b/>
          <w:bCs/>
          <w:color w:val="000000"/>
          <w:sz w:val="32"/>
          <w:szCs w:val="32"/>
        </w:rPr>
        <w:t xml:space="preserve">2. Structure du projet</w:t>
      </w:r>
    </w:p>
    <w:p>
      <w:pPr>
        <w:spacing w:after="0" w:before="120" w:line="240" w:lineRule="auto"/>
        <w:ind w:left="340"/>
      </w:pPr>
      <w:r>
        <w:rPr>
          <w:rFonts w:ascii="Courier New" w:cs="Courier New" w:eastAsia="Courier New" w:hAnsi="Courier New"/>
          <w:sz w:val="18"/>
          <w:szCs w:val="18"/>
        </w:rPr>
        <w:t xml:space="preserve">porte-monnaie/</w:t>
      </w:r>
    </w:p>
    <w:p>
      <w:pPr>
        <w:spacing w:after="0" w:before="0" w:line="240" w:lineRule="auto"/>
        <w:ind w:left="340"/>
      </w:pPr>
      <w:r>
        <w:rPr>
          <w:rFonts w:ascii="Courier New" w:cs="Courier New" w:eastAsia="Courier New" w:hAnsi="Courier New"/>
          <w:sz w:val="18"/>
          <w:szCs w:val="18"/>
        </w:rPr>
        <w:t xml:space="preserve">  src/</w:t>
      </w:r>
    </w:p>
    <w:p>
      <w:pPr>
        <w:spacing w:after="0" w:before="0" w:line="240" w:lineRule="auto"/>
        <w:ind w:left="340"/>
      </w:pPr>
      <w:r>
        <w:rPr>
          <w:rFonts w:ascii="Courier New" w:cs="Courier New" w:eastAsia="Courier New" w:hAnsi="Courier New"/>
          <w:sz w:val="18"/>
          <w:szCs w:val="18"/>
        </w:rPr>
        <w:t xml:space="preserve">    Main.java</w:t>
      </w:r>
    </w:p>
    <w:p>
      <w:pPr>
        <w:spacing w:after="0" w:before="0" w:line="240" w:lineRule="auto"/>
        <w:ind w:left="340"/>
      </w:pPr>
      <w:r>
        <w:rPr>
          <w:rFonts w:ascii="Courier New" w:cs="Courier New" w:eastAsia="Courier New" w:hAnsi="Courier New"/>
          <w:sz w:val="18"/>
          <w:szCs w:val="18"/>
        </w:rPr>
        <w:t xml:space="preserve">    modele/</w:t>
      </w:r>
    </w:p>
    <w:p>
      <w:pPr>
        <w:spacing w:after="0" w:before="0" w:line="240" w:lineRule="auto"/>
        <w:ind w:left="340"/>
      </w:pPr>
      <w:r>
        <w:rPr>
          <w:rFonts w:ascii="Courier New" w:cs="Courier New" w:eastAsia="Courier New" w:hAnsi="Courier New"/>
          <w:sz w:val="18"/>
          <w:szCs w:val="18"/>
        </w:rPr>
        <w:t xml:space="preserve">      entite/        Portefeuille, Transaction, Epargne, MouvementEpargne</w:t>
      </w:r>
    </w:p>
    <w:p>
      <w:pPr>
        <w:spacing w:after="0" w:before="0" w:line="240" w:lineRule="auto"/>
        <w:ind w:left="340"/>
      </w:pPr>
      <w:r>
        <w:rPr>
          <w:rFonts w:ascii="Courier New" w:cs="Courier New" w:eastAsia="Courier New" w:hAnsi="Courier New"/>
          <w:sz w:val="18"/>
          <w:szCs w:val="18"/>
        </w:rPr>
        <w:t xml:space="preserve">      enumeration/   TypeTransaction, Categorie, SensMouvement</w:t>
      </w:r>
    </w:p>
    <w:p>
      <w:pPr>
        <w:spacing w:after="0" w:before="0" w:line="240" w:lineRule="auto"/>
        <w:ind w:left="340"/>
      </w:pPr>
      <w:r>
        <w:rPr>
          <w:rFonts w:ascii="Courier New" w:cs="Courier New" w:eastAsia="Courier New" w:hAnsi="Courier New"/>
          <w:sz w:val="18"/>
          <w:szCs w:val="18"/>
        </w:rPr>
        <w:t xml:space="preserve">      service/       ServicePortefeuille, ServiceTransaction, ServiceEpargne,</w:t>
      </w:r>
    </w:p>
    <w:p>
      <w:pPr>
        <w:spacing w:after="0" w:before="0" w:line="240" w:lineRule="auto"/>
        <w:ind w:left="340"/>
      </w:pPr>
      <w:r>
        <w:rPr>
          <w:rFonts w:ascii="Courier New" w:cs="Courier New" w:eastAsia="Courier New" w:hAnsi="Courier New"/>
          <w:sz w:val="18"/>
          <w:szCs w:val="18"/>
        </w:rPr>
        <w:t xml:space="preserve">                     ServiceCategorie, ServiceStatistique, CalculEpargne</w:t>
      </w:r>
    </w:p>
    <w:p>
      <w:pPr>
        <w:spacing w:after="0" w:before="0" w:line="240" w:lineRule="auto"/>
        <w:ind w:left="340"/>
      </w:pPr>
      <w:r>
        <w:rPr>
          <w:rFonts w:ascii="Courier New" w:cs="Courier New" w:eastAsia="Courier New" w:hAnsi="Courier New"/>
          <w:sz w:val="18"/>
          <w:szCs w:val="18"/>
        </w:rPr>
        <w:t xml:space="preserve">      persistance/   GestionnaireFichier</w:t>
      </w:r>
    </w:p>
    <w:p>
      <w:pPr>
        <w:spacing w:after="0" w:before="0" w:line="240" w:lineRule="auto"/>
        <w:ind w:left="340"/>
      </w:pPr>
      <w:r>
        <w:rPr>
          <w:rFonts w:ascii="Courier New" w:cs="Courier New" w:eastAsia="Courier New" w:hAnsi="Courier New"/>
          <w:sz w:val="18"/>
          <w:szCs w:val="18"/>
        </w:rPr>
        <w:t xml:space="preserve">      exception/     ErreurSauvegardeException, ErreurChargementException</w:t>
      </w:r>
    </w:p>
    <w:p>
      <w:pPr>
        <w:spacing w:after="0" w:before="0" w:line="240" w:lineRule="auto"/>
        <w:ind w:left="340"/>
      </w:pPr>
      <w:r>
        <w:rPr>
          <w:rFonts w:ascii="Courier New" w:cs="Courier New" w:eastAsia="Courier New" w:hAnsi="Courier New"/>
          <w:sz w:val="18"/>
          <w:szCs w:val="18"/>
        </w:rPr>
        <w:t xml:space="preserve">    vue/             VueConsole, VuePrincipale, VueTransaction,</w:t>
      </w:r>
    </w:p>
    <w:p>
      <w:pPr>
        <w:spacing w:after="0" w:before="0" w:line="240" w:lineRule="auto"/>
        <w:ind w:left="340"/>
      </w:pPr>
      <w:r>
        <w:rPr>
          <w:rFonts w:ascii="Courier New" w:cs="Courier New" w:eastAsia="Courier New" w:hAnsi="Courier New"/>
          <w:sz w:val="18"/>
          <w:szCs w:val="18"/>
        </w:rPr>
        <w:t xml:space="preserve">                     VueEpargne, VueCategorie, VueStatistique</w:t>
      </w:r>
    </w:p>
    <w:p>
      <w:pPr>
        <w:spacing w:after="0" w:before="0" w:line="240" w:lineRule="auto"/>
        <w:ind w:left="340"/>
      </w:pPr>
      <w:r>
        <w:rPr>
          <w:rFonts w:ascii="Courier New" w:cs="Courier New" w:eastAsia="Courier New" w:hAnsi="Courier New"/>
          <w:sz w:val="18"/>
          <w:szCs w:val="18"/>
        </w:rPr>
        <w:t xml:space="preserve">    controleur/      ControleurPrincipal, ControleurTransaction,</w:t>
      </w:r>
    </w:p>
    <w:p>
      <w:pPr>
        <w:spacing w:after="0" w:before="0" w:line="240" w:lineRule="auto"/>
        <w:ind w:left="340"/>
      </w:pPr>
      <w:r>
        <w:rPr>
          <w:rFonts w:ascii="Courier New" w:cs="Courier New" w:eastAsia="Courier New" w:hAnsi="Courier New"/>
          <w:sz w:val="18"/>
          <w:szCs w:val="18"/>
        </w:rPr>
        <w:t xml:space="preserve">                     ControleurEpargne, ControleurCategorie,</w:t>
      </w:r>
    </w:p>
    <w:p>
      <w:pPr>
        <w:spacing w:after="0" w:before="0" w:line="240" w:lineRule="auto"/>
        <w:ind w:left="340"/>
      </w:pPr>
      <w:r>
        <w:rPr>
          <w:rFonts w:ascii="Courier New" w:cs="Courier New" w:eastAsia="Courier New" w:hAnsi="Courier New"/>
          <w:sz w:val="18"/>
          <w:szCs w:val="18"/>
        </w:rPr>
        <w:t xml:space="preserve">                     ControleurStatistique</w:t>
      </w:r>
    </w:p>
    <w:p>
      <w:pPr>
        <w:spacing w:after="0" w:before="0" w:line="240" w:lineRule="auto"/>
        <w:ind w:left="340"/>
      </w:pPr>
      <w:r>
        <w:rPr>
          <w:rFonts w:ascii="Courier New" w:cs="Courier New" w:eastAsia="Courier New" w:hAnsi="Courier New"/>
          <w:sz w:val="18"/>
          <w:szCs w:val="18"/>
        </w:rPr>
        <w:t xml:space="preserve">  lib/               gson-x.y.z.jar</w:t>
      </w:r>
    </w:p>
    <w:p>
      <w:pPr>
        <w:spacing w:after="0" w:before="0" w:line="240" w:lineRule="auto"/>
        <w:ind w:left="340"/>
      </w:pPr>
      <w:r>
        <w:rPr>
          <w:rFonts w:ascii="Courier New" w:cs="Courier New" w:eastAsia="Courier New" w:hAnsi="Courier New"/>
          <w:sz w:val="18"/>
          <w:szCs w:val="18"/>
        </w:rPr>
        <w:t xml:space="preserve">  docs/              journal-developpement.md</w:t>
      </w:r>
    </w:p>
    <w:p>
      <w:pPr>
        <w:spacing w:after="200" w:before="0" w:line="240" w:lineRule="auto"/>
        <w:ind w:left="340"/>
      </w:pPr>
      <w:r>
        <w:rPr>
          <w:rFonts w:ascii="Courier New" w:cs="Courier New" w:eastAsia="Courier New" w:hAnsi="Courier New"/>
          <w:sz w:val="18"/>
          <w:szCs w:val="18"/>
        </w:rPr>
        <w:t xml:space="preserve">  portefeuille.json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 découpage en paquets n'est pas décoratif : il rend visible toute violation d'architecture, puisqu'un import de vue dans modele saute aux yeux.</w:t>
      </w:r>
    </w:p>
    <w:p>
      <w:pPr>
        <w:pStyle w:val="Heading1"/>
        <w:spacing w:after="200" w:before="320" w:line="360" w:lineRule="auto"/>
      </w:pPr>
      <w:r>
        <w:rPr>
          <w:rFonts w:ascii="Times New Roman" w:cs="Times New Roman" w:eastAsia="Times New Roman" w:hAnsi="Times New Roman"/>
          <w:b/>
          <w:bCs/>
          <w:color w:val="000000"/>
          <w:sz w:val="32"/>
          <w:szCs w:val="32"/>
        </w:rPr>
        <w:t xml:space="preserve">3. Les énumérations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Une énumération représente un ensemble fermé de valeurs connues à l'avance. C'est le cas du type d'une transaction, du sens d'un mouvement et des catégories.</w:t>
      </w:r>
    </w:p>
    <w:p>
      <w:pPr>
        <w:pStyle w:val="Heading2"/>
        <w:spacing w:after="140" w:before="240" w:line="360" w:lineRule="auto"/>
      </w:pPr>
      <w:r>
        <w:rPr>
          <w:rFonts w:ascii="Times New Roman" w:cs="Times New Roman" w:eastAsia="Times New Roman" w:hAnsi="Times New Roman"/>
          <w:b/>
          <w:bCs/>
          <w:color w:val="000000"/>
          <w:sz w:val="28"/>
          <w:szCs w:val="28"/>
        </w:rPr>
        <w:t xml:space="preserve">3.1. TypeTransaction et SensMouvement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Deux valeurs chacune, portant leur libellé d'affichage : DEPENSE et REVENU pour la première, CONTRIBUTION et RETRAIT pour la seconde. Chacune expose un getLibelle().</w:t>
      </w:r>
    </w:p>
    <w:p>
      <w:pPr>
        <w:pStyle w:val="Heading2"/>
        <w:spacing w:after="140" w:before="240" w:line="360" w:lineRule="auto"/>
      </w:pPr>
      <w:r>
        <w:rPr>
          <w:rFonts w:ascii="Times New Roman" w:cs="Times New Roman" w:eastAsia="Times New Roman" w:hAnsi="Times New Roman"/>
          <w:b/>
          <w:bCs/>
          <w:color w:val="000000"/>
          <w:sz w:val="28"/>
          <w:szCs w:val="28"/>
        </w:rPr>
        <w:t xml:space="preserve">3.2. Categorie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Chaque catégorie porte deux informations : son libellé affiché et le type de transaction auquel elle s'applique. C'est ce qui permet de ne proposer que les catégories de dépense lors de la saisie d'une dépense.</w:t>
      </w:r>
    </w:p>
    <w:p>
      <w:pPr>
        <w:spacing w:after="0" w:before="120" w:line="240" w:lineRule="auto"/>
        <w:ind w:left="340"/>
      </w:pPr>
      <w:r>
        <w:rPr>
          <w:rFonts w:ascii="Courier New" w:cs="Courier New" w:eastAsia="Courier New" w:hAnsi="Courier New"/>
          <w:sz w:val="18"/>
          <w:szCs w:val="18"/>
        </w:rPr>
        <w:t xml:space="preserve">public enum Categorie {</w:t>
      </w:r>
    </w:p>
    <w:p>
      <w:pPr>
        <w:spacing w:after="0" w:before="0" w:line="240" w:lineRule="auto"/>
        <w:ind w:left="340"/>
      </w:pPr>
      <w:r>
        <w:rPr>
          <w:rFonts w:ascii="Courier New" w:cs="Courier New" w:eastAsia="Courier New" w:hAnsi="Courier New"/>
          <w:sz w:val="18"/>
          <w:szCs w:val="18"/>
        </w:rPr>
        <w:t xml:space="preserve">    ALIMENTATION("Alimentation", TypeTransaction.DEPENSE),</w:t>
      </w:r>
    </w:p>
    <w:p>
      <w:pPr>
        <w:spacing w:after="0" w:before="0" w:line="240" w:lineRule="auto"/>
        <w:ind w:left="340"/>
      </w:pPr>
      <w:r>
        <w:rPr>
          <w:rFonts w:ascii="Courier New" w:cs="Courier New" w:eastAsia="Courier New" w:hAnsi="Courier New"/>
          <w:sz w:val="18"/>
          <w:szCs w:val="18"/>
        </w:rPr>
        <w:t xml:space="preserve">    TRANSPORT("Transport", TypeTransaction.DEPENSE),</w:t>
      </w:r>
    </w:p>
    <w:p>
      <w:pPr>
        <w:spacing w:after="0" w:before="0" w:line="240" w:lineRule="auto"/>
        <w:ind w:left="340"/>
      </w:pPr>
      <w:r>
        <w:rPr>
          <w:rFonts w:ascii="Courier New" w:cs="Courier New" w:eastAsia="Courier New" w:hAnsi="Courier New"/>
          <w:sz w:val="18"/>
          <w:szCs w:val="18"/>
        </w:rPr>
        <w:t xml:space="preserve">    LOGEMENT("Logement", TypeTransaction.DEPENSE),</w:t>
      </w:r>
    </w:p>
    <w:p>
      <w:pPr>
        <w:spacing w:after="0" w:before="0" w:line="240" w:lineRule="auto"/>
        <w:ind w:left="340"/>
      </w:pPr>
      <w:r>
        <w:rPr>
          <w:rFonts w:ascii="Courier New" w:cs="Courier New" w:eastAsia="Courier New" w:hAnsi="Courier New"/>
          <w:sz w:val="18"/>
          <w:szCs w:val="18"/>
        </w:rPr>
        <w:t xml:space="preserve">    LOISIRS("Loisirs", TypeTransaction.DEPENSE),</w:t>
      </w:r>
    </w:p>
    <w:p>
      <w:pPr>
        <w:spacing w:after="0" w:before="0" w:line="240" w:lineRule="auto"/>
        <w:ind w:left="340"/>
      </w:pPr>
      <w:r>
        <w:rPr>
          <w:rFonts w:ascii="Courier New" w:cs="Courier New" w:eastAsia="Courier New" w:hAnsi="Courier New"/>
          <w:sz w:val="18"/>
          <w:szCs w:val="18"/>
        </w:rPr>
        <w:t xml:space="preserve">    SANTE("Sante", TypeTransaction.DEPENSE),</w:t>
      </w:r>
    </w:p>
    <w:p>
      <w:pPr>
        <w:spacing w:after="0" w:before="0" w:line="240" w:lineRule="auto"/>
        <w:ind w:left="340"/>
      </w:pPr>
      <w:r>
        <w:rPr>
          <w:rFonts w:ascii="Courier New" w:cs="Courier New" w:eastAsia="Courier New" w:hAnsi="Courier New"/>
          <w:sz w:val="18"/>
          <w:szCs w:val="18"/>
        </w:rPr>
        <w:t xml:space="preserve">    ABONNEMENTS("Abonnements", TypeTransaction.DEPENSE),</w:t>
      </w:r>
    </w:p>
    <w:p>
      <w:pPr>
        <w:spacing w:after="0" w:before="0" w:line="240" w:lineRule="auto"/>
        <w:ind w:left="340"/>
      </w:pPr>
      <w:r>
        <w:rPr>
          <w:rFonts w:ascii="Courier New" w:cs="Courier New" w:eastAsia="Courier New" w:hAnsi="Courier New"/>
          <w:sz w:val="18"/>
          <w:szCs w:val="18"/>
        </w:rPr>
        <w:t xml:space="preserve">    AUTRE_DEPENSE("Autre", TypeTransaction.DEPENSE),</w:t>
      </w:r>
    </w:p>
    <w:p>
      <w:pPr>
        <w:spacing w:after="0" w:before="0" w:line="240" w:lineRule="auto"/>
        <w:ind w:left="340"/>
      </w:pPr>
      <w:r>
        <w:rPr>
          <w:rFonts w:ascii="Courier New" w:cs="Courier New" w:eastAsia="Courier New" w:hAnsi="Courier New"/>
          <w:sz w:val="18"/>
          <w:szCs w:val="18"/>
        </w:rPr>
        <w:t xml:space="preserve">    SALAIRE("Salaire", TypeTransaction.REVENU),</w:t>
      </w:r>
    </w:p>
    <w:p>
      <w:pPr>
        <w:spacing w:after="0" w:before="0" w:line="240" w:lineRule="auto"/>
        <w:ind w:left="340"/>
      </w:pPr>
      <w:r>
        <w:rPr>
          <w:rFonts w:ascii="Courier New" w:cs="Courier New" w:eastAsia="Courier New" w:hAnsi="Courier New"/>
          <w:sz w:val="18"/>
          <w:szCs w:val="18"/>
        </w:rPr>
        <w:t xml:space="preserve">    CADEAU("Cadeau", TypeTransaction.REVENU),</w:t>
      </w:r>
    </w:p>
    <w:p>
      <w:pPr>
        <w:spacing w:after="0" w:before="0" w:line="240" w:lineRule="auto"/>
        <w:ind w:left="340"/>
      </w:pPr>
      <w:r>
        <w:rPr>
          <w:rFonts w:ascii="Courier New" w:cs="Courier New" w:eastAsia="Courier New" w:hAnsi="Courier New"/>
          <w:sz w:val="18"/>
          <w:szCs w:val="18"/>
        </w:rPr>
        <w:t xml:space="preserve">    AUTRE_REVENU("Autre", TypeTransaction.REVENU);</w:t>
      </w:r>
    </w:p>
    <w:p>
      <w:pPr>
        <w:spacing w:after="200" w:before="0" w:line="240" w:lineRule="auto"/>
        <w:ind w:left="340"/>
      </w:pPr>
      <w:r>
        <w:rPr>
          <w:rFonts w:ascii="Courier New" w:cs="Courier New" w:eastAsia="Courier New" w:hAnsi="Courier New"/>
          <w:sz w:val="18"/>
          <w:szCs w:val="18"/>
        </w:rPr>
        <w:t xml:space="preserv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La catégorie « Autre » existe des deux côtés. Deux constantes ne pouvant pas porter le même nom, on distingue AUTRE_DEPENSE et AUTRE_REVENU, qui affichent pourtant le même libellé.</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L'énumération n'expose que getLibelle() et getType(). Établir la liste des catégories d'un type donné est un traitement : cette responsabilité appartient à ServiceCategorie.</w:t>
      </w:r>
    </w:p>
    <w:p>
      <w:pPr>
        <w:pStyle w:val="Heading1"/>
        <w:spacing w:after="200" w:before="320" w:line="360" w:lineRule="auto"/>
      </w:pPr>
      <w:r>
        <w:rPr>
          <w:rFonts w:ascii="Times New Roman" w:cs="Times New Roman" w:eastAsia="Times New Roman" w:hAnsi="Times New Roman"/>
          <w:b/>
          <w:bCs/>
          <w:color w:val="000000"/>
          <w:sz w:val="32"/>
          <w:szCs w:val="32"/>
        </w:rPr>
        <w:t xml:space="preserve">4. Les entités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entités ne contiennent que des attributs privés, un constructeur, des getters, des setters, et les contrôles de validité portant sur leurs propres champs. Aucun calcul, aucun parcours de liste.</w:t>
      </w:r>
    </w:p>
    <w:p>
      <w:pPr>
        <w:pStyle w:val="Heading2"/>
        <w:spacing w:after="140" w:before="240" w:line="360" w:lineRule="auto"/>
      </w:pPr>
      <w:r>
        <w:rPr>
          <w:rFonts w:ascii="Times New Roman" w:cs="Times New Roman" w:eastAsia="Times New Roman" w:hAnsi="Times New Roman"/>
          <w:b/>
          <w:bCs/>
          <w:color w:val="000000"/>
          <w:sz w:val="28"/>
          <w:szCs w:val="28"/>
        </w:rPr>
        <w:t xml:space="preserve">4.1. Transaction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726"/>
      </w:tblGrid>
      <w:tr>
        <w:tc>
          <w:tcPr>
            <w:tcW w:type="dxa" w:w="19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Attribut</w:t>
            </w:r>
          </w:p>
        </w:tc>
        <w:tc>
          <w:tcPr>
            <w:tcW w:type="dxa" w:w="24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Type</w:t>
            </w:r>
          </w:p>
        </w:tc>
        <w:tc>
          <w:tcPr>
            <w:tcW w:type="dxa" w:w="47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Remarque</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id</w:t>
            </w:r>
          </w:p>
        </w:tc>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int</w:t>
            </w:r>
          </w:p>
        </w:tc>
        <w:tc>
          <w:tcPr>
            <w:tcW w:type="dxa" w:w="47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Identifiant unique, attribué par le portefeuille</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montant</w:t>
            </w:r>
          </w:p>
        </w:tc>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double</w:t>
            </w:r>
          </w:p>
        </w:tc>
        <w:tc>
          <w:tcPr>
            <w:tcW w:type="dxa" w:w="47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Toujours strictement positif</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type</w:t>
            </w:r>
          </w:p>
        </w:tc>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TypeTransaction</w:t>
            </w:r>
          </w:p>
        </w:tc>
        <w:tc>
          <w:tcPr>
            <w:tcW w:type="dxa" w:w="47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DEPENSE ou REVENU</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categorie</w:t>
            </w:r>
          </w:p>
        </w:tc>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Categorie</w:t>
            </w:r>
          </w:p>
        </w:tc>
        <w:tc>
          <w:tcPr>
            <w:tcW w:type="dxa" w:w="47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Doit correspondre au type de la transaction</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date</w:t>
            </w:r>
          </w:p>
        </w:tc>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LocalDate</w:t>
            </w:r>
          </w:p>
        </w:tc>
        <w:tc>
          <w:tcPr>
            <w:tcW w:type="dxa" w:w="47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Jamais postérieure à la date du jour</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description</w:t>
            </w:r>
          </w:p>
        </w:tc>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String</w:t>
            </w:r>
          </w:p>
        </w:tc>
        <w:tc>
          <w:tcPr>
            <w:tcW w:type="dxa" w:w="47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Facultative, peut être vide mais jamais null</w:t>
            </w:r>
          </w:p>
        </w:tc>
      </w:tr>
    </w:tbl>
    <w:p>
      <w:pPr>
        <w:spacing w:after="160" w:before="200" w:line="360" w:lineRule="auto"/>
        <w:jc w:val="both"/>
      </w:pPr>
      <w:r>
        <w:rPr>
          <w:rFonts w:ascii="Times New Roman" w:cs="Times New Roman" w:eastAsia="Times New Roman" w:hAnsi="Times New Roman"/>
          <w:b w:val="false"/>
          <w:bCs w:val="false"/>
          <w:i w:val="false"/>
          <w:iCs w:val="false"/>
          <w:sz w:val="24"/>
          <w:szCs w:val="24"/>
        </w:rPr>
        <w:t xml:space="preserve">Le constructeur et les setters valident leurs arguments et lèvent une IllegalArgumentException si le montant est nul ou négatif, si la date est dans le futur, ou si la catégorie ne correspond pas au type. Ces contrôles restent dans l'entité : ils ne dépendent que de ses propres champs, et les placer ailleurs laisserait la possibilité de construire une transaction invalide.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Getters pour les six attributs, setters pour montant, categorie, date et description, puisque la modification d'une transaction fait partie des fonctionnalités. L'identifiant n'est jamais modifiable.</w:t>
      </w:r>
    </w:p>
    <w:p>
      <w:pPr>
        <w:pStyle w:val="Heading2"/>
        <w:spacing w:after="140" w:before="240" w:line="360" w:lineRule="auto"/>
      </w:pPr>
      <w:r>
        <w:rPr>
          <w:rFonts w:ascii="Times New Roman" w:cs="Times New Roman" w:eastAsia="Times New Roman" w:hAnsi="Times New Roman"/>
          <w:b/>
          <w:bCs/>
          <w:color w:val="000000"/>
          <w:sz w:val="28"/>
          <w:szCs w:val="28"/>
        </w:rPr>
        <w:t xml:space="preserve">4.2. MouvementEpargne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726"/>
      </w:tblGrid>
      <w:tr>
        <w:tc>
          <w:tcPr>
            <w:tcW w:type="dxa" w:w="19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Attribut</w:t>
            </w:r>
          </w:p>
        </w:tc>
        <w:tc>
          <w:tcPr>
            <w:tcW w:type="dxa" w:w="24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Type</w:t>
            </w:r>
          </w:p>
        </w:tc>
        <w:tc>
          <w:tcPr>
            <w:tcW w:type="dxa" w:w="47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Remarque</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montant</w:t>
            </w:r>
          </w:p>
        </w:tc>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double</w:t>
            </w:r>
          </w:p>
        </w:tc>
        <w:tc>
          <w:tcPr>
            <w:tcW w:type="dxa" w:w="47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Toujours strictement positif</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sens</w:t>
            </w:r>
          </w:p>
        </w:tc>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SensMouvement</w:t>
            </w:r>
          </w:p>
        </w:tc>
        <w:tc>
          <w:tcPr>
            <w:tcW w:type="dxa" w:w="47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CONTRIBUTION ou RETRAIT</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date</w:t>
            </w:r>
          </w:p>
        </w:tc>
        <w:tc>
          <w:tcPr>
            <w:tcW w:type="dxa" w:w="24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LocalDate</w:t>
            </w:r>
          </w:p>
        </w:tc>
        <w:tc>
          <w:tcPr>
            <w:tcW w:type="dxa" w:w="47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Date du mouvement</w:t>
            </w:r>
          </w:p>
        </w:tc>
      </w:tr>
    </w:tbl>
    <w:p>
      <w:pPr>
        <w:spacing w:after="160" w:before="200" w:line="360" w:lineRule="auto"/>
        <w:jc w:val="both"/>
      </w:pPr>
      <w:r>
        <w:rPr>
          <w:rFonts w:ascii="Times New Roman" w:cs="Times New Roman" w:eastAsia="Times New Roman" w:hAnsi="Times New Roman"/>
          <w:b w:val="false"/>
          <w:bCs w:val="false"/>
          <w:i w:val="false"/>
          <w:iCs w:val="false"/>
          <w:sz w:val="24"/>
          <w:szCs w:val="24"/>
        </w:rPr>
        <w:t xml:space="preserve">Classe immuable : les trois attributs sont final et affectés dans le constructeur, aucun setter. Le montant reste positif dans les deux cas, c'est le sens qui indique la direction.</w:t>
      </w:r>
    </w:p>
    <w:p>
      <w:pPr>
        <w:pStyle w:val="Heading2"/>
        <w:spacing w:after="140" w:before="240" w:line="360" w:lineRule="auto"/>
      </w:pPr>
      <w:r>
        <w:rPr>
          <w:rFonts w:ascii="Times New Roman" w:cs="Times New Roman" w:eastAsia="Times New Roman" w:hAnsi="Times New Roman"/>
          <w:b/>
          <w:bCs/>
          <w:color w:val="000000"/>
          <w:sz w:val="28"/>
          <w:szCs w:val="28"/>
        </w:rPr>
        <w:t xml:space="preserve">4.3. Epargne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226"/>
      </w:tblGrid>
      <w:tr>
        <w:tc>
          <w:tcPr>
            <w:tcW w:type="dxa" w:w="19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Attribut</w:t>
            </w:r>
          </w:p>
        </w:tc>
        <w:tc>
          <w:tcPr>
            <w:tcW w:type="dxa" w:w="29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Type</w:t>
            </w:r>
          </w:p>
        </w:tc>
        <w:tc>
          <w:tcPr>
            <w:tcW w:type="dxa" w:w="42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Remarque</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id</w:t>
            </w:r>
          </w:p>
        </w:tc>
        <w:tc>
          <w:tcPr>
            <w:tcW w:type="dxa" w:w="2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int</w:t>
            </w:r>
          </w:p>
        </w:tc>
        <w:tc>
          <w:tcPr>
            <w:tcW w:type="dxa" w:w="42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Identifiant unique, attribué par le portefeuille</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nom</w:t>
            </w:r>
          </w:p>
        </w:tc>
        <w:tc>
          <w:tcPr>
            <w:tcW w:type="dxa" w:w="2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String</w:t>
            </w:r>
          </w:p>
        </w:tc>
        <w:tc>
          <w:tcPr>
            <w:tcW w:type="dxa" w:w="42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Non vide</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montantCible</w:t>
            </w:r>
          </w:p>
        </w:tc>
        <w:tc>
          <w:tcPr>
            <w:tcW w:type="dxa" w:w="2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double</w:t>
            </w:r>
          </w:p>
        </w:tc>
        <w:tc>
          <w:tcPr>
            <w:tcW w:type="dxa" w:w="42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Strictement positif</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dateLimite</w:t>
            </w:r>
          </w:p>
        </w:tc>
        <w:tc>
          <w:tcPr>
            <w:tcW w:type="dxa" w:w="2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LocalDate</w:t>
            </w:r>
          </w:p>
        </w:tc>
        <w:tc>
          <w:tcPr>
            <w:tcW w:type="dxa" w:w="42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Facultative, peut être null</w:t>
            </w:r>
          </w:p>
        </w:tc>
      </w:tr>
      <w:tr>
        <w:tc>
          <w:tcPr>
            <w:tcW w:type="dxa" w:w="1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mouvements</w:t>
            </w:r>
          </w:p>
        </w:tc>
        <w:tc>
          <w:tcPr>
            <w:tcW w:type="dxa" w:w="2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List&lt;MouvementEpargne&gt;</w:t>
            </w:r>
          </w:p>
        </w:tc>
        <w:tc>
          <w:tcPr>
            <w:tcW w:type="dxa" w:w="42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Initialisée à une liste vide dans le constructeur</w:t>
            </w:r>
          </w:p>
        </w:tc>
      </w:tr>
    </w:tbl>
    <w:p>
      <w:pPr>
        <w:spacing w:after="160" w:before="200" w:line="360" w:lineRule="auto"/>
        <w:jc w:val="both"/>
      </w:pPr>
      <w:r>
        <w:rPr>
          <w:rFonts w:ascii="Times New Roman" w:cs="Times New Roman" w:eastAsia="Times New Roman" w:hAnsi="Times New Roman"/>
          <w:b w:val="false"/>
          <w:bCs w:val="false"/>
          <w:i w:val="false"/>
          <w:iCs w:val="false"/>
          <w:sz w:val="24"/>
          <w:szCs w:val="24"/>
        </w:rPr>
        <w:t xml:space="preserve">Le constructeur vérifie que le nom n'est pas vide et que le montant cible est strictement positif.</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Une seule méthode de mutation : ajouterMouvement(MouvementEpargne), qui ajoute un mouvement déjà construit. C'est le service qui construit le mouvement et qui applique les règles, l'entité se contente de l'accueillir.</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 montant actuellement épargné n'est pas un attribut et ne se calcule pas ici : ce calcul parcourt la liste des mouvements, c'est donc un traitement. Il est isolé dans la classe utilitaire CalculEpargne.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getMouvements() renvoie une vue non modifiable de la liste, afin que personne ne puisse ajouter un mouvement en contournant ajouterMouvement.</w:t>
      </w:r>
    </w:p>
    <w:p>
      <w:pPr>
        <w:pStyle w:val="Heading2"/>
        <w:spacing w:after="140" w:before="240" w:line="360" w:lineRule="auto"/>
      </w:pPr>
      <w:r>
        <w:rPr>
          <w:rFonts w:ascii="Times New Roman" w:cs="Times New Roman" w:eastAsia="Times New Roman" w:hAnsi="Times New Roman"/>
          <w:b/>
          <w:bCs/>
          <w:color w:val="000000"/>
          <w:sz w:val="28"/>
          <w:szCs w:val="28"/>
        </w:rPr>
        <w:t xml:space="preserve">4.4. Portefeuille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900"/>
        <w:gridCol w:w="3626"/>
      </w:tblGrid>
      <w:tr>
        <w:tc>
          <w:tcPr>
            <w:tcW w:type="dxa" w:w="25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Attribut</w:t>
            </w:r>
          </w:p>
        </w:tc>
        <w:tc>
          <w:tcPr>
            <w:tcW w:type="dxa" w:w="29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Type</w:t>
            </w:r>
          </w:p>
        </w:tc>
        <w:tc>
          <w:tcPr>
            <w:tcW w:type="dxa" w:w="36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Remarque</w:t>
            </w:r>
          </w:p>
        </w:tc>
      </w:tr>
      <w:tr>
        <w:tc>
          <w:tcPr>
            <w:tcW w:type="dxa" w:w="25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transactions</w:t>
            </w:r>
          </w:p>
        </w:tc>
        <w:tc>
          <w:tcPr>
            <w:tcW w:type="dxa" w:w="2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List&lt;Transaction&gt;</w:t>
            </w:r>
          </w:p>
        </w:tc>
        <w:tc>
          <w:tcPr>
            <w:tcW w:type="dxa" w:w="3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Historique complet</w:t>
            </w:r>
          </w:p>
        </w:tc>
      </w:tr>
      <w:tr>
        <w:tc>
          <w:tcPr>
            <w:tcW w:type="dxa" w:w="25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categoriesActives</w:t>
            </w:r>
          </w:p>
        </w:tc>
        <w:tc>
          <w:tcPr>
            <w:tcW w:type="dxa" w:w="2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Set&lt;Categorie&gt;</w:t>
            </w:r>
          </w:p>
        </w:tc>
        <w:tc>
          <w:tcPr>
            <w:tcW w:type="dxa" w:w="3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Sous-ensemble choisi par l'utilisateur</w:t>
            </w:r>
          </w:p>
        </w:tc>
      </w:tr>
      <w:tr>
        <w:tc>
          <w:tcPr>
            <w:tcW w:type="dxa" w:w="25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objectifs</w:t>
            </w:r>
          </w:p>
        </w:tc>
        <w:tc>
          <w:tcPr>
            <w:tcW w:type="dxa" w:w="2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List&lt;Epargne&gt;</w:t>
            </w:r>
          </w:p>
        </w:tc>
        <w:tc>
          <w:tcPr>
            <w:tcW w:type="dxa" w:w="3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Objectifs d'épargne en cours</w:t>
            </w:r>
          </w:p>
        </w:tc>
      </w:tr>
      <w:tr>
        <w:tc>
          <w:tcPr>
            <w:tcW w:type="dxa" w:w="25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prochainIdTransaction</w:t>
            </w:r>
          </w:p>
        </w:tc>
        <w:tc>
          <w:tcPr>
            <w:tcW w:type="dxa" w:w="2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int</w:t>
            </w:r>
          </w:p>
        </w:tc>
        <w:tc>
          <w:tcPr>
            <w:tcW w:type="dxa" w:w="3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Compteur, sauvegardé avec le reste</w:t>
            </w:r>
          </w:p>
        </w:tc>
      </w:tr>
      <w:tr>
        <w:tc>
          <w:tcPr>
            <w:tcW w:type="dxa" w:w="25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prochainIdObjectif</w:t>
            </w:r>
          </w:p>
        </w:tc>
        <w:tc>
          <w:tcPr>
            <w:tcW w:type="dxa" w:w="29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int</w:t>
            </w:r>
          </w:p>
        </w:tc>
        <w:tc>
          <w:tcPr>
            <w:tcW w:type="dxa" w:w="3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Compteur, sauvegardé avec le reste</w:t>
            </w:r>
          </w:p>
        </w:tc>
      </w:tr>
    </w:tbl>
    <w:p>
      <w:pPr>
        <w:spacing w:after="160" w:before="200" w:line="360" w:lineRule="auto"/>
        <w:jc w:val="both"/>
      </w:pPr>
      <w:r>
        <w:rPr>
          <w:rFonts w:ascii="Times New Roman" w:cs="Times New Roman" w:eastAsia="Times New Roman" w:hAnsi="Times New Roman"/>
          <w:b w:val="false"/>
          <w:bCs w:val="false"/>
          <w:i w:val="false"/>
          <w:iCs w:val="false"/>
          <w:sz w:val="24"/>
          <w:szCs w:val="24"/>
        </w:rPr>
        <w:t xml:space="preserve">Conteneur pur : aucun contrôle de validité, il n'y a pas d'invariant à protéger sur une simple collection de listes.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getters de liste renvoient des vues non modifiables. L'ajout et le retrait passent par des méthodes dédiées, qui remplacent les setters sans appliquer aucune règle :</w:t>
      </w:r>
    </w:p>
    <w:p>
      <w:pPr>
        <w:spacing w:after="0" w:before="120" w:line="240" w:lineRule="auto"/>
        <w:ind w:left="340"/>
      </w:pPr>
      <w:r>
        <w:rPr>
          <w:rFonts w:ascii="Courier New" w:cs="Courier New" w:eastAsia="Courier New" w:hAnsi="Courier New"/>
          <w:sz w:val="18"/>
          <w:szCs w:val="18"/>
        </w:rPr>
        <w:t xml:space="preserve">public List&lt;Transaction&gt; getTransactions()   // vue non modifiable</w:t>
      </w:r>
    </w:p>
    <w:p>
      <w:pPr>
        <w:spacing w:after="0" w:before="0" w:line="240" w:lineRule="auto"/>
        <w:ind w:left="340"/>
      </w:pPr>
      <w:r>
        <w:rPr>
          <w:rFonts w:ascii="Courier New" w:cs="Courier New" w:eastAsia="Courier New" w:hAnsi="Courier New"/>
          <w:sz w:val="18"/>
          <w:szCs w:val="18"/>
        </w:rPr>
        <w:t xml:space="preserve">public List&lt;Epargne&gt;     getObjectifs()      // vue non modifiable</w:t>
      </w:r>
    </w:p>
    <w:p>
      <w:pPr>
        <w:spacing w:after="0" w:before="0" w:line="240" w:lineRule="auto"/>
        <w:ind w:left="340"/>
      </w:pPr>
      <w:r>
        <w:rPr>
          <w:rFonts w:ascii="Courier New" w:cs="Courier New" w:eastAsia="Courier New" w:hAnsi="Courier New"/>
          <w:sz w:val="18"/>
          <w:szCs w:val="18"/>
        </w:rPr>
        <w:t xml:space="preserve">public Epargne           getObjectif(int id) // acces par cle</w:t>
      </w:r>
    </w:p>
    <w:p>
      <w:pPr>
        <w:spacing w:after="0" w:before="0" w:line="240" w:lineRule="auto"/>
        <w:ind w:left="340"/>
      </w:pPr>
      <w:r>
        <w:rPr>
          <w:rFonts w:ascii="Courier New" w:cs="Courier New" w:eastAsia="Courier New" w:hAnsi="Courier New"/>
          <w:sz w:val="18"/>
          <w:szCs w:val="18"/>
        </w:rPr>
        <w:t xml:space="preserve">public void ajouterTransaction(Transaction t)</w:t>
      </w:r>
    </w:p>
    <w:p>
      <w:pPr>
        <w:spacing w:after="0" w:before="0" w:line="240" w:lineRule="auto"/>
        <w:ind w:left="340"/>
      </w:pPr>
      <w:r>
        <w:rPr>
          <w:rFonts w:ascii="Courier New" w:cs="Courier New" w:eastAsia="Courier New" w:hAnsi="Courier New"/>
          <w:sz w:val="18"/>
          <w:szCs w:val="18"/>
        </w:rPr>
        <w:t xml:space="preserve">public void retirerTransaction(Transaction t)</w:t>
      </w:r>
    </w:p>
    <w:p>
      <w:pPr>
        <w:spacing w:after="0" w:before="0" w:line="240" w:lineRule="auto"/>
        <w:ind w:left="340"/>
      </w:pPr>
      <w:r>
        <w:rPr>
          <w:rFonts w:ascii="Courier New" w:cs="Courier New" w:eastAsia="Courier New" w:hAnsi="Courier New"/>
          <w:sz w:val="18"/>
          <w:szCs w:val="18"/>
        </w:rPr>
        <w:t xml:space="preserve">public void ajouterObjectif(Epargne e)</w:t>
      </w:r>
    </w:p>
    <w:p>
      <w:pPr>
        <w:spacing w:after="0" w:before="0" w:line="240" w:lineRule="auto"/>
        <w:ind w:left="340"/>
      </w:pPr>
      <w:r>
        <w:rPr>
          <w:rFonts w:ascii="Courier New" w:cs="Courier New" w:eastAsia="Courier New" w:hAnsi="Courier New"/>
          <w:sz w:val="18"/>
          <w:szCs w:val="18"/>
        </w:rPr>
        <w:t xml:space="preserve">public void retirerObjectif(Epargne e)</w:t>
      </w:r>
    </w:p>
    <w:p>
      <w:pPr>
        <w:spacing w:after="0" w:before="0" w:line="240" w:lineRule="auto"/>
        <w:ind w:left="340"/>
      </w:pPr>
      <w:r>
        <w:rPr>
          <w:rFonts w:ascii="Courier New" w:cs="Courier New" w:eastAsia="Courier New" w:hAnsi="Courier New"/>
          <w:sz w:val="18"/>
          <w:szCs w:val="18"/>
        </w:rPr>
        <w:t xml:space="preserve">public int  genererIdTransaction()</w:t>
      </w:r>
    </w:p>
    <w:p>
      <w:pPr>
        <w:spacing w:after="200" w:before="0" w:line="240" w:lineRule="auto"/>
        <w:ind w:left="340"/>
      </w:pPr>
      <w:r>
        <w:rPr>
          <w:rFonts w:ascii="Courier New" w:cs="Courier New" w:eastAsia="Courier New" w:hAnsi="Courier New"/>
          <w:sz w:val="18"/>
          <w:szCs w:val="18"/>
        </w:rPr>
        <w:t xml:space="preserve">public int  genererIdObjectif()</w:t>
      </w:r>
    </w:p>
    <w:p>
      <w:pPr>
        <w:spacing w:after="160" w:before="200" w:line="360" w:lineRule="auto"/>
        <w:jc w:val="both"/>
      </w:pPr>
      <w:r>
        <w:rPr>
          <w:rFonts w:ascii="Times New Roman" w:cs="Times New Roman" w:eastAsia="Times New Roman" w:hAnsi="Times New Roman"/>
          <w:b w:val="false"/>
          <w:bCs w:val="false"/>
          <w:i w:val="false"/>
          <w:iCs w:val="false"/>
          <w:sz w:val="24"/>
          <w:szCs w:val="24"/>
        </w:rPr>
        <w:t xml:space="preserve">getObjectif(int) mérite une justification, car c'est le seul point discutable. C'est un accès à un élément par sa clé, pas un calcul métier : le fait qu'il soit implémenté par une boucle est un détail. Le déplacer dans un service obligerait chaque service à réécrire la même recherche. Le critère qui tranche : une méthode qui répond « lequel ? » reste dans l'entité, une méthode qui répond « combien ? » ou « est-ce que je peux ? » part dans le service.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compteurs d'identifiants sont des attributs de l'entité, donc sauvegardés. S'ils repartaient de zéro au redémarrage, l'application créerait des doublons d'identifiants.</w:t>
      </w:r>
    </w:p>
    <w:p>
      <w:pPr>
        <w:pStyle w:val="Heading1"/>
        <w:spacing w:after="200" w:before="320" w:line="360" w:lineRule="auto"/>
      </w:pPr>
      <w:r>
        <w:rPr>
          <w:rFonts w:ascii="Times New Roman" w:cs="Times New Roman" w:eastAsia="Times New Roman" w:hAnsi="Times New Roman"/>
          <w:b/>
          <w:bCs/>
          <w:color w:val="000000"/>
          <w:sz w:val="32"/>
          <w:szCs w:val="32"/>
        </w:rPr>
        <w:t xml:space="preserve">5. Les services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Un service travaille sur les entités au lieu de vivre dedans. Les dépendances entre services passent par le constructeur, et Main les relie au lancement.</w:t>
      </w:r>
    </w:p>
    <w:p>
      <w:pPr>
        <w:pStyle w:val="Heading2"/>
        <w:spacing w:after="140" w:before="240" w:line="360" w:lineRule="auto"/>
      </w:pPr>
      <w:r>
        <w:rPr>
          <w:rFonts w:ascii="Times New Roman" w:cs="Times New Roman" w:eastAsia="Times New Roman" w:hAnsi="Times New Roman"/>
          <w:b/>
          <w:bCs/>
          <w:color w:val="000000"/>
          <w:sz w:val="28"/>
          <w:szCs w:val="28"/>
        </w:rPr>
        <w:t xml:space="preserve">5.1. ServicePortefeuille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C'est le pivot. Il détient l'objet Portefeuille et le GestionnaireFichier, et il a exactement trois responsabilités : détenir, calculer ce qui traverse tout le portefeuille, et sauvegarder.</w:t>
      </w:r>
    </w:p>
    <w:p>
      <w:pPr>
        <w:spacing w:after="110" w:before="240" w:line="240" w:lineRule="auto"/>
      </w:pPr>
      <w:r>
        <w:rPr>
          <w:rFonts w:ascii="Courier New" w:cs="Courier New" w:eastAsia="Courier New" w:hAnsi="Courier New"/>
          <w:b/>
          <w:bCs/>
          <w:sz w:val="19"/>
          <w:szCs w:val="19"/>
        </w:rPr>
        <w:t xml:space="preserve">public double getSoldeDisponible()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Total des revenus, diminué des dépenses et du total épargné. C'est la méthode la plus importante de l'application : tout le reste en dépend. Elle ne stocke rien et recalcule à chaque appel.</w:t>
      </w:r>
    </w:p>
    <w:p>
      <w:pPr>
        <w:spacing w:after="110" w:before="240" w:line="240" w:lineRule="auto"/>
      </w:pPr>
      <w:r>
        <w:rPr>
          <w:rFonts w:ascii="Courier New" w:cs="Courier New" w:eastAsia="Courier New" w:hAnsi="Courier New"/>
          <w:b/>
          <w:bCs/>
          <w:sz w:val="19"/>
          <w:szCs w:val="19"/>
        </w:rPr>
        <w:t xml:space="preserve">public double getTotalEpargne()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Somme des montants actuels de tous les objectifs, obtenue par CalculEpargne.</w:t>
      </w:r>
    </w:p>
    <w:p>
      <w:pPr>
        <w:spacing w:after="110" w:before="240" w:line="240" w:lineRule="auto"/>
      </w:pPr>
      <w:r>
        <w:rPr>
          <w:rFonts w:ascii="Courier New" w:cs="Courier New" w:eastAsia="Courier New" w:hAnsi="Courier New"/>
          <w:b/>
          <w:bCs/>
          <w:sz w:val="19"/>
          <w:szCs w:val="19"/>
        </w:rPr>
        <w:t xml:space="preserve">public void sauvegarder()</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Point d'écriture unique de toute l'application. Les autres services l'appellent après chaque opération validée. Un seul point d'écriture signifie qu'une évolution de la sauvegarde ne se traite qu'à un seul endroit.</w:t>
      </w:r>
    </w:p>
    <w:p>
      <w:pPr>
        <w:spacing w:after="110" w:before="240" w:line="240" w:lineRule="auto"/>
      </w:pPr>
      <w:r>
        <w:rPr>
          <w:rFonts w:ascii="Courier New" w:cs="Courier New" w:eastAsia="Courier New" w:hAnsi="Courier New"/>
          <w:b/>
          <w:bCs/>
          <w:sz w:val="19"/>
          <w:szCs w:val="19"/>
        </w:rPr>
        <w:t xml:space="preserve">Portefeuille getDonnees()   // sans modificateur : visibilite de paquet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C'est par cette méthode que les autres services accèdent aux listes. Elle est déclarée sans modificateur de visibilité, ce qui la rend accessible aux classes du paquet modele.service et invisible depuis les contrôleurs et les vues. L'interdiction est donc appliquée par le compilateur, et non par une convention.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Il n'existe volontairement aucun getPortefeuille() public. Sans cette précaution, un contrôleur pourrait ajouter une transaction sans passer par aucun service, donc sans validation et sans sauvegarde.</w:t>
      </w:r>
    </w:p>
    <w:p>
      <w:pPr>
        <w:pStyle w:val="Heading2"/>
        <w:spacing w:after="140" w:before="240" w:line="360" w:lineRule="auto"/>
      </w:pPr>
      <w:r>
        <w:rPr>
          <w:rFonts w:ascii="Times New Roman" w:cs="Times New Roman" w:eastAsia="Times New Roman" w:hAnsi="Times New Roman"/>
          <w:b/>
          <w:bCs/>
          <w:color w:val="000000"/>
          <w:sz w:val="28"/>
          <w:szCs w:val="28"/>
        </w:rPr>
        <w:t xml:space="preserve">5.2. ServiceTransaction</w:t>
      </w:r>
    </w:p>
    <w:p>
      <w:pPr>
        <w:spacing w:after="110" w:before="240" w:line="240" w:lineRule="auto"/>
      </w:pPr>
      <w:r>
        <w:rPr>
          <w:rFonts w:ascii="Courier New" w:cs="Courier New" w:eastAsia="Courier New" w:hAnsi="Courier New"/>
          <w:b/>
          <w:bCs/>
          <w:sz w:val="19"/>
          <w:szCs w:val="19"/>
        </w:rPr>
        <w:t xml:space="preserve">public void ajouterTransaction(double montant, TypeTransaction type,</w:t>
      </w:r>
    </w:p>
    <w:p>
      <w:pPr>
        <w:spacing w:after="110" w:before="240" w:line="240" w:lineRule="auto"/>
      </w:pPr>
      <w:r>
        <w:rPr>
          <w:rFonts w:ascii="Courier New" w:cs="Courier New" w:eastAsia="Courier New" w:hAnsi="Courier New"/>
          <w:b/>
          <w:bCs/>
          <w:sz w:val="19"/>
          <w:szCs w:val="19"/>
        </w:rPr>
        <w:t xml:space="preserve">                               Categorie categorie, LocalDate date, String description)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Vérifie que la catégorie fait partie des catégories actives, construit la transaction avec l'identifiant suivant, l'ajoute au portefeuille, puis déclenche la sauvegarde.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Cette méthode n'interdit pas une dépense supérieure au solde : cette situation est autorisée. C'est au contrôleur d'avertir l'utilisateur avant confirmation, en interrogeant le solde au préalable.</w:t>
      </w:r>
    </w:p>
    <w:p>
      <w:pPr>
        <w:spacing w:after="110" w:before="240" w:line="240" w:lineRule="auto"/>
      </w:pPr>
      <w:r>
        <w:rPr>
          <w:rFonts w:ascii="Courier New" w:cs="Courier New" w:eastAsia="Courier New" w:hAnsi="Courier New"/>
          <w:b/>
          <w:bCs/>
          <w:sz w:val="19"/>
          <w:szCs w:val="19"/>
        </w:rPr>
        <w:t xml:space="preserve">public void modifierTransaction(int id, double montant, Categorie categorie,</w:t>
      </w:r>
    </w:p>
    <w:p>
      <w:pPr>
        <w:spacing w:after="110" w:before="240" w:line="240" w:lineRule="auto"/>
      </w:pPr>
      <w:r>
        <w:rPr>
          <w:rFonts w:ascii="Courier New" w:cs="Courier New" w:eastAsia="Courier New" w:hAnsi="Courier New"/>
          <w:b/>
          <w:bCs/>
          <w:sz w:val="19"/>
          <w:szCs w:val="19"/>
        </w:rPr>
        <w:t xml:space="preserve">                                LocalDate date, String description)</w:t>
      </w:r>
    </w:p>
    <w:p>
      <w:pPr>
        <w:spacing w:after="110" w:before="240" w:line="240" w:lineRule="auto"/>
      </w:pPr>
      <w:r>
        <w:rPr>
          <w:rFonts w:ascii="Courier New" w:cs="Courier New" w:eastAsia="Courier New" w:hAnsi="Courier New"/>
          <w:b/>
          <w:bCs/>
          <w:sz w:val="19"/>
          <w:szCs w:val="19"/>
        </w:rPr>
        <w:t xml:space="preserve">public void supprimerTransaction(int id)</w:t>
      </w:r>
    </w:p>
    <w:p>
      <w:pPr>
        <w:spacing w:after="110" w:before="240" w:line="240" w:lineRule="auto"/>
      </w:pPr>
      <w:r>
        <w:rPr>
          <w:rFonts w:ascii="Courier New" w:cs="Courier New" w:eastAsia="Courier New" w:hAnsi="Courier New"/>
          <w:b/>
          <w:bCs/>
          <w:sz w:val="19"/>
          <w:szCs w:val="19"/>
        </w:rPr>
        <w:t xml:space="preserve">public Transaction getTransaction(int id)</w:t>
      </w:r>
    </w:p>
    <w:p>
      <w:pPr>
        <w:spacing w:after="110" w:before="240" w:line="240" w:lineRule="auto"/>
      </w:pPr>
      <w:r>
        <w:rPr>
          <w:rFonts w:ascii="Courier New" w:cs="Courier New" w:eastAsia="Courier New" w:hAnsi="Courier New"/>
          <w:b/>
          <w:bCs/>
          <w:sz w:val="19"/>
          <w:szCs w:val="19"/>
        </w:rPr>
        <w:t xml:space="preserve">public List&lt;Transaction&gt; filtrer(TypeTransaction type, Categorie categorie,</w:t>
      </w:r>
    </w:p>
    <w:p>
      <w:pPr>
        <w:spacing w:after="110" w:before="240" w:line="240" w:lineRule="auto"/>
      </w:pPr>
      <w:r>
        <w:rPr>
          <w:rFonts w:ascii="Courier New" w:cs="Courier New" w:eastAsia="Courier New" w:hAnsi="Courier New"/>
          <w:b/>
          <w:bCs/>
          <w:sz w:val="19"/>
          <w:szCs w:val="19"/>
        </w:rPr>
        <w:t xml:space="preserve">                                 LocalDate debut, LocalDate fin)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Dans filtrer, chaque paramètre valant null signifie « pas de filtre sur ce critère », ce qui évite d'écrire une méthode par combinaison.</w:t>
      </w:r>
    </w:p>
    <w:p>
      <w:pPr>
        <w:pStyle w:val="Heading2"/>
        <w:spacing w:after="140" w:before="240" w:line="360" w:lineRule="auto"/>
      </w:pPr>
      <w:r>
        <w:rPr>
          <w:rFonts w:ascii="Times New Roman" w:cs="Times New Roman" w:eastAsia="Times New Roman" w:hAnsi="Times New Roman"/>
          <w:b/>
          <w:bCs/>
          <w:color w:val="000000"/>
          <w:sz w:val="28"/>
          <w:szCs w:val="28"/>
        </w:rPr>
        <w:t xml:space="preserve">5.3. ServiceEpargne</w:t>
      </w:r>
    </w:p>
    <w:p>
      <w:pPr>
        <w:spacing w:after="110" w:before="240" w:line="240" w:lineRule="auto"/>
      </w:pPr>
      <w:r>
        <w:rPr>
          <w:rFonts w:ascii="Courier New" w:cs="Courier New" w:eastAsia="Courier New" w:hAnsi="Courier New"/>
          <w:b/>
          <w:bCs/>
          <w:sz w:val="19"/>
          <w:szCs w:val="19"/>
        </w:rPr>
        <w:t xml:space="preserve">public void creerObjectif(String nom, double montantCible, LocalDate dateLimite)</w:t>
      </w:r>
    </w:p>
    <w:p>
      <w:pPr>
        <w:spacing w:after="110" w:before="240" w:line="240" w:lineRule="auto"/>
      </w:pPr>
      <w:r>
        <w:rPr>
          <w:rFonts w:ascii="Courier New" w:cs="Courier New" w:eastAsia="Courier New" w:hAnsi="Courier New"/>
          <w:b/>
          <w:bCs/>
          <w:sz w:val="19"/>
          <w:szCs w:val="19"/>
        </w:rPr>
        <w:t xml:space="preserve">public void contribuerObjectif(int idObjectif, double montant)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Vérifie que le montant ne dépasse pas le solde disponible, construit le mouvement, puis le confie à l'objectif. C'est ici, et nulle part ailleurs, que la règle du coffre est appliquée : seul un service ayant accès au solde peut la faire respecter.</w:t>
      </w:r>
    </w:p>
    <w:p>
      <w:pPr>
        <w:spacing w:after="110" w:before="240" w:line="240" w:lineRule="auto"/>
      </w:pPr>
      <w:r>
        <w:rPr>
          <w:rFonts w:ascii="Courier New" w:cs="Courier New" w:eastAsia="Courier New" w:hAnsi="Courier New"/>
          <w:b/>
          <w:bCs/>
          <w:sz w:val="19"/>
          <w:szCs w:val="19"/>
        </w:rPr>
        <w:t xml:space="preserve">public void retirerObjectif(int idObjectif, double montant)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Vérifie que le montant n'excède pas ce que contient l'objectif. L'argent revient mécaniquement au solde disponible, puisque celui-ci est recalculé.</w:t>
      </w:r>
    </w:p>
    <w:p>
      <w:pPr>
        <w:spacing w:after="110" w:before="240" w:line="240" w:lineRule="auto"/>
      </w:pPr>
      <w:r>
        <w:rPr>
          <w:rFonts w:ascii="Courier New" w:cs="Courier New" w:eastAsia="Courier New" w:hAnsi="Courier New"/>
          <w:b/>
          <w:bCs/>
          <w:sz w:val="19"/>
          <w:szCs w:val="19"/>
        </w:rPr>
        <w:t xml:space="preserve">public void supprimerObjectif(int id)</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Lève une IllegalStateException si l'objectif n'est pas vide, avec le montant restant dans le message pour que le contrôleur puisse le faire afficher.</w:t>
      </w:r>
    </w:p>
    <w:p>
      <w:pPr>
        <w:spacing w:after="110" w:before="240" w:line="240" w:lineRule="auto"/>
      </w:pPr>
      <w:r>
        <w:rPr>
          <w:rFonts w:ascii="Courier New" w:cs="Courier New" w:eastAsia="Courier New" w:hAnsi="Courier New"/>
          <w:b/>
          <w:bCs/>
          <w:sz w:val="19"/>
          <w:szCs w:val="19"/>
        </w:rPr>
        <w:t xml:space="preserve">public double getMontantActuel(Epargne objectif)</w:t>
      </w:r>
    </w:p>
    <w:p>
      <w:pPr>
        <w:spacing w:after="110" w:before="240" w:line="240" w:lineRule="auto"/>
      </w:pPr>
      <w:r>
        <w:rPr>
          <w:rFonts w:ascii="Courier New" w:cs="Courier New" w:eastAsia="Courier New" w:hAnsi="Courier New"/>
          <w:b/>
          <w:bCs/>
          <w:sz w:val="19"/>
          <w:szCs w:val="19"/>
        </w:rPr>
        <w:t xml:space="preserve">public double getPourcentageAtteint(Epargne objectif)</w:t>
      </w:r>
    </w:p>
    <w:p>
      <w:pPr>
        <w:spacing w:after="110" w:before="240" w:line="240" w:lineRule="auto"/>
      </w:pPr>
      <w:r>
        <w:rPr>
          <w:rFonts w:ascii="Courier New" w:cs="Courier New" w:eastAsia="Courier New" w:hAnsi="Courier New"/>
          <w:b/>
          <w:bCs/>
          <w:sz w:val="19"/>
          <w:szCs w:val="19"/>
        </w:rPr>
        <w:t xml:space="preserve">public boolean depasseraCible(Epargne objectif, double montant)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Ces trois méthodes calculent, elles ne décident pas. Le contrôleur interroge depasseraCible puis décide d'avertir et de laisser confirmer : le calcul est du métier, la décision est de l'enchaînement.</w:t>
      </w:r>
    </w:p>
    <w:p>
      <w:pPr>
        <w:pStyle w:val="Heading2"/>
        <w:spacing w:after="140" w:before="240" w:line="360" w:lineRule="auto"/>
      </w:pPr>
      <w:r>
        <w:rPr>
          <w:rFonts w:ascii="Times New Roman" w:cs="Times New Roman" w:eastAsia="Times New Roman" w:hAnsi="Times New Roman"/>
          <w:b/>
          <w:bCs/>
          <w:color w:val="000000"/>
          <w:sz w:val="28"/>
          <w:szCs w:val="28"/>
        </w:rPr>
        <w:t xml:space="preserve">5.4. ServiceCategorie, ServiceStatistique et CalculEpargne</w:t>
      </w:r>
    </w:p>
    <w:p>
      <w:pPr>
        <w:spacing w:after="110" w:before="240" w:line="240" w:lineRule="auto"/>
      </w:pPr>
      <w:r>
        <w:rPr>
          <w:rFonts w:ascii="Courier New" w:cs="Courier New" w:eastAsia="Courier New" w:hAnsi="Courier New"/>
          <w:b/>
          <w:bCs/>
          <w:sz w:val="19"/>
          <w:szCs w:val="19"/>
        </w:rPr>
        <w:t xml:space="preserve">public void activerCategorie(Categorie c)</w:t>
      </w:r>
    </w:p>
    <w:p>
      <w:pPr>
        <w:spacing w:after="110" w:before="240" w:line="240" w:lineRule="auto"/>
      </w:pPr>
      <w:r>
        <w:rPr>
          <w:rFonts w:ascii="Courier New" w:cs="Courier New" w:eastAsia="Courier New" w:hAnsi="Courier New"/>
          <w:b/>
          <w:bCs/>
          <w:sz w:val="19"/>
          <w:szCs w:val="19"/>
        </w:rPr>
        <w:t xml:space="preserve">public void desactiverCategorie(Categorie c)</w:t>
      </w:r>
    </w:p>
    <w:p>
      <w:pPr>
        <w:spacing w:after="110" w:before="240" w:line="240" w:lineRule="auto"/>
      </w:pPr>
      <w:r>
        <w:rPr>
          <w:rFonts w:ascii="Courier New" w:cs="Courier New" w:eastAsia="Courier New" w:hAnsi="Courier New"/>
          <w:b/>
          <w:bCs/>
          <w:sz w:val="19"/>
          <w:szCs w:val="19"/>
        </w:rPr>
        <w:t xml:space="preserve">public List&lt;Categorie&gt; getCategoriesActivesDeType(TypeTransaction type)</w:t>
      </w:r>
    </w:p>
    <w:p>
      <w:pPr>
        <w:spacing w:after="110" w:before="240" w:line="240" w:lineRule="auto"/>
      </w:pPr>
      <w:r>
        <w:rPr>
          <w:rFonts w:ascii="Courier New" w:cs="Courier New" w:eastAsia="Courier New" w:hAnsi="Courier New"/>
          <w:b/>
          <w:bCs/>
          <w:sz w:val="19"/>
          <w:szCs w:val="19"/>
        </w:rPr>
        <w:t xml:space="preserve">public List&lt;Categorie&gt; getCategoriesDisponibles()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La désactivation ne touche pas aux transactions déjà enregistrées : la catégorie disparaît seulement des choix futurs. Ces deux opérations modifient des données, elles déclenchent donc la sauvegarde.</w:t>
      </w:r>
    </w:p>
    <w:p>
      <w:pPr>
        <w:spacing w:after="110" w:before="240" w:line="240" w:lineRule="auto"/>
      </w:pPr>
      <w:r>
        <w:rPr>
          <w:rFonts w:ascii="Courier New" w:cs="Courier New" w:eastAsia="Courier New" w:hAnsi="Courier New"/>
          <w:b/>
          <w:bCs/>
          <w:sz w:val="19"/>
          <w:szCs w:val="19"/>
        </w:rPr>
        <w:t xml:space="preserve">public Map&lt;Categorie, Double&gt; getTotalParCategorie(LocalDate debut, LocalDate fin)</w:t>
      </w:r>
    </w:p>
    <w:p>
      <w:pPr>
        <w:spacing w:after="110" w:before="240" w:line="240" w:lineRule="auto"/>
      </w:pPr>
      <w:r>
        <w:rPr>
          <w:rFonts w:ascii="Courier New" w:cs="Courier New" w:eastAsia="Courier New" w:hAnsi="Courier New"/>
          <w:b/>
          <w:bCs/>
          <w:sz w:val="19"/>
          <w:szCs w:val="19"/>
        </w:rPr>
        <w:t xml:space="preserve">public double[] getTotalRevenusEtDepenses(LocalDate debut, LocalDate fin)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statistiques ne portent que sur les transactions. Les mouvements d'épargne en sont exclus : déplacer de l'argent vers un objectif n'est pas une dépense, et les compter fausserait le résultat.</w:t>
      </w:r>
    </w:p>
    <w:p>
      <w:pPr>
        <w:spacing w:after="110" w:before="240" w:line="240" w:lineRule="auto"/>
      </w:pPr>
      <w:r>
        <w:rPr>
          <w:rFonts w:ascii="Courier New" w:cs="Courier New" w:eastAsia="Courier New" w:hAnsi="Courier New"/>
          <w:b/>
          <w:bCs/>
          <w:sz w:val="19"/>
          <w:szCs w:val="19"/>
        </w:rPr>
        <w:t xml:space="preserve">static double calculerMontantActuel(Epargne objectif)   // CalculEpargne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Classe utilitaire sans état, méthode statique, constructeur privé. Elle existe pour que le calcul du montant épargné n'ait qu'un seul emplacement : ServiceEpargne et ServicePortefeuille en ont tous deux besoin, et le dupliquer produirait tôt ou tard un écart entre le montant affiché d'un objectif et le total épargné.</w:t>
      </w:r>
    </w:p>
    <w:p>
      <w:pPr>
        <w:pStyle w:val="Heading1"/>
        <w:spacing w:after="200" w:before="320" w:line="360" w:lineRule="auto"/>
      </w:pPr>
      <w:r>
        <w:rPr>
          <w:rFonts w:ascii="Times New Roman" w:cs="Times New Roman" w:eastAsia="Times New Roman" w:hAnsi="Times New Roman"/>
          <w:b/>
          <w:bCs/>
          <w:color w:val="000000"/>
          <w:sz w:val="32"/>
          <w:szCs w:val="32"/>
        </w:rPr>
        <w:t xml:space="preserve">6. GestionnaireFichier</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Seule classe qui touche au disque. Elle convertit le portefeuille en JSON et inversement.</w:t>
      </w:r>
    </w:p>
    <w:p>
      <w:pPr>
        <w:spacing w:after="110" w:before="240" w:line="240" w:lineRule="auto"/>
      </w:pPr>
      <w:r>
        <w:rPr>
          <w:rFonts w:ascii="Courier New" w:cs="Courier New" w:eastAsia="Courier New" w:hAnsi="Courier New"/>
          <w:b/>
          <w:bCs/>
          <w:sz w:val="19"/>
          <w:szCs w:val="19"/>
        </w:rPr>
        <w:t xml:space="preserve">public void sauvegarder(Portefeuille p)</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Écrit d'abord dans un fichier temporaire, puis renomme vers portefeuille.json. Une coupure en pleine écriture ne peut donc jamais laisser le fichier à moitié écrit : soit l'ancien contenu est intact, soit le nouveau est complet.</w:t>
      </w:r>
    </w:p>
    <w:p>
      <w:pPr>
        <w:spacing w:after="110" w:before="240" w:line="240" w:lineRule="auto"/>
      </w:pPr>
      <w:r>
        <w:rPr>
          <w:rFonts w:ascii="Courier New" w:cs="Courier New" w:eastAsia="Courier New" w:hAnsi="Courier New"/>
          <w:b/>
          <w:bCs/>
          <w:sz w:val="19"/>
          <w:szCs w:val="19"/>
        </w:rPr>
        <w:t xml:space="preserve">public Portefeuille charger()</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Doit traiter quatre cas et toujours renvoyer un portefeuille exploitable : fichier absent au premier lancement, fichier vide, JSON malformé, et listes à null après désérialisation.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Lecture et écriture en UTF-8 explicite, sans quoi les accents deviennent illisibles sur une autre machine.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Point technique important : Gson ne sait pas convertir LocalDate sans aide. Il faut enregistrer un adaptateur au moment de construire l'objet Gson.</w:t>
      </w:r>
    </w:p>
    <w:p>
      <w:pPr>
        <w:spacing w:after="0" w:before="120" w:line="240" w:lineRule="auto"/>
        <w:ind w:left="340"/>
      </w:pPr>
      <w:r>
        <w:rPr>
          <w:rFonts w:ascii="Courier New" w:cs="Courier New" w:eastAsia="Courier New" w:hAnsi="Courier New"/>
          <w:sz w:val="18"/>
          <w:szCs w:val="18"/>
        </w:rPr>
        <w:t xml:space="preserve">Gson gson = new GsonBuilder()</w:t>
      </w:r>
    </w:p>
    <w:p>
      <w:pPr>
        <w:spacing w:after="0" w:before="0" w:line="240" w:lineRule="auto"/>
        <w:ind w:left="340"/>
      </w:pPr>
      <w:r>
        <w:rPr>
          <w:rFonts w:ascii="Courier New" w:cs="Courier New" w:eastAsia="Courier New" w:hAnsi="Courier New"/>
          <w:sz w:val="18"/>
          <w:szCs w:val="18"/>
        </w:rPr>
        <w:t xml:space="preserve">        .registerTypeAdapter(LocalDate.class, monAdaptateur)</w:t>
      </w:r>
    </w:p>
    <w:p>
      <w:pPr>
        <w:spacing w:after="0" w:before="0" w:line="240" w:lineRule="auto"/>
        <w:ind w:left="340"/>
      </w:pPr>
      <w:r>
        <w:rPr>
          <w:rFonts w:ascii="Courier New" w:cs="Courier New" w:eastAsia="Courier New" w:hAnsi="Courier New"/>
          <w:sz w:val="18"/>
          <w:szCs w:val="18"/>
        </w:rPr>
        <w:t xml:space="preserve">        .setPrettyPrinting()</w:t>
      </w:r>
    </w:p>
    <w:p>
      <w:pPr>
        <w:spacing w:after="200" w:before="0" w:line="240" w:lineRule="auto"/>
        <w:ind w:left="340"/>
      </w:pPr>
      <w:r>
        <w:rPr>
          <w:rFonts w:ascii="Courier New" w:cs="Courier New" w:eastAsia="Courier New" w:hAnsi="Courier New"/>
          <w:sz w:val="18"/>
          <w:szCs w:val="18"/>
        </w:rPr>
        <w:t xml:space="preserve">        .create();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Trois comportements de Gson sont à connaître. Il lit les champs et non les getters, donc les valeurs calculées n'apparaissent pas dans le JSON, ce qui est voulu. Il ne passe pas par les constructeurs à la désérialisation, donc les validations sont contournées au chargement. Enfin, un champ absent du JSON reste à sa valeur par défaut, d'où la nécessité de traiter les listes à null.</w:t>
      </w:r>
    </w:p>
    <w:p>
      <w:pPr>
        <w:pStyle w:val="Heading1"/>
        <w:spacing w:after="200" w:before="320" w:line="360" w:lineRule="auto"/>
      </w:pPr>
      <w:r>
        <w:rPr>
          <w:rFonts w:ascii="Times New Roman" w:cs="Times New Roman" w:eastAsia="Times New Roman" w:hAnsi="Times New Roman"/>
          <w:b/>
          <w:bCs/>
          <w:color w:val="000000"/>
          <w:sz w:val="32"/>
          <w:szCs w:val="32"/>
        </w:rPr>
        <w:t xml:space="preserve">7. Les vues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Une vue affiche et lit les saisies. Elle ne calcule rien, ne décide de rien, et n'appelle aucun service. Elle peut recevoir une entité pour en lire les getters, mais jamais déclencher un traitement.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VueConsole porte les briques réutilisées partout, dont les vues spécialisées héritent :</w:t>
      </w:r>
    </w:p>
    <w:p>
      <w:pPr>
        <w:spacing w:after="0" w:before="120" w:line="240" w:lineRule="auto"/>
        <w:ind w:left="340"/>
      </w:pPr>
      <w:r>
        <w:rPr>
          <w:rFonts w:ascii="Courier New" w:cs="Courier New" w:eastAsia="Courier New" w:hAnsi="Courier New"/>
          <w:sz w:val="18"/>
          <w:szCs w:val="18"/>
        </w:rPr>
        <w:t xml:space="preserve">public String  lireLigne(String message)</w:t>
      </w:r>
    </w:p>
    <w:p>
      <w:pPr>
        <w:spacing w:after="0" w:before="0" w:line="240" w:lineRule="auto"/>
        <w:ind w:left="340"/>
      </w:pPr>
      <w:r>
        <w:rPr>
          <w:rFonts w:ascii="Courier New" w:cs="Courier New" w:eastAsia="Courier New" w:hAnsi="Courier New"/>
          <w:sz w:val="18"/>
          <w:szCs w:val="18"/>
        </w:rPr>
        <w:t xml:space="preserve">public int     lireEntier(String message)</w:t>
      </w:r>
    </w:p>
    <w:p>
      <w:pPr>
        <w:spacing w:after="0" w:before="0" w:line="240" w:lineRule="auto"/>
        <w:ind w:left="340"/>
      </w:pPr>
      <w:r>
        <w:rPr>
          <w:rFonts w:ascii="Courier New" w:cs="Courier New" w:eastAsia="Courier New" w:hAnsi="Courier New"/>
          <w:sz w:val="18"/>
          <w:szCs w:val="18"/>
        </w:rPr>
        <w:t xml:space="preserve">public double  lireMontant(String message)</w:t>
      </w:r>
    </w:p>
    <w:p>
      <w:pPr>
        <w:spacing w:after="0" w:before="0" w:line="240" w:lineRule="auto"/>
        <w:ind w:left="340"/>
      </w:pPr>
      <w:r>
        <w:rPr>
          <w:rFonts w:ascii="Courier New" w:cs="Courier New" w:eastAsia="Courier New" w:hAnsi="Courier New"/>
          <w:sz w:val="18"/>
          <w:szCs w:val="18"/>
        </w:rPr>
        <w:t xml:space="preserve">public LocalDate lireDate(String message)</w:t>
      </w:r>
    </w:p>
    <w:p>
      <w:pPr>
        <w:spacing w:after="0" w:before="0" w:line="240" w:lineRule="auto"/>
        <w:ind w:left="340"/>
      </w:pPr>
      <w:r>
        <w:rPr>
          <w:rFonts w:ascii="Courier New" w:cs="Courier New" w:eastAsia="Courier New" w:hAnsi="Courier New"/>
          <w:sz w:val="18"/>
          <w:szCs w:val="18"/>
        </w:rPr>
        <w:t xml:space="preserve">public boolean confirmer(String message)</w:t>
      </w:r>
    </w:p>
    <w:p>
      <w:pPr>
        <w:spacing w:after="0" w:before="0" w:line="240" w:lineRule="auto"/>
        <w:ind w:left="340"/>
      </w:pPr>
      <w:r>
        <w:rPr>
          <w:rFonts w:ascii="Courier New" w:cs="Courier New" w:eastAsia="Courier New" w:hAnsi="Courier New"/>
          <w:sz w:val="18"/>
          <w:szCs w:val="18"/>
        </w:rPr>
        <w:t xml:space="preserve">public void    afficherMessage(String message)</w:t>
      </w:r>
    </w:p>
    <w:p>
      <w:pPr>
        <w:spacing w:after="200" w:before="0" w:line="240" w:lineRule="auto"/>
        <w:ind w:left="340"/>
      </w:pPr>
      <w:r>
        <w:rPr>
          <w:rFonts w:ascii="Courier New" w:cs="Courier New" w:eastAsia="Courier New" w:hAnsi="Courier New"/>
          <w:sz w:val="18"/>
          <w:szCs w:val="18"/>
        </w:rPr>
        <w:t xml:space="preserve">public void    afficherErreur(String message)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Ces méthodes méritent d'être écrites en premier : elles sont réutilisées partout et évitent de répéter la même boucle de saisie dans chaque écran.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Deux points d'attention. La saisie se lit intégralement avec nextLine puis se convertit : mélanger nextInt et nextLine laisse le retour à la ligne dans le tampon et provoque des sauts de saisie déroutants. Et le Scanner doit être unique et partagé : deux Scanner ouverts sur System.in se volent mutuellement des lignes.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vues spécialisées, VuePrincipale, VueTransaction, VueEpargne, VueCategorie et VueStatistique, portent les textes et la mise en forme de leur écran. Tout message destiné à l'utilisateur se trouve dans une vue, sans exception : c'est ce qui permet de modifier une formulation, ou de traduire l'application, en ne touchant qu'un seul endroit.</w:t>
      </w:r>
    </w:p>
    <w:p>
      <w:pPr>
        <w:pStyle w:val="Heading1"/>
        <w:spacing w:after="200" w:before="320" w:line="360" w:lineRule="auto"/>
      </w:pPr>
      <w:r>
        <w:rPr>
          <w:rFonts w:ascii="Times New Roman" w:cs="Times New Roman" w:eastAsia="Times New Roman" w:hAnsi="Times New Roman"/>
          <w:b/>
          <w:bCs/>
          <w:color w:val="000000"/>
          <w:sz w:val="32"/>
          <w:szCs w:val="32"/>
        </w:rPr>
        <w:t xml:space="preserve">8. Les contrôleurs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Un contrôleur enchaîne : il demande une saisie à la vue, appelle le service concerné, récupère le résultat et le transmet à la vue pour affichage. Il ne contient aucun calcul, aucune règle métier, et aucune chaîne de caractères destinée à l'utilisateur.</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ControleurPrincipal tient la boucle du menu et aiguille vers les autres. Les contrôleurs spécialisés couvrent chacun leur domaine : transactions, épargne, catégories, statistiques.</w:t>
      </w:r>
    </w:p>
    <w:p>
      <w:pPr>
        <w:spacing w:after="160" w:before="240" w:line="360" w:lineRule="auto"/>
        <w:jc w:val="both"/>
      </w:pPr>
      <w:r>
        <w:rPr>
          <w:rFonts w:ascii="Times New Roman" w:cs="Times New Roman" w:eastAsia="Times New Roman" w:hAnsi="Times New Roman"/>
          <w:b/>
          <w:bCs/>
          <w:i w:val="false"/>
          <w:iCs w:val="false"/>
          <w:sz w:val="24"/>
          <w:szCs w:val="24"/>
        </w:rPr>
        <w:t xml:space="preserve">Ce qui appartient bien au contrôleur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Décider d'avertir l'utilisateur qu'une dépense rend le solde négatif, puis lui laisser confirmer.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Décider de proposer une nouvelle tentative après un échec de sauvegarde.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Restreindre les choix proposés : à la modification d'une transaction, ne proposer que les catégories actives du bon type, pour ne pas offrir une option que le service refuserait ensuite.</w:t>
      </w:r>
    </w:p>
    <w:p>
      <w:pPr>
        <w:spacing w:after="160" w:before="240" w:line="360" w:lineRule="auto"/>
        <w:jc w:val="both"/>
      </w:pPr>
      <w:r>
        <w:rPr>
          <w:rFonts w:ascii="Times New Roman" w:cs="Times New Roman" w:eastAsia="Times New Roman" w:hAnsi="Times New Roman"/>
          <w:b/>
          <w:bCs/>
          <w:i w:val="false"/>
          <w:iCs w:val="false"/>
          <w:sz w:val="24"/>
          <w:szCs w:val="24"/>
        </w:rPr>
        <w:t xml:space="preserve">Ce qui n'y appartient pas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Tout calcul : le solde, le montant d'un objectif et le dépassement de cible viennent des services.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Tout texte affiché, y compris un message fixe.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Toute référence directe à l'entité Portefeuille.</w:t>
      </w:r>
    </w:p>
    <w:p>
      <w:pPr>
        <w:spacing w:after="160" w:before="240" w:line="360" w:lineRule="auto"/>
        <w:jc w:val="both"/>
      </w:pPr>
      <w:r>
        <w:rPr>
          <w:rFonts w:ascii="Times New Roman" w:cs="Times New Roman" w:eastAsia="Times New Roman" w:hAnsi="Times New Roman"/>
          <w:b w:val="false"/>
          <w:bCs w:val="false"/>
          <w:i w:val="false"/>
          <w:iCs w:val="false"/>
          <w:sz w:val="24"/>
          <w:szCs w:val="24"/>
        </w:rPr>
        <w:t xml:space="preserve">Les contrôleurs attrapent les exceptions remontées par les services et demandent à la vue d'afficher le message. Aucune trace d'exception ne doit jamais atteindre l'utilisateur : le message d'une exception se transmet par getMessage(), jamais l'objet complet.</w:t>
      </w:r>
    </w:p>
    <w:p>
      <w:pPr>
        <w:pStyle w:val="Heading1"/>
        <w:spacing w:after="200" w:before="320" w:line="360" w:lineRule="auto"/>
      </w:pPr>
      <w:r>
        <w:rPr>
          <w:rFonts w:ascii="Times New Roman" w:cs="Times New Roman" w:eastAsia="Times New Roman" w:hAnsi="Times New Roman"/>
          <w:b/>
          <w:bCs/>
          <w:color w:val="000000"/>
          <w:sz w:val="32"/>
          <w:szCs w:val="32"/>
        </w:rPr>
        <w:t xml:space="preserve">9. Ordre d'implémentation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3626"/>
      </w:tblGrid>
      <w:tr>
        <w:tc>
          <w:tcPr>
            <w:tcW w:type="dxa" w:w="11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Sprint</w:t>
            </w:r>
          </w:p>
        </w:tc>
        <w:tc>
          <w:tcPr>
            <w:tcW w:type="dxa" w:w="4300"/>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À écrire</w:t>
            </w:r>
          </w:p>
        </w:tc>
        <w:tc>
          <w:tcPr>
            <w:tcW w:type="dxa" w:w="3626"/>
            <w:shd w:fill="D9D9D9" w:color="auto" w:val="clear"/>
            <w:tcMar>
              <w:top w:type="dxa" w:w="100"/>
              <w:left w:type="dxa" w:w="120"/>
              <w:bottom w:type="dxa" w:w="100"/>
              <w:right w:type="dxa" w:w="120"/>
            </w:tcMar>
          </w:tcPr>
          <w:p>
            <w:pPr>
              <w:spacing w:after="0" w:line="240" w:lineRule="auto"/>
            </w:pPr>
            <w:r>
              <w:rPr>
                <w:rFonts w:ascii="Times New Roman" w:cs="Times New Roman" w:eastAsia="Times New Roman" w:hAnsi="Times New Roman"/>
                <w:b/>
                <w:bCs/>
                <w:sz w:val="24"/>
                <w:szCs w:val="24"/>
              </w:rPr>
              <w:t xml:space="preserve">Vérifiable quand</w:t>
            </w:r>
          </w:p>
        </w:tc>
      </w:tr>
      <w:tr>
        <w:tc>
          <w:tcPr>
            <w:tcW w:type="dxa" w:w="11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1</w:t>
            </w:r>
          </w:p>
        </w:tc>
        <w:tc>
          <w:tcPr>
            <w:tcW w:type="dxa" w:w="43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Entités, énumérations, ServicePortefeuille</w:t>
            </w:r>
          </w:p>
        </w:tc>
        <w:tc>
          <w:tcPr>
            <w:tcW w:type="dxa" w:w="3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Le solde se calcule à partir de données créées en dur dans Main</w:t>
            </w:r>
          </w:p>
        </w:tc>
      </w:tr>
      <w:tr>
        <w:tc>
          <w:tcPr>
            <w:tcW w:type="dxa" w:w="11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2</w:t>
            </w:r>
          </w:p>
        </w:tc>
        <w:tc>
          <w:tcPr>
            <w:tcW w:type="dxa" w:w="43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VueConsole, VuePrincipale, ControleurPrincipal, ServiceTransaction</w:t>
            </w:r>
          </w:p>
        </w:tc>
        <w:tc>
          <w:tcPr>
            <w:tcW w:type="dxa" w:w="3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L'application s'utilise au clavier, données perdues à la fermeture</w:t>
            </w:r>
          </w:p>
        </w:tc>
      </w:tr>
      <w:tr>
        <w:tc>
          <w:tcPr>
            <w:tcW w:type="dxa" w:w="11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3</w:t>
            </w:r>
          </w:p>
        </w:tc>
        <w:tc>
          <w:tcPr>
            <w:tcW w:type="dxa" w:w="43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ServiceCategorie, filtres, modification, suppression</w:t>
            </w:r>
          </w:p>
        </w:tc>
        <w:tc>
          <w:tcPr>
            <w:tcW w:type="dxa" w:w="3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L'historique se filtre et se corrige</w:t>
            </w:r>
          </w:p>
        </w:tc>
      </w:tr>
      <w:tr>
        <w:tc>
          <w:tcPr>
            <w:tcW w:type="dxa" w:w="11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4</w:t>
            </w:r>
          </w:p>
        </w:tc>
        <w:tc>
          <w:tcPr>
            <w:tcW w:type="dxa" w:w="43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Epargne, MouvementEpargne, ServiceEpargne, CalculEpargne</w:t>
            </w:r>
          </w:p>
        </w:tc>
        <w:tc>
          <w:tcPr>
            <w:tcW w:type="dxa" w:w="3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Une contribution diminue le solde disponible</w:t>
            </w:r>
          </w:p>
        </w:tc>
      </w:tr>
      <w:tr>
        <w:tc>
          <w:tcPr>
            <w:tcW w:type="dxa" w:w="11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5</w:t>
            </w:r>
          </w:p>
        </w:tc>
        <w:tc>
          <w:tcPr>
            <w:tcW w:type="dxa" w:w="43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GestionnaireFichier, adaptateur LocalDate, sauvegarde atomique</w:t>
            </w:r>
          </w:p>
        </w:tc>
        <w:tc>
          <w:tcPr>
            <w:tcW w:type="dxa" w:w="3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Les données sont retrouvées au relancement</w:t>
            </w:r>
          </w:p>
        </w:tc>
      </w:tr>
      <w:tr>
        <w:tc>
          <w:tcPr>
            <w:tcW w:type="dxa" w:w="11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6</w:t>
            </w:r>
          </w:p>
        </w:tc>
        <w:tc>
          <w:tcPr>
            <w:tcW w:type="dxa" w:w="4300"/>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ServiceStatistique, messages d'erreur, finitions</w:t>
            </w:r>
          </w:p>
        </w:tc>
        <w:tc>
          <w:tcPr>
            <w:tcW w:type="dxa" w:w="3626"/>
            <w:tcMar>
              <w:top w:type="dxa" w:w="100"/>
              <w:left w:type="dxa" w:w="120"/>
              <w:bottom w:type="dxa" w:w="100"/>
              <w:right w:type="dxa" w:w="120"/>
            </w:tcMar>
          </w:tcPr>
          <w:p>
            <w:pPr>
              <w:spacing w:after="0" w:line="240" w:lineRule="auto"/>
            </w:pPr>
            <w:r>
              <w:rPr>
                <w:rFonts w:ascii="Times New Roman" w:cs="Times New Roman" w:eastAsia="Times New Roman" w:hAnsi="Times New Roman"/>
                <w:b w:val="false"/>
                <w:bCs w:val="false"/>
                <w:sz w:val="24"/>
                <w:szCs w:val="24"/>
              </w:rPr>
              <w:t xml:space="preserve">Tous les cas des fiches sont couverts</w:t>
            </w:r>
          </w:p>
        </w:tc>
      </w:tr>
    </w:tbl>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Une consigne pour la suite : à la fin de chaque sprint, reprendre les fiches de cas d'utilisation et vérifier les scénarios d'erreur un par un. C'est là que se trouvent les oublis, jamais dans le scénario nominal.</w:t>
      </w:r>
    </w:p>
    <w:p>
      <w:pPr>
        <w:pStyle w:val="Heading1"/>
        <w:spacing w:after="200" w:before="320" w:line="360" w:lineRule="auto"/>
      </w:pPr>
      <w:r>
        <w:rPr>
          <w:rFonts w:ascii="Times New Roman" w:cs="Times New Roman" w:eastAsia="Times New Roman" w:hAnsi="Times New Roman"/>
          <w:b/>
          <w:bCs/>
          <w:color w:val="000000"/>
          <w:sz w:val="32"/>
          <w:szCs w:val="32"/>
        </w:rPr>
        <w:t xml:space="preserve">10. Vérifier que l'architecture tient</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Deux recherches suffisent à prouver mécaniquement que la séparation est respectée, et elles valent mieux qu'une relecture :</w:t>
      </w:r>
    </w:p>
    <w:p>
      <w:pPr>
        <w:spacing w:after="0" w:before="120" w:line="240" w:lineRule="auto"/>
        <w:ind w:left="340"/>
      </w:pPr>
      <w:r>
        <w:rPr>
          <w:rFonts w:ascii="Courier New" w:cs="Courier New" w:eastAsia="Courier New" w:hAnsi="Courier New"/>
          <w:sz w:val="18"/>
          <w:szCs w:val="18"/>
        </w:rPr>
        <w:t xml:space="preserve">grep -rn "import modele.service" src/vue/</w:t>
      </w:r>
    </w:p>
    <w:p>
      <w:pPr>
        <w:spacing w:after="200" w:before="0" w:line="240" w:lineRule="auto"/>
        <w:ind w:left="340"/>
      </w:pPr>
      <w:r>
        <w:rPr>
          <w:rFonts w:ascii="Courier New" w:cs="Courier New" w:eastAsia="Courier New" w:hAnsi="Courier New"/>
          <w:sz w:val="18"/>
          <w:szCs w:val="18"/>
        </w:rPr>
        <w:t xml:space="preserve">grep -rn "import vue\.\|import controleur\." src/modele/</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Les deux doivent ne rien renvoyer. La première vérifie qu'aucune vue n'appelle un service, la seconde qu'aucune classe du modèle ne connaît la présentation.</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Trois autres vérifications se font à l'œil, fichier par fichier : aucun System.out ni Scanner dans une classe de modele, aucun System.out dans un contrôleur, aucune chaîne destinée à l'utilisateur dans un contrôleur.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2026-08-20T14:00:52.537Z</dcterms:created>
  <dcterms:modified xsi:type="dcterms:W3CDTF">2026-08-20T14:00:52.538Z</dcterms:modified>
</cp:coreProperties>
</file>

<file path=docProps/custom.xml><?xml version="1.0" encoding="utf-8"?>
<Properties xmlns="http://schemas.openxmlformats.org/officeDocument/2006/custom-properties" xmlns:vt="http://schemas.openxmlformats.org/officeDocument/2006/docPropsVTypes"/>
</file>