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728047" w14:textId="77777777" w:rsidR="00CE4942" w:rsidRDefault="00FF0044">
      <w:pPr>
        <w:pStyle w:val="Heading1"/>
        <w:ind w:left="4126" w:right="4126"/>
        <w:jc w:val="center"/>
      </w:pPr>
      <w:r>
        <w:rPr>
          <w:w w:val="90"/>
          <w:u w:val="thick"/>
        </w:rPr>
        <w:t>Business</w:t>
      </w:r>
      <w:r>
        <w:rPr>
          <w:spacing w:val="7"/>
          <w:u w:val="thick"/>
        </w:rPr>
        <w:t xml:space="preserve"> </w:t>
      </w:r>
      <w:r>
        <w:rPr>
          <w:spacing w:val="-2"/>
          <w:u w:val="thick"/>
        </w:rPr>
        <w:t>Summary</w:t>
      </w:r>
    </w:p>
    <w:p w14:paraId="39B00F04" w14:textId="3CF89C31" w:rsidR="00CE4942" w:rsidRDefault="00BE5B9A">
      <w:pPr>
        <w:pStyle w:val="BodyText"/>
        <w:spacing w:before="1"/>
        <w:rPr>
          <w:b/>
          <w:i w:val="0"/>
          <w:sz w:val="39"/>
        </w:rPr>
      </w:pPr>
      <w:r>
        <w:rPr>
          <w:rFonts w:ascii="Segoe UI" w:hAnsi="Segoe UI" w:cs="Segoe UI"/>
          <w:spacing w:val="1"/>
        </w:rPr>
        <w:t>Apple </w:t>
      </w:r>
      <w:r>
        <w:rPr>
          <w:rFonts w:ascii="Segoe UI" w:hAnsi="Segoe UI" w:cs="Segoe UI"/>
          <w:spacing w:val="1"/>
        </w:rPr>
        <w:t xml:space="preserve">is </w:t>
      </w:r>
      <w:proofErr w:type="gramStart"/>
      <w:r>
        <w:rPr>
          <w:rFonts w:ascii="Segoe UI" w:hAnsi="Segoe UI" w:cs="Segoe UI"/>
          <w:spacing w:val="1"/>
        </w:rPr>
        <w:t>a</w:t>
      </w:r>
      <w:proofErr w:type="gramEnd"/>
      <w:r>
        <w:rPr>
          <w:rFonts w:ascii="Segoe UI" w:hAnsi="Segoe UI" w:cs="Segoe UI"/>
          <w:spacing w:val="1"/>
        </w:rPr>
        <w:t xml:space="preserve"> US</w:t>
      </w:r>
      <w:r>
        <w:rPr>
          <w:rFonts w:ascii="Segoe UI" w:hAnsi="Segoe UI" w:cs="Segoe UI"/>
          <w:spacing w:val="1"/>
        </w:rPr>
        <w:noBreakHyphen/>
        <w:t>based global technology company that designs, manufactures, and sells smartphones, personal computers, tablets, wearables, and related services, and is one of the world’s largest public companies by revenue and market value. The company operates an integrated ecosystem built around iPhone, Mac, iPad, Wearables/Home/Accessories, and a fast</w:t>
      </w:r>
      <w:r>
        <w:rPr>
          <w:rFonts w:ascii="Segoe UI" w:hAnsi="Segoe UI" w:cs="Segoe UI"/>
          <w:spacing w:val="1"/>
        </w:rPr>
        <w:noBreakHyphen/>
        <w:t>growing Services portfolio (App Store, iCloud, Apple Music, Apple TV+, payments and support offerings), which together drive high customer loyalty and recurring revenue streams.</w:t>
      </w:r>
    </w:p>
    <w:p w14:paraId="671C08BE" w14:textId="77777777" w:rsidR="00CE4942" w:rsidRDefault="00FF0044">
      <w:pPr>
        <w:pStyle w:val="BodyText"/>
        <w:spacing w:before="4"/>
        <w:rPr>
          <w:sz w:val="18"/>
        </w:rPr>
      </w:pPr>
      <w:r>
        <w:rPr>
          <w:noProof/>
        </w:rPr>
        <mc:AlternateContent>
          <mc:Choice Requires="wps">
            <w:drawing>
              <wp:anchor distT="0" distB="0" distL="0" distR="0" simplePos="0" relativeHeight="487587840" behindDoc="1" locked="0" layoutInCell="1" allowOverlap="1" wp14:anchorId="7A271174" wp14:editId="47D58A3F">
                <wp:simplePos x="0" y="0"/>
                <wp:positionH relativeFrom="page">
                  <wp:posOffset>596900</wp:posOffset>
                </wp:positionH>
                <wp:positionV relativeFrom="paragraph">
                  <wp:posOffset>149860</wp:posOffset>
                </wp:positionV>
                <wp:extent cx="6578600" cy="1270"/>
                <wp:effectExtent l="0" t="0" r="12700" b="11430"/>
                <wp:wrapTopAndBottom/>
                <wp:docPr id="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62DBB4" id="docshape1" o:spid="_x0000_s1026" style="position:absolute;margin-left:47pt;margin-top:11.8pt;width:518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" path="m,l10360,e" filled="f" strokecolor="#878787" strokeweight="1pt">
                <v:path arrowok="t" o:connecttype="custom" o:connectlocs="0,0;6578600,0" o:connectangles="0,0"/>
                <w10:wrap type="topAndBottom" anchorx="page"/>
              </v:shape>
            </w:pict>
          </mc:Fallback>
        </mc:AlternateContent>
      </w:r>
    </w:p>
    <w:p w14:paraId="398843B4" w14:textId="77777777" w:rsidR="00CE4942" w:rsidRDefault="00FF0044">
      <w:pPr>
        <w:pStyle w:val="Heading1"/>
        <w:spacing w:before="142"/>
      </w:pPr>
      <w:r>
        <w:rPr>
          <w:w w:val="90"/>
        </w:rPr>
        <w:t>Company</w:t>
      </w:r>
      <w:r>
        <w:rPr>
          <w:spacing w:val="20"/>
        </w:rPr>
        <w:t xml:space="preserve"> </w:t>
      </w:r>
      <w:r>
        <w:rPr>
          <w:spacing w:val="-2"/>
          <w:w w:val="95"/>
        </w:rPr>
        <w:t>overview</w:t>
      </w:r>
      <w:bookmarkStart w:id="0" w:name="_GoBack"/>
      <w:bookmarkEnd w:id="0"/>
    </w:p>
    <w:p w14:paraId="3B9A32B2" w14:textId="369BEC80" w:rsidR="00CE4942" w:rsidRDefault="006E1239">
      <w:pPr>
        <w:pStyle w:val="ListParagraph"/>
        <w:numPr>
          <w:ilvl w:val="0"/>
          <w:numId w:val="1"/>
        </w:numPr>
        <w:tabs>
          <w:tab w:val="left" w:pos="852"/>
          <w:tab w:val="left" w:pos="854"/>
        </w:tabs>
        <w:spacing w:before="64"/>
        <w:ind w:hanging="361"/>
        <w:rPr>
          <w:sz w:val="20"/>
        </w:rPr>
      </w:pPr>
      <w:r>
        <w:rPr>
          <w:sz w:val="20"/>
        </w:rPr>
        <w:t>KEY POINTS:</w:t>
      </w:r>
    </w:p>
    <w:p w14:paraId="2597BC7E" w14:textId="594B5A8C" w:rsidR="00CE4942" w:rsidRPr="006E1239" w:rsidRDefault="006E1239" w:rsidP="006E1239">
      <w:pPr>
        <w:pStyle w:val="ListParagraph"/>
        <w:numPr>
          <w:ilvl w:val="1"/>
          <w:numId w:val="1"/>
        </w:numPr>
        <w:tabs>
          <w:tab w:val="left" w:pos="1572"/>
          <w:tab w:val="left" w:pos="1574"/>
        </w:tabs>
        <w:ind w:hanging="361"/>
        <w:rPr>
          <w:sz w:val="20"/>
        </w:rPr>
      </w:pPr>
      <w:r w:rsidRPr="006E1239">
        <w:rPr>
          <w:rFonts w:ascii="Segoe UI" w:hAnsi="Segoe UI" w:cs="Segoe UI"/>
          <w:spacing w:val="1"/>
        </w:rPr>
        <w:t>Apple operates in the consumer electronics and digital services industry, offering integrated hardware, software, and services including iPhone, Mac, iPad, Wearables/Home/Accessories, and a fast-growing Services portfolio (App Store, iCloud, Apple Music, Apple TV+, etc.). </w:t>
      </w:r>
    </w:p>
    <w:p w14:paraId="492701D8" w14:textId="4F68C226" w:rsidR="00CE4942" w:rsidRDefault="006E1239">
      <w:pPr>
        <w:pStyle w:val="ListParagraph"/>
        <w:numPr>
          <w:ilvl w:val="1"/>
          <w:numId w:val="1"/>
        </w:numPr>
        <w:tabs>
          <w:tab w:val="left" w:pos="1572"/>
          <w:tab w:val="left" w:pos="1574"/>
        </w:tabs>
        <w:ind w:hanging="361"/>
        <w:rPr>
          <w:sz w:val="20"/>
        </w:rPr>
      </w:pPr>
      <w:r>
        <w:rPr>
          <w:rFonts w:ascii="Segoe UI" w:hAnsi="Segoe UI" w:cs="Segoe UI"/>
          <w:spacing w:val="1"/>
        </w:rPr>
        <w:t>The company’s mission centers on designing the best user experience through innovative hardware, software, and services, and its value-add is a tightly integrated ecosystem that encourages high customer loyalty and recurring revenue via subscriptions.</w:t>
      </w:r>
    </w:p>
    <w:p w14:paraId="787E8DA9" w14:textId="7CFFDBE8" w:rsidR="00CE4942" w:rsidRPr="006E1239" w:rsidRDefault="006E1239">
      <w:pPr>
        <w:pStyle w:val="ListParagraph"/>
        <w:numPr>
          <w:ilvl w:val="1"/>
          <w:numId w:val="1"/>
        </w:numPr>
        <w:tabs>
          <w:tab w:val="left" w:pos="1572"/>
          <w:tab w:val="left" w:pos="1574"/>
        </w:tabs>
        <w:ind w:hanging="361"/>
        <w:rPr>
          <w:sz w:val="20"/>
        </w:rPr>
      </w:pPr>
      <w:r>
        <w:rPr>
          <w:rFonts w:ascii="Segoe UI" w:hAnsi="Segoe UI" w:cs="Segoe UI"/>
          <w:spacing w:val="1"/>
        </w:rPr>
        <w:t>In its latest reported fiscal year, Apple generated approximately 416 billion USD in revenue, with iPhone representing around half of total sales and Services contributing roughly one-quarter. The business maintains very high profitability, driven by premium pricing and particularly high margins in Services, which has become a key earnings and cash-flow driver.</w:t>
      </w:r>
    </w:p>
    <w:p w14:paraId="71CA67DF" w14:textId="16B1D333" w:rsidR="006E1239" w:rsidRPr="006E1239" w:rsidRDefault="006E1239" w:rsidP="006E1239">
      <w:pPr>
        <w:pStyle w:val="ListParagraph"/>
        <w:numPr>
          <w:ilvl w:val="1"/>
          <w:numId w:val="1"/>
        </w:numPr>
        <w:tabs>
          <w:tab w:val="left" w:pos="1572"/>
          <w:tab w:val="left" w:pos="1574"/>
        </w:tabs>
        <w:ind w:hanging="361"/>
        <w:rPr>
          <w:sz w:val="20"/>
        </w:rPr>
      </w:pPr>
      <w:r>
        <w:rPr>
          <w:rFonts w:ascii="Segoe UI" w:hAnsi="Segoe UI" w:cs="Segoe UI"/>
          <w:spacing w:val="1"/>
        </w:rPr>
        <w:t>The company is headquartered in Cupertino, California, with operations, retail presence, and supply chain partners spanning the Americas, Europe, Greater China, Japan, and the rest of Asia Pacific. Apple employs well over 150,000 people globally, with headcount having grown meaningfully over the past several years as services and engineering capabilities expanded.​</w:t>
      </w:r>
    </w:p>
    <w:p w14:paraId="6655EA0D" w14:textId="513ED050" w:rsidR="00CE4942" w:rsidRPr="006E1239" w:rsidRDefault="00FF0044" w:rsidP="006E1239">
      <w:pPr>
        <w:tabs>
          <w:tab w:val="left" w:pos="1572"/>
          <w:tab w:val="left" w:pos="1574"/>
        </w:tabs>
        <w:spacing w:before="11"/>
      </w:pPr>
      <w:r>
        <w:rPr>
          <w:noProof/>
        </w:rPr>
        <mc:AlternateContent>
          <mc:Choice Requires="wps">
            <w:drawing>
              <wp:anchor distT="0" distB="0" distL="0" distR="0" simplePos="0" relativeHeight="487588352" behindDoc="1" locked="0" layoutInCell="1" allowOverlap="1" wp14:anchorId="66257D82" wp14:editId="474CD046">
                <wp:simplePos x="0" y="0"/>
                <wp:positionH relativeFrom="page">
                  <wp:posOffset>596900</wp:posOffset>
                </wp:positionH>
                <wp:positionV relativeFrom="paragraph">
                  <wp:posOffset>182880</wp:posOffset>
                </wp:positionV>
                <wp:extent cx="6578600" cy="1270"/>
                <wp:effectExtent l="0" t="0" r="12700" b="11430"/>
                <wp:wrapTopAndBottom/>
                <wp:docPr id="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78A1E0" id="docshape2" o:spid="_x0000_s1026" style="position:absolute;margin-left:47pt;margin-top:14.4pt;width:518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" path="m,l10360,e" filled="f" strokecolor="#878787" strokeweight="1pt">
                <v:path arrowok="t" o:connecttype="custom" o:connectlocs="0,0;6578600,0" o:connectangles="0,0"/>
                <w10:wrap type="topAndBottom" anchorx="page"/>
              </v:shape>
            </w:pict>
          </mc:Fallback>
        </mc:AlternateContent>
      </w:r>
    </w:p>
    <w:p w14:paraId="12258AB0" w14:textId="44CC5ADC" w:rsidR="00CE4942" w:rsidRDefault="00FF0044" w:rsidP="006E1239">
      <w:pPr>
        <w:pStyle w:val="BodyText"/>
        <w:spacing w:before="135" w:line="288" w:lineRule="auto"/>
        <w:ind w:left="133" w:right="58"/>
        <w:rPr>
          <w:color w:val="999999"/>
          <w:spacing w:val="-2"/>
        </w:rPr>
      </w:pPr>
      <w:r>
        <w:rPr>
          <w:b/>
          <w:i w:val="0"/>
          <w:spacing w:val="-2"/>
          <w:sz w:val="28"/>
        </w:rPr>
        <w:t>Financial</w:t>
      </w:r>
      <w:r>
        <w:rPr>
          <w:b/>
          <w:i w:val="0"/>
          <w:spacing w:val="-16"/>
          <w:sz w:val="28"/>
        </w:rPr>
        <w:t xml:space="preserve"> </w:t>
      </w:r>
      <w:r>
        <w:rPr>
          <w:b/>
          <w:i w:val="0"/>
          <w:spacing w:val="-2"/>
          <w:sz w:val="28"/>
        </w:rPr>
        <w:t>summary</w:t>
      </w:r>
      <w:r>
        <w:rPr>
          <w:b/>
          <w:i w:val="0"/>
          <w:spacing w:val="-16"/>
          <w:sz w:val="28"/>
        </w:rPr>
        <w:t xml:space="preserve"> </w:t>
      </w:r>
    </w:p>
    <w:p w14:paraId="6EC68B07" w14:textId="42C5D312" w:rsidR="006E1239" w:rsidRDefault="006E1239" w:rsidP="006E1239">
      <w:pPr>
        <w:pStyle w:val="BodyText"/>
        <w:spacing w:before="135" w:line="288" w:lineRule="auto"/>
        <w:ind w:left="133" w:right="58"/>
      </w:pPr>
      <w:r>
        <w:rPr>
          <w:rFonts w:ascii="Segoe UI" w:hAnsi="Segoe UI" w:cs="Segoe UI"/>
          <w:spacing w:val="1"/>
        </w:rPr>
        <w:t>Apple delivered a record fiscal year with total revenue of about 416 billion USD in FY2025, representing roughly 6% year</w:t>
      </w:r>
      <w:r>
        <w:rPr>
          <w:rFonts w:ascii="Segoe UI" w:hAnsi="Segoe UI" w:cs="Segoe UI"/>
          <w:spacing w:val="1"/>
        </w:rPr>
        <w:noBreakHyphen/>
        <w:t>on</w:t>
      </w:r>
      <w:r>
        <w:rPr>
          <w:rFonts w:ascii="Segoe UI" w:hAnsi="Segoe UI" w:cs="Segoe UI"/>
          <w:spacing w:val="1"/>
        </w:rPr>
        <w:noBreakHyphen/>
        <w:t>year growth versus FY2024 and extending its position as one of the largest companies globally by sales. Net income for FY2025 was approximately 112 billion USD, significantly higher than in recent years and reflecting strong operating leverage and a one</w:t>
      </w:r>
      <w:r>
        <w:rPr>
          <w:rFonts w:ascii="Segoe UI" w:hAnsi="Segoe UI" w:cs="Segoe UI"/>
          <w:spacing w:val="1"/>
        </w:rPr>
        <w:noBreakHyphen/>
        <w:t>off tax headwind in the prior period that depressed FY2024 earnings.</w:t>
      </w:r>
      <w:r>
        <w:rPr>
          <w:rFonts w:ascii="Segoe UI" w:hAnsi="Segoe UI" w:cs="Segoe UI"/>
          <w:spacing w:val="1"/>
        </w:rPr>
        <w:t xml:space="preserve"> </w:t>
      </w:r>
      <w:r>
        <w:rPr>
          <w:rFonts w:ascii="Segoe UI" w:hAnsi="Segoe UI" w:cs="Segoe UI"/>
          <w:spacing w:val="1"/>
        </w:rPr>
        <w:t>Apple continues to generate very strong cash flows, with annual operating cash flow exceeding 110 billion USD and free cash flow remaining one of the highest among global corporates. The company follows a shareholder</w:t>
      </w:r>
      <w:r>
        <w:rPr>
          <w:rFonts w:ascii="Segoe UI" w:hAnsi="Segoe UI" w:cs="Segoe UI"/>
          <w:spacing w:val="1"/>
        </w:rPr>
        <w:noBreakHyphen/>
        <w:t>friendly capital</w:t>
      </w:r>
      <w:r>
        <w:rPr>
          <w:rFonts w:ascii="Segoe UI" w:hAnsi="Segoe UI" w:cs="Segoe UI"/>
          <w:spacing w:val="1"/>
        </w:rPr>
        <w:noBreakHyphen/>
        <w:t>allocation policy, returning tens of billions of dollars annually through large share repurchase programs and a regular dividend, while still investing heavily in R&amp;D and maintaining a net cash position close to neutral after years of buybacks.</w:t>
      </w:r>
    </w:p>
    <w:p w14:paraId="45463D35" w14:textId="77777777" w:rsidR="00CE4942" w:rsidRDefault="00CE4942">
      <w:pPr>
        <w:pStyle w:val="BodyText"/>
      </w:pPr>
    </w:p>
    <w:p w14:paraId="32A6FEBC" w14:textId="77777777" w:rsidR="00CE4942" w:rsidRDefault="00CE4942">
      <w:pPr>
        <w:pStyle w:val="BodyText"/>
        <w:spacing w:before="10"/>
        <w:rPr>
          <w:sz w:val="11"/>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1640"/>
        <w:gridCol w:w="1620"/>
        <w:gridCol w:w="1640"/>
        <w:gridCol w:w="1640"/>
        <w:gridCol w:w="1640"/>
      </w:tblGrid>
      <w:tr w:rsidR="00CE4942" w14:paraId="558AEFA5" w14:textId="77777777">
        <w:trPr>
          <w:trHeight w:val="700"/>
        </w:trPr>
        <w:tc>
          <w:tcPr>
            <w:tcW w:w="2300" w:type="dxa"/>
            <w:tcBorders>
              <w:top w:val="nil"/>
              <w:left w:val="nil"/>
            </w:tcBorders>
          </w:tcPr>
          <w:p w14:paraId="4B873C07" w14:textId="77777777" w:rsidR="00CE4942" w:rsidRDefault="00CE4942">
            <w:pPr>
              <w:pStyle w:val="TableParagraph"/>
              <w:spacing w:before="0"/>
              <w:rPr>
                <w:rFonts w:ascii="Times New Roman"/>
                <w:sz w:val="20"/>
              </w:rPr>
            </w:pPr>
          </w:p>
        </w:tc>
        <w:tc>
          <w:tcPr>
            <w:tcW w:w="1640" w:type="dxa"/>
            <w:shd w:val="clear" w:color="auto" w:fill="154611"/>
          </w:tcPr>
          <w:p w14:paraId="1E16A832" w14:textId="77777777" w:rsidR="00CE4942" w:rsidRDefault="00FF0044">
            <w:pPr>
              <w:pStyle w:val="TableParagraph"/>
              <w:spacing w:before="120"/>
              <w:ind w:left="435"/>
              <w:rPr>
                <w:b/>
                <w:sz w:val="20"/>
              </w:rPr>
            </w:pPr>
            <w:r>
              <w:rPr>
                <w:b/>
                <w:color w:val="FFFFFF"/>
                <w:spacing w:val="-8"/>
                <w:sz w:val="20"/>
              </w:rPr>
              <w:t>Year</w:t>
            </w:r>
            <w:r>
              <w:rPr>
                <w:b/>
                <w:color w:val="FFFFFF"/>
                <w:spacing w:val="-4"/>
                <w:sz w:val="20"/>
              </w:rPr>
              <w:t xml:space="preserve"> </w:t>
            </w:r>
            <w:r>
              <w:rPr>
                <w:b/>
                <w:color w:val="FFFFFF"/>
                <w:spacing w:val="-8"/>
                <w:sz w:val="20"/>
              </w:rPr>
              <w:t>X-</w:t>
            </w:r>
            <w:r>
              <w:rPr>
                <w:b/>
                <w:color w:val="FFFFFF"/>
                <w:spacing w:val="-10"/>
                <w:sz w:val="20"/>
              </w:rPr>
              <w:t>3</w:t>
            </w:r>
          </w:p>
        </w:tc>
        <w:tc>
          <w:tcPr>
            <w:tcW w:w="1620" w:type="dxa"/>
            <w:shd w:val="clear" w:color="auto" w:fill="154611"/>
          </w:tcPr>
          <w:p w14:paraId="663F3CDC" w14:textId="77777777" w:rsidR="00CE4942" w:rsidRDefault="00FF0044">
            <w:pPr>
              <w:pStyle w:val="TableParagraph"/>
              <w:spacing w:before="120"/>
              <w:ind w:left="430"/>
              <w:rPr>
                <w:b/>
                <w:sz w:val="20"/>
              </w:rPr>
            </w:pPr>
            <w:r>
              <w:rPr>
                <w:b/>
                <w:color w:val="FFFFFF"/>
                <w:spacing w:val="-8"/>
                <w:sz w:val="20"/>
              </w:rPr>
              <w:t>Year</w:t>
            </w:r>
            <w:r>
              <w:rPr>
                <w:b/>
                <w:color w:val="FFFFFF"/>
                <w:spacing w:val="-4"/>
                <w:sz w:val="20"/>
              </w:rPr>
              <w:t xml:space="preserve"> </w:t>
            </w:r>
            <w:r>
              <w:rPr>
                <w:b/>
                <w:color w:val="FFFFFF"/>
                <w:spacing w:val="-8"/>
                <w:sz w:val="20"/>
              </w:rPr>
              <w:t>X-</w:t>
            </w:r>
            <w:r>
              <w:rPr>
                <w:b/>
                <w:color w:val="FFFFFF"/>
                <w:spacing w:val="-10"/>
                <w:sz w:val="20"/>
              </w:rPr>
              <w:t>2</w:t>
            </w:r>
          </w:p>
        </w:tc>
        <w:tc>
          <w:tcPr>
            <w:tcW w:w="1640" w:type="dxa"/>
            <w:shd w:val="clear" w:color="auto" w:fill="154611"/>
          </w:tcPr>
          <w:p w14:paraId="230EB4B1" w14:textId="77777777" w:rsidR="00CE4942" w:rsidRDefault="00FF0044">
            <w:pPr>
              <w:pStyle w:val="TableParagraph"/>
              <w:spacing w:before="120"/>
              <w:ind w:left="445"/>
              <w:rPr>
                <w:b/>
                <w:sz w:val="20"/>
              </w:rPr>
            </w:pPr>
            <w:r>
              <w:rPr>
                <w:b/>
                <w:color w:val="FFFFFF"/>
                <w:spacing w:val="-8"/>
                <w:sz w:val="20"/>
              </w:rPr>
              <w:t>Year</w:t>
            </w:r>
            <w:r>
              <w:rPr>
                <w:b/>
                <w:color w:val="FFFFFF"/>
                <w:spacing w:val="-4"/>
                <w:sz w:val="20"/>
              </w:rPr>
              <w:t xml:space="preserve"> </w:t>
            </w:r>
            <w:r>
              <w:rPr>
                <w:b/>
                <w:color w:val="FFFFFF"/>
                <w:spacing w:val="-8"/>
                <w:sz w:val="20"/>
              </w:rPr>
              <w:t>X-</w:t>
            </w:r>
            <w:r>
              <w:rPr>
                <w:b/>
                <w:color w:val="FFFFFF"/>
                <w:spacing w:val="-10"/>
                <w:sz w:val="20"/>
              </w:rPr>
              <w:t>1</w:t>
            </w:r>
          </w:p>
        </w:tc>
        <w:tc>
          <w:tcPr>
            <w:tcW w:w="1640" w:type="dxa"/>
            <w:shd w:val="clear" w:color="auto" w:fill="154611"/>
          </w:tcPr>
          <w:p w14:paraId="0636ABF1" w14:textId="77777777" w:rsidR="00CE4942" w:rsidRDefault="00FF0044">
            <w:pPr>
              <w:pStyle w:val="TableParagraph"/>
              <w:spacing w:before="120"/>
              <w:ind w:left="287" w:right="266"/>
              <w:jc w:val="center"/>
              <w:rPr>
                <w:b/>
                <w:sz w:val="20"/>
              </w:rPr>
            </w:pPr>
            <w:r>
              <w:rPr>
                <w:b/>
                <w:color w:val="FFFFFF"/>
                <w:spacing w:val="-10"/>
                <w:sz w:val="20"/>
              </w:rPr>
              <w:t>Year</w:t>
            </w:r>
            <w:r>
              <w:rPr>
                <w:b/>
                <w:color w:val="FFFFFF"/>
                <w:spacing w:val="1"/>
                <w:sz w:val="20"/>
              </w:rPr>
              <w:t xml:space="preserve"> </w:t>
            </w:r>
            <w:r>
              <w:rPr>
                <w:b/>
                <w:color w:val="FFFFFF"/>
                <w:spacing w:val="-10"/>
                <w:sz w:val="20"/>
              </w:rPr>
              <w:t>X</w:t>
            </w:r>
          </w:p>
          <w:p w14:paraId="7A6EF485" w14:textId="77777777" w:rsidR="00CE4942" w:rsidRDefault="00FF0044">
            <w:pPr>
              <w:pStyle w:val="TableParagraph"/>
              <w:spacing w:before="10"/>
              <w:ind w:left="287" w:right="266"/>
              <w:jc w:val="center"/>
              <w:rPr>
                <w:sz w:val="20"/>
              </w:rPr>
            </w:pPr>
            <w:r>
              <w:rPr>
                <w:color w:val="FFFFFF"/>
                <w:spacing w:val="-2"/>
                <w:w w:val="105"/>
                <w:sz w:val="20"/>
              </w:rPr>
              <w:t>(projection)</w:t>
            </w:r>
          </w:p>
        </w:tc>
        <w:tc>
          <w:tcPr>
            <w:tcW w:w="1640" w:type="dxa"/>
            <w:shd w:val="clear" w:color="auto" w:fill="154611"/>
          </w:tcPr>
          <w:p w14:paraId="0DA78675" w14:textId="77777777" w:rsidR="00CE4942" w:rsidRDefault="00FF0044">
            <w:pPr>
              <w:pStyle w:val="TableParagraph"/>
              <w:spacing w:before="120"/>
              <w:ind w:left="387"/>
              <w:rPr>
                <w:b/>
                <w:sz w:val="20"/>
              </w:rPr>
            </w:pPr>
            <w:r>
              <w:rPr>
                <w:b/>
                <w:color w:val="FFFFFF"/>
                <w:spacing w:val="-8"/>
                <w:sz w:val="20"/>
              </w:rPr>
              <w:t>Year</w:t>
            </w:r>
            <w:r>
              <w:rPr>
                <w:b/>
                <w:color w:val="FFFFFF"/>
                <w:spacing w:val="-6"/>
                <w:sz w:val="20"/>
              </w:rPr>
              <w:t xml:space="preserve"> </w:t>
            </w:r>
            <w:r>
              <w:rPr>
                <w:b/>
                <w:color w:val="FFFFFF"/>
                <w:spacing w:val="-8"/>
                <w:sz w:val="20"/>
              </w:rPr>
              <w:t>X</w:t>
            </w:r>
            <w:r>
              <w:rPr>
                <w:b/>
                <w:color w:val="FFFFFF"/>
                <w:spacing w:val="-6"/>
                <w:sz w:val="20"/>
              </w:rPr>
              <w:t xml:space="preserve"> </w:t>
            </w:r>
            <w:r>
              <w:rPr>
                <w:b/>
                <w:color w:val="FFFFFF"/>
                <w:spacing w:val="-8"/>
                <w:sz w:val="20"/>
              </w:rPr>
              <w:t>+1</w:t>
            </w:r>
          </w:p>
          <w:p w14:paraId="6EDDFEF5" w14:textId="77777777" w:rsidR="00CE4942" w:rsidRDefault="00FF0044">
            <w:pPr>
              <w:pStyle w:val="TableParagraph"/>
              <w:spacing w:before="10"/>
              <w:ind w:left="295"/>
              <w:rPr>
                <w:sz w:val="20"/>
              </w:rPr>
            </w:pPr>
            <w:r>
              <w:rPr>
                <w:color w:val="FFFFFF"/>
                <w:spacing w:val="-2"/>
                <w:w w:val="105"/>
                <w:sz w:val="20"/>
              </w:rPr>
              <w:t>(Projection)</w:t>
            </w:r>
          </w:p>
        </w:tc>
      </w:tr>
      <w:tr w:rsidR="00CE4942" w14:paraId="3E116ADA" w14:textId="77777777">
        <w:trPr>
          <w:trHeight w:val="439"/>
        </w:trPr>
        <w:tc>
          <w:tcPr>
            <w:tcW w:w="2300" w:type="dxa"/>
          </w:tcPr>
          <w:p w14:paraId="4E18637C" w14:textId="77777777" w:rsidR="00CE4942" w:rsidRDefault="00FF0044">
            <w:pPr>
              <w:pStyle w:val="TableParagraph"/>
              <w:ind w:left="108"/>
              <w:rPr>
                <w:sz w:val="20"/>
              </w:rPr>
            </w:pPr>
            <w:r>
              <w:rPr>
                <w:spacing w:val="-2"/>
                <w:sz w:val="20"/>
              </w:rPr>
              <w:t>Revenue</w:t>
            </w:r>
          </w:p>
        </w:tc>
        <w:tc>
          <w:tcPr>
            <w:tcW w:w="1640" w:type="dxa"/>
          </w:tcPr>
          <w:p w14:paraId="18AD5E05" w14:textId="3639B898" w:rsidR="00CE4942" w:rsidRDefault="006E1239">
            <w:pPr>
              <w:pStyle w:val="TableParagraph"/>
              <w:ind w:right="89"/>
              <w:jc w:val="right"/>
              <w:rPr>
                <w:sz w:val="20"/>
              </w:rPr>
            </w:pPr>
            <w:r>
              <w:rPr>
                <w:rFonts w:ascii="Segoe UI" w:hAnsi="Segoe UI" w:cs="Segoe UI"/>
                <w:spacing w:val="1"/>
              </w:rPr>
              <w:t>~365B</w:t>
            </w:r>
          </w:p>
        </w:tc>
        <w:tc>
          <w:tcPr>
            <w:tcW w:w="1620" w:type="dxa"/>
          </w:tcPr>
          <w:p w14:paraId="4DFCB4B7" w14:textId="1D0CE74B" w:rsidR="00CE4942" w:rsidRDefault="006E1239">
            <w:pPr>
              <w:pStyle w:val="TableParagraph"/>
              <w:ind w:right="74"/>
              <w:jc w:val="right"/>
              <w:rPr>
                <w:sz w:val="20"/>
              </w:rPr>
            </w:pPr>
            <w:r>
              <w:rPr>
                <w:rFonts w:ascii="Segoe UI" w:hAnsi="Segoe UI" w:cs="Segoe UI"/>
                <w:spacing w:val="1"/>
              </w:rPr>
              <w:t>~394B</w:t>
            </w:r>
          </w:p>
        </w:tc>
        <w:tc>
          <w:tcPr>
            <w:tcW w:w="1640" w:type="dxa"/>
          </w:tcPr>
          <w:p w14:paraId="72ADB495" w14:textId="45E22340" w:rsidR="00CE4942" w:rsidRDefault="006E1239">
            <w:pPr>
              <w:pStyle w:val="TableParagraph"/>
              <w:ind w:right="79"/>
              <w:jc w:val="right"/>
              <w:rPr>
                <w:sz w:val="20"/>
              </w:rPr>
            </w:pPr>
            <w:r>
              <w:rPr>
                <w:rFonts w:ascii="Segoe UI" w:hAnsi="Segoe UI" w:cs="Segoe UI"/>
                <w:spacing w:val="1"/>
              </w:rPr>
              <w:t>~383B</w:t>
            </w:r>
          </w:p>
        </w:tc>
        <w:tc>
          <w:tcPr>
            <w:tcW w:w="1640" w:type="dxa"/>
          </w:tcPr>
          <w:p w14:paraId="0CF5ABBF" w14:textId="638F99C1" w:rsidR="00CE4942" w:rsidRDefault="006E1239">
            <w:pPr>
              <w:pStyle w:val="TableParagraph"/>
              <w:ind w:right="84"/>
              <w:jc w:val="right"/>
              <w:rPr>
                <w:sz w:val="20"/>
              </w:rPr>
            </w:pPr>
            <w:r>
              <w:rPr>
                <w:rFonts w:ascii="Segoe UI" w:hAnsi="Segoe UI" w:cs="Segoe UI"/>
                <w:spacing w:val="1"/>
              </w:rPr>
              <w:t>~416B</w:t>
            </w:r>
          </w:p>
        </w:tc>
        <w:tc>
          <w:tcPr>
            <w:tcW w:w="1640" w:type="dxa"/>
          </w:tcPr>
          <w:p w14:paraId="47CA7C5A" w14:textId="5CD01BA6" w:rsidR="00CE4942" w:rsidRDefault="007C3A00">
            <w:pPr>
              <w:pStyle w:val="TableParagraph"/>
              <w:ind w:right="89"/>
              <w:jc w:val="right"/>
              <w:rPr>
                <w:sz w:val="20"/>
              </w:rPr>
            </w:pPr>
            <w:r>
              <w:rPr>
                <w:rFonts w:ascii="Segoe UI" w:hAnsi="Segoe UI" w:cs="Segoe UI"/>
                <w:spacing w:val="1"/>
              </w:rPr>
              <w:t>~</w:t>
            </w:r>
            <w:r w:rsidR="006E1239">
              <w:rPr>
                <w:rFonts w:ascii="Segoe UI" w:hAnsi="Segoe UI" w:cs="Segoe UI"/>
                <w:spacing w:val="1"/>
              </w:rPr>
              <w:t>455–465</w:t>
            </w:r>
            <w:r>
              <w:rPr>
                <w:rFonts w:ascii="Segoe UI" w:hAnsi="Segoe UI" w:cs="Segoe UI"/>
                <w:spacing w:val="1"/>
              </w:rPr>
              <w:t>B</w:t>
            </w:r>
          </w:p>
        </w:tc>
      </w:tr>
      <w:tr w:rsidR="00CE4942" w14:paraId="1011841D" w14:textId="77777777">
        <w:trPr>
          <w:trHeight w:val="440"/>
        </w:trPr>
        <w:tc>
          <w:tcPr>
            <w:tcW w:w="2300" w:type="dxa"/>
          </w:tcPr>
          <w:p w14:paraId="3D3D0516" w14:textId="77777777" w:rsidR="00CE4942" w:rsidRDefault="00FF0044">
            <w:pPr>
              <w:pStyle w:val="TableParagraph"/>
              <w:spacing w:before="110"/>
              <w:ind w:left="108"/>
              <w:rPr>
                <w:sz w:val="20"/>
              </w:rPr>
            </w:pPr>
            <w:r>
              <w:rPr>
                <w:spacing w:val="-4"/>
                <w:sz w:val="20"/>
              </w:rPr>
              <w:t>COGS</w:t>
            </w:r>
          </w:p>
        </w:tc>
        <w:tc>
          <w:tcPr>
            <w:tcW w:w="1640" w:type="dxa"/>
          </w:tcPr>
          <w:p w14:paraId="68F8F94D" w14:textId="39D9B9BF" w:rsidR="00CE4942" w:rsidRDefault="00BE5B9A">
            <w:pPr>
              <w:pStyle w:val="TableParagraph"/>
              <w:spacing w:before="110"/>
              <w:ind w:right="89"/>
              <w:jc w:val="right"/>
              <w:rPr>
                <w:sz w:val="20"/>
              </w:rPr>
            </w:pPr>
            <w:r>
              <w:rPr>
                <w:rFonts w:ascii="Segoe UI" w:hAnsi="Segoe UI" w:cs="Segoe UI"/>
                <w:spacing w:val="1"/>
              </w:rPr>
              <w:t>212</w:t>
            </w:r>
          </w:p>
        </w:tc>
        <w:tc>
          <w:tcPr>
            <w:tcW w:w="1620" w:type="dxa"/>
          </w:tcPr>
          <w:p w14:paraId="3280F6C9" w14:textId="6BCC1FFB" w:rsidR="00CE4942" w:rsidRDefault="00BE5B9A">
            <w:pPr>
              <w:pStyle w:val="TableParagraph"/>
              <w:spacing w:before="110"/>
              <w:ind w:right="74"/>
              <w:jc w:val="right"/>
              <w:rPr>
                <w:sz w:val="20"/>
              </w:rPr>
            </w:pPr>
            <w:r>
              <w:rPr>
                <w:rFonts w:ascii="Segoe UI" w:hAnsi="Segoe UI" w:cs="Segoe UI"/>
                <w:spacing w:val="1"/>
              </w:rPr>
              <w:t>223.5</w:t>
            </w:r>
          </w:p>
        </w:tc>
        <w:tc>
          <w:tcPr>
            <w:tcW w:w="1640" w:type="dxa"/>
          </w:tcPr>
          <w:p w14:paraId="18884182" w14:textId="3E297211" w:rsidR="00CE4942" w:rsidRDefault="00BE5B9A">
            <w:pPr>
              <w:pStyle w:val="TableParagraph"/>
              <w:spacing w:before="110"/>
              <w:ind w:right="79"/>
              <w:jc w:val="right"/>
              <w:rPr>
                <w:sz w:val="20"/>
              </w:rPr>
            </w:pPr>
            <w:r>
              <w:rPr>
                <w:rFonts w:ascii="Segoe UI" w:hAnsi="Segoe UI" w:cs="Segoe UI"/>
                <w:spacing w:val="1"/>
              </w:rPr>
              <w:t>214.1</w:t>
            </w:r>
          </w:p>
        </w:tc>
        <w:tc>
          <w:tcPr>
            <w:tcW w:w="1640" w:type="dxa"/>
          </w:tcPr>
          <w:p w14:paraId="3E45CC74" w14:textId="22A36C52" w:rsidR="00CE4942" w:rsidRDefault="00BE5B9A">
            <w:pPr>
              <w:pStyle w:val="TableParagraph"/>
              <w:spacing w:before="110"/>
              <w:ind w:right="84"/>
              <w:jc w:val="right"/>
              <w:rPr>
                <w:sz w:val="20"/>
              </w:rPr>
            </w:pPr>
            <w:r>
              <w:rPr>
                <w:rFonts w:ascii="Segoe UI" w:hAnsi="Segoe UI" w:cs="Segoe UI"/>
                <w:spacing w:val="1"/>
              </w:rPr>
              <w:t>210.3</w:t>
            </w:r>
          </w:p>
        </w:tc>
        <w:tc>
          <w:tcPr>
            <w:tcW w:w="1640" w:type="dxa"/>
          </w:tcPr>
          <w:p w14:paraId="16C148C6" w14:textId="632D0F68" w:rsidR="00CE4942" w:rsidRDefault="00BE5B9A">
            <w:pPr>
              <w:pStyle w:val="TableParagraph"/>
              <w:spacing w:before="110"/>
              <w:ind w:right="89"/>
              <w:jc w:val="right"/>
              <w:rPr>
                <w:sz w:val="20"/>
              </w:rPr>
            </w:pPr>
            <w:r>
              <w:rPr>
                <w:rFonts w:ascii="Segoe UI" w:hAnsi="Segoe UI" w:cs="Segoe UI"/>
                <w:spacing w:val="1"/>
              </w:rPr>
              <w:t>460.0</w:t>
            </w:r>
          </w:p>
        </w:tc>
      </w:tr>
      <w:tr w:rsidR="00CE4942" w14:paraId="0977A853" w14:textId="77777777">
        <w:trPr>
          <w:trHeight w:val="439"/>
        </w:trPr>
        <w:tc>
          <w:tcPr>
            <w:tcW w:w="2300" w:type="dxa"/>
          </w:tcPr>
          <w:p w14:paraId="0B05F826" w14:textId="77777777" w:rsidR="00CE4942" w:rsidRDefault="00FF0044">
            <w:pPr>
              <w:pStyle w:val="TableParagraph"/>
              <w:spacing w:before="115"/>
              <w:ind w:left="108"/>
              <w:rPr>
                <w:sz w:val="20"/>
              </w:rPr>
            </w:pPr>
            <w:r>
              <w:rPr>
                <w:spacing w:val="-4"/>
                <w:sz w:val="20"/>
              </w:rPr>
              <w:t>SG&amp;A</w:t>
            </w:r>
          </w:p>
        </w:tc>
        <w:tc>
          <w:tcPr>
            <w:tcW w:w="1640" w:type="dxa"/>
          </w:tcPr>
          <w:p w14:paraId="7F0D7256" w14:textId="7DDF8AC2" w:rsidR="00CE4942" w:rsidRDefault="00BE5B9A">
            <w:pPr>
              <w:pStyle w:val="TableParagraph"/>
              <w:spacing w:before="115"/>
              <w:ind w:right="89"/>
              <w:jc w:val="right"/>
              <w:rPr>
                <w:sz w:val="20"/>
              </w:rPr>
            </w:pPr>
            <w:r>
              <w:rPr>
                <w:sz w:val="20"/>
              </w:rPr>
              <w:t>22</w:t>
            </w:r>
          </w:p>
        </w:tc>
        <w:tc>
          <w:tcPr>
            <w:tcW w:w="1620" w:type="dxa"/>
          </w:tcPr>
          <w:p w14:paraId="41E857B6" w14:textId="32AB2363" w:rsidR="00CE4942" w:rsidRDefault="00BE5B9A">
            <w:pPr>
              <w:pStyle w:val="TableParagraph"/>
              <w:spacing w:before="115"/>
              <w:ind w:right="74"/>
              <w:jc w:val="right"/>
              <w:rPr>
                <w:sz w:val="20"/>
              </w:rPr>
            </w:pPr>
            <w:r>
              <w:rPr>
                <w:sz w:val="20"/>
              </w:rPr>
              <w:t>24</w:t>
            </w:r>
          </w:p>
        </w:tc>
        <w:tc>
          <w:tcPr>
            <w:tcW w:w="1640" w:type="dxa"/>
          </w:tcPr>
          <w:p w14:paraId="0979AE5F" w14:textId="5D54077E" w:rsidR="00CE4942" w:rsidRDefault="00BE5B9A">
            <w:pPr>
              <w:pStyle w:val="TableParagraph"/>
              <w:spacing w:before="115"/>
              <w:ind w:right="79"/>
              <w:jc w:val="right"/>
              <w:rPr>
                <w:sz w:val="20"/>
              </w:rPr>
            </w:pPr>
            <w:r>
              <w:rPr>
                <w:rFonts w:ascii="Segoe UI" w:hAnsi="Segoe UI" w:cs="Segoe UI"/>
                <w:spacing w:val="1"/>
              </w:rPr>
              <w:t>24.5</w:t>
            </w:r>
          </w:p>
        </w:tc>
        <w:tc>
          <w:tcPr>
            <w:tcW w:w="1640" w:type="dxa"/>
          </w:tcPr>
          <w:p w14:paraId="1C233068" w14:textId="46BB7D06" w:rsidR="00CE4942" w:rsidRDefault="00BE5B9A">
            <w:pPr>
              <w:pStyle w:val="TableParagraph"/>
              <w:spacing w:before="115"/>
              <w:ind w:right="84"/>
              <w:jc w:val="right"/>
              <w:rPr>
                <w:sz w:val="20"/>
              </w:rPr>
            </w:pPr>
            <w:r>
              <w:rPr>
                <w:rFonts w:ascii="Segoe UI" w:hAnsi="Segoe UI" w:cs="Segoe UI"/>
                <w:spacing w:val="1"/>
              </w:rPr>
              <w:t>25.0</w:t>
            </w:r>
          </w:p>
        </w:tc>
        <w:tc>
          <w:tcPr>
            <w:tcW w:w="1640" w:type="dxa"/>
          </w:tcPr>
          <w:p w14:paraId="0D04BA9C" w14:textId="588DAEC4" w:rsidR="00CE4942" w:rsidRDefault="00BE5B9A">
            <w:pPr>
              <w:pStyle w:val="TableParagraph"/>
              <w:spacing w:before="115"/>
              <w:ind w:right="89"/>
              <w:jc w:val="right"/>
              <w:rPr>
                <w:sz w:val="20"/>
              </w:rPr>
            </w:pPr>
            <w:r>
              <w:rPr>
                <w:rFonts w:ascii="Segoe UI" w:hAnsi="Segoe UI" w:cs="Segoe UI"/>
                <w:spacing w:val="1"/>
              </w:rPr>
              <w:t>250.0</w:t>
            </w:r>
          </w:p>
        </w:tc>
      </w:tr>
      <w:tr w:rsidR="00CE4942" w14:paraId="36CD1F4B" w14:textId="77777777">
        <w:trPr>
          <w:trHeight w:val="459"/>
        </w:trPr>
        <w:tc>
          <w:tcPr>
            <w:tcW w:w="2300" w:type="dxa"/>
          </w:tcPr>
          <w:p w14:paraId="4E812DBA" w14:textId="77777777" w:rsidR="00CE4942" w:rsidRDefault="00FF0044">
            <w:pPr>
              <w:pStyle w:val="TableParagraph"/>
              <w:spacing w:before="120"/>
              <w:ind w:left="108"/>
              <w:rPr>
                <w:sz w:val="20"/>
              </w:rPr>
            </w:pPr>
            <w:r>
              <w:rPr>
                <w:spacing w:val="-2"/>
                <w:sz w:val="20"/>
              </w:rPr>
              <w:t>EBITDA</w:t>
            </w:r>
          </w:p>
        </w:tc>
        <w:tc>
          <w:tcPr>
            <w:tcW w:w="1640" w:type="dxa"/>
          </w:tcPr>
          <w:p w14:paraId="4CC40D8A" w14:textId="06D524A3" w:rsidR="00CE4942" w:rsidRDefault="00BE5B9A">
            <w:pPr>
              <w:pStyle w:val="TableParagraph"/>
              <w:spacing w:before="120"/>
              <w:ind w:right="89"/>
              <w:jc w:val="right"/>
              <w:rPr>
                <w:sz w:val="20"/>
              </w:rPr>
            </w:pPr>
            <w:r>
              <w:rPr>
                <w:sz w:val="20"/>
              </w:rPr>
              <w:t>120</w:t>
            </w:r>
          </w:p>
        </w:tc>
        <w:tc>
          <w:tcPr>
            <w:tcW w:w="1620" w:type="dxa"/>
          </w:tcPr>
          <w:p w14:paraId="1848403A" w14:textId="6FB3FC6E" w:rsidR="00CE4942" w:rsidRDefault="00BE5B9A">
            <w:pPr>
              <w:pStyle w:val="TableParagraph"/>
              <w:spacing w:before="120"/>
              <w:ind w:right="74"/>
              <w:jc w:val="right"/>
              <w:rPr>
                <w:sz w:val="20"/>
              </w:rPr>
            </w:pPr>
            <w:r>
              <w:rPr>
                <w:sz w:val="20"/>
              </w:rPr>
              <w:t>130</w:t>
            </w:r>
          </w:p>
        </w:tc>
        <w:tc>
          <w:tcPr>
            <w:tcW w:w="1640" w:type="dxa"/>
          </w:tcPr>
          <w:p w14:paraId="26D4A36D" w14:textId="3F344507" w:rsidR="00CE4942" w:rsidRDefault="00BE5B9A">
            <w:pPr>
              <w:pStyle w:val="TableParagraph"/>
              <w:spacing w:before="120"/>
              <w:ind w:right="79"/>
              <w:jc w:val="right"/>
              <w:rPr>
                <w:sz w:val="20"/>
              </w:rPr>
            </w:pPr>
            <w:r>
              <w:rPr>
                <w:rFonts w:ascii="Segoe UI" w:hAnsi="Segoe UI" w:cs="Segoe UI"/>
                <w:spacing w:val="1"/>
              </w:rPr>
              <w:t>125.8</w:t>
            </w:r>
          </w:p>
        </w:tc>
        <w:tc>
          <w:tcPr>
            <w:tcW w:w="1640" w:type="dxa"/>
          </w:tcPr>
          <w:p w14:paraId="468E4279" w14:textId="4A633E65" w:rsidR="00CE4942" w:rsidRDefault="00BE5B9A">
            <w:pPr>
              <w:pStyle w:val="TableParagraph"/>
              <w:spacing w:before="120"/>
              <w:ind w:right="84"/>
              <w:jc w:val="right"/>
              <w:rPr>
                <w:sz w:val="20"/>
              </w:rPr>
            </w:pPr>
            <w:r>
              <w:rPr>
                <w:rFonts w:ascii="Segoe UI" w:hAnsi="Segoe UI" w:cs="Segoe UI"/>
                <w:spacing w:val="1"/>
              </w:rPr>
              <w:t>134.7</w:t>
            </w:r>
          </w:p>
        </w:tc>
        <w:tc>
          <w:tcPr>
            <w:tcW w:w="1640" w:type="dxa"/>
          </w:tcPr>
          <w:p w14:paraId="5A98E66F" w14:textId="306206E6" w:rsidR="00CE4942" w:rsidRDefault="00BE5B9A">
            <w:pPr>
              <w:pStyle w:val="TableParagraph"/>
              <w:spacing w:before="120"/>
              <w:ind w:right="89"/>
              <w:jc w:val="right"/>
              <w:rPr>
                <w:sz w:val="20"/>
              </w:rPr>
            </w:pPr>
            <w:r>
              <w:rPr>
                <w:rFonts w:ascii="Segoe UI" w:hAnsi="Segoe UI" w:cs="Segoe UI"/>
                <w:spacing w:val="1"/>
              </w:rPr>
              <w:t>27.0</w:t>
            </w:r>
          </w:p>
        </w:tc>
      </w:tr>
      <w:tr w:rsidR="00CE4942" w14:paraId="23CD2C7C" w14:textId="77777777">
        <w:trPr>
          <w:trHeight w:val="440"/>
        </w:trPr>
        <w:tc>
          <w:tcPr>
            <w:tcW w:w="2300" w:type="dxa"/>
          </w:tcPr>
          <w:p w14:paraId="76365A75" w14:textId="77777777" w:rsidR="00CE4942" w:rsidRDefault="00FF0044">
            <w:pPr>
              <w:pStyle w:val="TableParagraph"/>
              <w:ind w:left="108"/>
              <w:rPr>
                <w:sz w:val="20"/>
              </w:rPr>
            </w:pPr>
            <w:r>
              <w:rPr>
                <w:spacing w:val="-6"/>
                <w:sz w:val="20"/>
              </w:rPr>
              <w:t>EBITDA</w:t>
            </w:r>
            <w:r>
              <w:rPr>
                <w:spacing w:val="-2"/>
                <w:sz w:val="20"/>
              </w:rPr>
              <w:t xml:space="preserve"> </w:t>
            </w:r>
            <w:r>
              <w:rPr>
                <w:spacing w:val="-6"/>
                <w:sz w:val="20"/>
              </w:rPr>
              <w:t>Margin</w:t>
            </w:r>
            <w:r>
              <w:rPr>
                <w:spacing w:val="-2"/>
                <w:sz w:val="20"/>
              </w:rPr>
              <w:t xml:space="preserve"> </w:t>
            </w:r>
            <w:r>
              <w:rPr>
                <w:spacing w:val="-6"/>
                <w:sz w:val="20"/>
              </w:rPr>
              <w:t>(%)</w:t>
            </w:r>
          </w:p>
        </w:tc>
        <w:tc>
          <w:tcPr>
            <w:tcW w:w="1640" w:type="dxa"/>
          </w:tcPr>
          <w:p w14:paraId="1E392F05" w14:textId="21B32121" w:rsidR="00CE4942" w:rsidRDefault="00BE5B9A">
            <w:pPr>
              <w:pStyle w:val="TableParagraph"/>
              <w:ind w:right="89"/>
              <w:jc w:val="right"/>
              <w:rPr>
                <w:sz w:val="20"/>
              </w:rPr>
            </w:pPr>
            <w:r>
              <w:rPr>
                <w:sz w:val="20"/>
              </w:rPr>
              <w:t>32.8%</w:t>
            </w:r>
          </w:p>
        </w:tc>
        <w:tc>
          <w:tcPr>
            <w:tcW w:w="1620" w:type="dxa"/>
          </w:tcPr>
          <w:p w14:paraId="12CD97AE" w14:textId="71501D12" w:rsidR="00CE4942" w:rsidRDefault="00BE5B9A">
            <w:pPr>
              <w:pStyle w:val="TableParagraph"/>
              <w:ind w:right="74"/>
              <w:jc w:val="right"/>
              <w:rPr>
                <w:sz w:val="20"/>
              </w:rPr>
            </w:pPr>
            <w:r>
              <w:rPr>
                <w:sz w:val="20"/>
              </w:rPr>
              <w:t>33.1%</w:t>
            </w:r>
          </w:p>
        </w:tc>
        <w:tc>
          <w:tcPr>
            <w:tcW w:w="1640" w:type="dxa"/>
          </w:tcPr>
          <w:p w14:paraId="74409EE9" w14:textId="3F73ECC5" w:rsidR="00CE4942" w:rsidRDefault="00BE5B9A">
            <w:pPr>
              <w:pStyle w:val="TableParagraph"/>
              <w:ind w:right="79"/>
              <w:jc w:val="right"/>
              <w:rPr>
                <w:sz w:val="20"/>
              </w:rPr>
            </w:pPr>
            <w:r>
              <w:rPr>
                <w:rFonts w:ascii="Segoe UI" w:hAnsi="Segoe UI" w:cs="Segoe UI"/>
                <w:spacing w:val="1"/>
              </w:rPr>
              <w:t>32.8%</w:t>
            </w:r>
          </w:p>
        </w:tc>
        <w:tc>
          <w:tcPr>
            <w:tcW w:w="1640" w:type="dxa"/>
          </w:tcPr>
          <w:p w14:paraId="6E1D5364" w14:textId="5BE24F8F" w:rsidR="00CE4942" w:rsidRDefault="00BE5B9A">
            <w:pPr>
              <w:pStyle w:val="TableParagraph"/>
              <w:ind w:right="84"/>
              <w:jc w:val="right"/>
              <w:rPr>
                <w:sz w:val="20"/>
              </w:rPr>
            </w:pPr>
            <w:r>
              <w:rPr>
                <w:rFonts w:ascii="Segoe UI" w:hAnsi="Segoe UI" w:cs="Segoe UI"/>
                <w:spacing w:val="1"/>
              </w:rPr>
              <w:t>34.4%</w:t>
            </w:r>
          </w:p>
        </w:tc>
        <w:tc>
          <w:tcPr>
            <w:tcW w:w="1640" w:type="dxa"/>
          </w:tcPr>
          <w:p w14:paraId="7615222E" w14:textId="251E5DDC" w:rsidR="00CE4942" w:rsidRDefault="00BE5B9A">
            <w:pPr>
              <w:pStyle w:val="TableParagraph"/>
              <w:ind w:right="89"/>
              <w:jc w:val="right"/>
              <w:rPr>
                <w:sz w:val="20"/>
              </w:rPr>
            </w:pPr>
            <w:r>
              <w:rPr>
                <w:rFonts w:ascii="Segoe UI" w:hAnsi="Segoe UI" w:cs="Segoe UI"/>
                <w:spacing w:val="1"/>
              </w:rPr>
              <w:t>160.0</w:t>
            </w:r>
          </w:p>
        </w:tc>
      </w:tr>
    </w:tbl>
    <w:p w14:paraId="11304892" w14:textId="77777777" w:rsidR="00CE4942" w:rsidRDefault="00FF0044">
      <w:pPr>
        <w:spacing w:before="8"/>
        <w:ind w:left="133"/>
        <w:rPr>
          <w:sz w:val="18"/>
        </w:rPr>
      </w:pPr>
      <w:r>
        <w:rPr>
          <w:b/>
          <w:w w:val="90"/>
          <w:sz w:val="18"/>
        </w:rPr>
        <w:t>Source:</w:t>
      </w:r>
      <w:r>
        <w:rPr>
          <w:b/>
          <w:spacing w:val="8"/>
          <w:sz w:val="18"/>
        </w:rPr>
        <w:t xml:space="preserve"> </w:t>
      </w:r>
      <w:r>
        <w:rPr>
          <w:spacing w:val="-5"/>
          <w:sz w:val="18"/>
        </w:rPr>
        <w:t>XYZ</w:t>
      </w:r>
    </w:p>
    <w:p w14:paraId="045CD35F" w14:textId="77777777" w:rsidR="00CE4942" w:rsidRDefault="00FF0044">
      <w:pPr>
        <w:pStyle w:val="BodyText"/>
        <w:spacing w:before="1"/>
        <w:rPr>
          <w:i w:val="0"/>
          <w:sz w:val="22"/>
        </w:rPr>
      </w:pPr>
      <w:r>
        <w:rPr>
          <w:noProof/>
        </w:rPr>
        <w:lastRenderedPageBreak/>
        <mc:AlternateContent>
          <mc:Choice Requires="wps">
            <w:drawing>
              <wp:anchor distT="0" distB="0" distL="0" distR="0" simplePos="0" relativeHeight="487588864" behindDoc="1" locked="0" layoutInCell="1" allowOverlap="1" wp14:anchorId="68DEE46B" wp14:editId="49EDD8A7">
                <wp:simplePos x="0" y="0"/>
                <wp:positionH relativeFrom="page">
                  <wp:posOffset>596900</wp:posOffset>
                </wp:positionH>
                <wp:positionV relativeFrom="paragraph">
                  <wp:posOffset>176530</wp:posOffset>
                </wp:positionV>
                <wp:extent cx="6578600" cy="1270"/>
                <wp:effectExtent l="0" t="0" r="12700" b="11430"/>
                <wp:wrapTopAndBottom/>
                <wp:docPr id="4"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098709" id="docshape3" o:spid="_x0000_s1026" style="position:absolute;margin-left:47pt;margin-top:13.9pt;width:518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" path="m,l10360,e" filled="f" strokecolor="#878787" strokeweight="1pt">
                <v:path arrowok="t" o:connecttype="custom" o:connectlocs="0,0;6578600,0" o:connectangles="0,0"/>
                <w10:wrap type="topAndBottom" anchorx="page"/>
              </v:shape>
            </w:pict>
          </mc:Fallback>
        </mc:AlternateContent>
      </w:r>
    </w:p>
    <w:p w14:paraId="78259E2D" w14:textId="77777777" w:rsidR="00CE4942" w:rsidRDefault="00FF0044">
      <w:pPr>
        <w:pStyle w:val="Heading1"/>
        <w:spacing w:before="141"/>
      </w:pPr>
      <w:r>
        <w:rPr>
          <w:w w:val="90"/>
        </w:rPr>
        <w:t>Recent</w:t>
      </w:r>
      <w:r>
        <w:rPr>
          <w:spacing w:val="20"/>
        </w:rPr>
        <w:t xml:space="preserve"> </w:t>
      </w:r>
      <w:r>
        <w:rPr>
          <w:spacing w:val="-4"/>
        </w:rPr>
        <w:t>News</w:t>
      </w:r>
    </w:p>
    <w:p w14:paraId="797A0BC9" w14:textId="70BB65F0" w:rsidR="007C3A00" w:rsidRPr="007C3A00" w:rsidRDefault="007C3A00" w:rsidP="007C3A00">
      <w:pPr>
        <w:pStyle w:val="ListParagraph"/>
        <w:numPr>
          <w:ilvl w:val="0"/>
          <w:numId w:val="1"/>
        </w:numPr>
        <w:tabs>
          <w:tab w:val="left" w:pos="852"/>
          <w:tab w:val="left" w:pos="854"/>
        </w:tabs>
        <w:spacing w:before="63"/>
        <w:ind w:hanging="361"/>
        <w:rPr>
          <w:sz w:val="20"/>
        </w:rPr>
      </w:pPr>
      <w:r>
        <w:rPr>
          <w:rFonts w:ascii="Segoe UI" w:hAnsi="Segoe UI" w:cs="Segoe UI"/>
          <w:spacing w:val="1"/>
        </w:rPr>
        <w:t>Recent quarterly results:</w:t>
      </w:r>
      <w:r>
        <w:rPr>
          <w:rFonts w:ascii="Segoe UI" w:hAnsi="Segoe UI" w:cs="Segoe UI"/>
          <w:spacing w:val="1"/>
        </w:rPr>
        <w:t xml:space="preserve"> </w:t>
      </w:r>
      <w:r w:rsidRPr="007C3A00">
        <w:rPr>
          <w:rFonts w:ascii="Segoe UI" w:hAnsi="Segoe UI" w:cs="Segoe UI"/>
          <w:spacing w:val="1"/>
        </w:rPr>
        <w:t>Apple reported a record September quarter with revenue of roughly 102.5B USD, up about 8% year over year, and double-digit growth in earnings per share, highlighting strong performance across key product lines and services.</w:t>
      </w:r>
    </w:p>
    <w:p w14:paraId="6042A444" w14:textId="22EC17E7" w:rsidR="007C3A00" w:rsidRPr="007C3A00" w:rsidRDefault="007C3A00" w:rsidP="007C3A00">
      <w:pPr>
        <w:pStyle w:val="ListParagraph"/>
        <w:numPr>
          <w:ilvl w:val="0"/>
          <w:numId w:val="1"/>
        </w:numPr>
        <w:tabs>
          <w:tab w:val="left" w:pos="852"/>
          <w:tab w:val="left" w:pos="854"/>
        </w:tabs>
        <w:spacing w:before="63"/>
        <w:ind w:hanging="361"/>
        <w:rPr>
          <w:sz w:val="20"/>
        </w:rPr>
      </w:pPr>
      <w:r>
        <w:rPr>
          <w:rFonts w:ascii="Segoe UI" w:hAnsi="Segoe UI" w:cs="Segoe UI"/>
          <w:spacing w:val="1"/>
        </w:rPr>
        <w:t>Segment performance and trends:</w:t>
      </w:r>
      <w:r w:rsidRPr="007C3A00">
        <w:rPr>
          <w:rFonts w:ascii="Segoe UI" w:hAnsi="Segoe UI" w:cs="Segoe UI"/>
          <w:spacing w:val="1"/>
        </w:rPr>
        <w:t xml:space="preserve"> </w:t>
      </w:r>
      <w:r>
        <w:rPr>
          <w:rFonts w:ascii="Segoe UI" w:hAnsi="Segoe UI" w:cs="Segoe UI"/>
          <w:spacing w:val="1"/>
        </w:rPr>
        <w:t>iPhone and Services together account for roughly three-quarters of total revenue, with Services growing faster and enjoying significantly higher margins than hardware.</w:t>
      </w:r>
    </w:p>
    <w:p w14:paraId="565DB1F0" w14:textId="44168D08" w:rsidR="007C3A00" w:rsidRPr="007C3A00" w:rsidRDefault="007C3A00" w:rsidP="007C3A00">
      <w:pPr>
        <w:pStyle w:val="ListParagraph"/>
        <w:numPr>
          <w:ilvl w:val="0"/>
          <w:numId w:val="1"/>
        </w:numPr>
        <w:tabs>
          <w:tab w:val="left" w:pos="852"/>
          <w:tab w:val="left" w:pos="854"/>
        </w:tabs>
        <w:spacing w:before="63"/>
        <w:ind w:hanging="361"/>
        <w:rPr>
          <w:sz w:val="20"/>
        </w:rPr>
      </w:pPr>
      <w:r>
        <w:rPr>
          <w:rFonts w:ascii="Segoe UI" w:hAnsi="Segoe UI" w:cs="Segoe UI"/>
          <w:spacing w:val="1"/>
        </w:rPr>
        <w:t>Leadership and governance developments:</w:t>
      </w:r>
      <w:r w:rsidRPr="007C3A00">
        <w:rPr>
          <w:rFonts w:ascii="Segoe UI" w:hAnsi="Segoe UI" w:cs="Segoe UI"/>
          <w:spacing w:val="1"/>
        </w:rPr>
        <w:t xml:space="preserve"> </w:t>
      </w:r>
      <w:r>
        <w:rPr>
          <w:rFonts w:ascii="Segoe UI" w:hAnsi="Segoe UI" w:cs="Segoe UI"/>
          <w:spacing w:val="1"/>
        </w:rPr>
        <w:t xml:space="preserve">Apple announced a planned transition of its Chief Financial Officer, with Luca </w:t>
      </w:r>
      <w:proofErr w:type="spellStart"/>
      <w:r>
        <w:rPr>
          <w:rFonts w:ascii="Segoe UI" w:hAnsi="Segoe UI" w:cs="Segoe UI"/>
          <w:spacing w:val="1"/>
        </w:rPr>
        <w:t>Maestri</w:t>
      </w:r>
      <w:proofErr w:type="spellEnd"/>
      <w:r>
        <w:rPr>
          <w:rFonts w:ascii="Segoe UI" w:hAnsi="Segoe UI" w:cs="Segoe UI"/>
          <w:spacing w:val="1"/>
        </w:rPr>
        <w:t xml:space="preserve"> moving out of the CFO role and a successor (</w:t>
      </w:r>
      <w:proofErr w:type="spellStart"/>
      <w:r>
        <w:rPr>
          <w:rFonts w:ascii="Segoe UI" w:hAnsi="Segoe UI" w:cs="Segoe UI"/>
          <w:spacing w:val="1"/>
        </w:rPr>
        <w:t>Kevan</w:t>
      </w:r>
      <w:proofErr w:type="spellEnd"/>
      <w:r>
        <w:rPr>
          <w:rFonts w:ascii="Segoe UI" w:hAnsi="Segoe UI" w:cs="Segoe UI"/>
          <w:spacing w:val="1"/>
        </w:rPr>
        <w:t xml:space="preserve"> Parekh) stepping in as of January 1, 2025, as part of a succession plan.</w:t>
      </w:r>
    </w:p>
    <w:p w14:paraId="45C1F574" w14:textId="4E6E803E" w:rsidR="00CE4942" w:rsidRDefault="00FF0044">
      <w:pPr>
        <w:pStyle w:val="BodyText"/>
        <w:spacing w:before="6"/>
        <w:rPr>
          <w:i w:val="0"/>
          <w:sz w:val="16"/>
        </w:rPr>
      </w:pPr>
      <w:r>
        <w:rPr>
          <w:noProof/>
        </w:rPr>
        <mc:AlternateContent>
          <mc:Choice Requires="wps">
            <w:drawing>
              <wp:anchor distT="0" distB="0" distL="0" distR="0" simplePos="0" relativeHeight="487589376" behindDoc="1" locked="0" layoutInCell="1" allowOverlap="1" wp14:anchorId="449D5B34" wp14:editId="63C0C03E">
                <wp:simplePos x="0" y="0"/>
                <wp:positionH relativeFrom="page">
                  <wp:posOffset>596900</wp:posOffset>
                </wp:positionH>
                <wp:positionV relativeFrom="paragraph">
                  <wp:posOffset>135890</wp:posOffset>
                </wp:positionV>
                <wp:extent cx="6578600" cy="1270"/>
                <wp:effectExtent l="0" t="0" r="12700" b="11430"/>
                <wp:wrapTopAndBottom/>
                <wp:docPr id="3"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E4256" id="docshape4" o:spid="_x0000_s1026" style="position:absolute;margin-left:47pt;margin-top:10.7pt;width:518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" path="m,l10360,e" filled="f" strokecolor="#878787" strokeweight="1pt">
                <v:path arrowok="t" o:connecttype="custom" o:connectlocs="0,0;6578600,0" o:connectangles="0,0"/>
                <w10:wrap type="topAndBottom" anchorx="page"/>
              </v:shape>
            </w:pict>
          </mc:Fallback>
        </mc:AlternateContent>
      </w:r>
    </w:p>
    <w:p w14:paraId="3CF240A7" w14:textId="77777777" w:rsidR="00CE4942" w:rsidRDefault="00FF0044">
      <w:pPr>
        <w:pStyle w:val="Heading1"/>
        <w:spacing w:before="136"/>
      </w:pPr>
      <w:r>
        <w:rPr>
          <w:w w:val="90"/>
        </w:rPr>
        <w:t>Key</w:t>
      </w:r>
      <w:r>
        <w:rPr>
          <w:spacing w:val="-3"/>
          <w:w w:val="90"/>
        </w:rPr>
        <w:t xml:space="preserve"> </w:t>
      </w:r>
      <w:r>
        <w:rPr>
          <w:spacing w:val="-2"/>
          <w:w w:val="95"/>
        </w:rPr>
        <w:t>people</w:t>
      </w:r>
    </w:p>
    <w:p w14:paraId="7D5A4A5E" w14:textId="4A9605DF" w:rsidR="007C3A00" w:rsidRDefault="007C3A00" w:rsidP="007C3A00">
      <w:pPr>
        <w:tabs>
          <w:tab w:val="left" w:pos="1020"/>
        </w:tabs>
      </w:pPr>
    </w:p>
    <w:p w14:paraId="5131E466" w14:textId="0AA75FF1" w:rsidR="00CE4942" w:rsidRDefault="00CE4942" w:rsidP="007C3A00">
      <w:pPr>
        <w:tabs>
          <w:tab w:val="left" w:pos="1020"/>
        </w:tabs>
      </w:pPr>
    </w:p>
    <w:p w14:paraId="5218676F" w14:textId="0D44E0B9" w:rsidR="007C3A00" w:rsidRDefault="007C3A00" w:rsidP="007C3A00">
      <w:pPr>
        <w:tabs>
          <w:tab w:val="left" w:pos="1020"/>
        </w:tabs>
      </w:pPr>
    </w:p>
    <w:p w14:paraId="266DD30E" w14:textId="77777777" w:rsidR="007C3A00" w:rsidRPr="007C3A00" w:rsidRDefault="007C3A00" w:rsidP="007C3A00">
      <w:pPr>
        <w:tabs>
          <w:tab w:val="left" w:pos="1020"/>
        </w:tabs>
        <w:sectPr w:rsidR="007C3A00" w:rsidRPr="007C3A00">
          <w:type w:val="continuous"/>
          <w:pgSz w:w="12240" w:h="15840"/>
          <w:pgMar w:top="1180" w:right="740" w:bottom="280" w:left="740" w:header="720" w:footer="720" w:gutter="0"/>
          <w:cols w:space="720"/>
        </w:sect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2320"/>
      </w:tblGrid>
      <w:tr w:rsidR="00CE4942" w14:paraId="424A4DB2" w14:textId="77777777">
        <w:trPr>
          <w:trHeight w:val="440"/>
        </w:trPr>
        <w:tc>
          <w:tcPr>
            <w:tcW w:w="2460" w:type="dxa"/>
            <w:shd w:val="clear" w:color="auto" w:fill="154611"/>
          </w:tcPr>
          <w:p w14:paraId="08CB0198" w14:textId="77777777" w:rsidR="00CE4942" w:rsidRDefault="00FF0044">
            <w:pPr>
              <w:pStyle w:val="TableParagraph"/>
              <w:spacing w:before="115"/>
              <w:ind w:left="108"/>
              <w:rPr>
                <w:b/>
                <w:sz w:val="20"/>
              </w:rPr>
            </w:pPr>
            <w:r>
              <w:rPr>
                <w:b/>
                <w:color w:val="FFFFFF"/>
                <w:spacing w:val="-4"/>
                <w:sz w:val="20"/>
              </w:rPr>
              <w:lastRenderedPageBreak/>
              <w:t>Role</w:t>
            </w:r>
          </w:p>
        </w:tc>
        <w:tc>
          <w:tcPr>
            <w:tcW w:w="2320" w:type="dxa"/>
            <w:shd w:val="clear" w:color="auto" w:fill="154611"/>
          </w:tcPr>
          <w:p w14:paraId="6F08DE6F" w14:textId="77777777" w:rsidR="00CE4942" w:rsidRDefault="00FF0044">
            <w:pPr>
              <w:pStyle w:val="TableParagraph"/>
              <w:spacing w:before="115"/>
              <w:ind w:left="108"/>
              <w:rPr>
                <w:b/>
                <w:sz w:val="20"/>
              </w:rPr>
            </w:pPr>
            <w:r>
              <w:rPr>
                <w:b/>
                <w:color w:val="FFFFFF"/>
                <w:spacing w:val="-4"/>
                <w:sz w:val="20"/>
              </w:rPr>
              <w:t>Name</w:t>
            </w:r>
          </w:p>
        </w:tc>
      </w:tr>
      <w:tr w:rsidR="00CE4942" w14:paraId="2920BC3B" w14:textId="77777777">
        <w:trPr>
          <w:trHeight w:val="459"/>
        </w:trPr>
        <w:tc>
          <w:tcPr>
            <w:tcW w:w="2460" w:type="dxa"/>
          </w:tcPr>
          <w:p w14:paraId="37938BCB" w14:textId="0BC917B2" w:rsidR="00CE4942" w:rsidRDefault="007C3A00">
            <w:pPr>
              <w:pStyle w:val="TableParagraph"/>
              <w:spacing w:before="120"/>
              <w:ind w:left="108"/>
              <w:rPr>
                <w:sz w:val="20"/>
              </w:rPr>
            </w:pPr>
            <w:r>
              <w:rPr>
                <w:rFonts w:ascii="Segoe UI" w:hAnsi="Segoe UI" w:cs="Segoe UI"/>
                <w:spacing w:val="1"/>
              </w:rPr>
              <w:t>Chief Executive Officer (CEO)</w:t>
            </w:r>
          </w:p>
        </w:tc>
        <w:tc>
          <w:tcPr>
            <w:tcW w:w="2320" w:type="dxa"/>
          </w:tcPr>
          <w:p w14:paraId="3266B454" w14:textId="5356F927" w:rsidR="00CE4942" w:rsidRDefault="007C3A00">
            <w:pPr>
              <w:pStyle w:val="TableParagraph"/>
              <w:spacing w:before="120"/>
              <w:ind w:left="108"/>
              <w:rPr>
                <w:sz w:val="20"/>
              </w:rPr>
            </w:pPr>
            <w:r>
              <w:rPr>
                <w:rFonts w:ascii="Segoe UI" w:hAnsi="Segoe UI" w:cs="Segoe UI"/>
                <w:spacing w:val="1"/>
              </w:rPr>
              <w:t>Tim Cook</w:t>
            </w:r>
          </w:p>
        </w:tc>
      </w:tr>
      <w:tr w:rsidR="00CE4942" w14:paraId="6EBC9816" w14:textId="77777777">
        <w:trPr>
          <w:trHeight w:val="440"/>
        </w:trPr>
        <w:tc>
          <w:tcPr>
            <w:tcW w:w="2460" w:type="dxa"/>
          </w:tcPr>
          <w:p w14:paraId="67E1E25F" w14:textId="0339BF57" w:rsidR="00CE4942" w:rsidRDefault="007C3A00">
            <w:pPr>
              <w:pStyle w:val="TableParagraph"/>
              <w:ind w:left="108"/>
              <w:rPr>
                <w:sz w:val="20"/>
              </w:rPr>
            </w:pPr>
            <w:r>
              <w:rPr>
                <w:rFonts w:ascii="Segoe UI" w:hAnsi="Segoe UI" w:cs="Segoe UI"/>
                <w:spacing w:val="1"/>
              </w:rPr>
              <w:t>Chief Financial Officer (CFO)</w:t>
            </w:r>
          </w:p>
        </w:tc>
        <w:tc>
          <w:tcPr>
            <w:tcW w:w="2320" w:type="dxa"/>
          </w:tcPr>
          <w:p w14:paraId="5FB64687" w14:textId="406A9747" w:rsidR="00CE4942" w:rsidRDefault="007C3A00">
            <w:pPr>
              <w:pStyle w:val="TableParagraph"/>
              <w:ind w:left="108"/>
              <w:rPr>
                <w:sz w:val="20"/>
              </w:rPr>
            </w:pPr>
            <w:r>
              <w:rPr>
                <w:rFonts w:ascii="Segoe UI" w:hAnsi="Segoe UI" w:cs="Segoe UI"/>
                <w:spacing w:val="1"/>
              </w:rPr>
              <w:t xml:space="preserve">Luca </w:t>
            </w:r>
            <w:proofErr w:type="spellStart"/>
            <w:r>
              <w:rPr>
                <w:rFonts w:ascii="Segoe UI" w:hAnsi="Segoe UI" w:cs="Segoe UI"/>
                <w:spacing w:val="1"/>
              </w:rPr>
              <w:t>Maestri</w:t>
            </w:r>
            <w:proofErr w:type="spellEnd"/>
            <w:r>
              <w:rPr>
                <w:rFonts w:ascii="Segoe UI" w:hAnsi="Segoe UI" w:cs="Segoe UI"/>
                <w:spacing w:val="1"/>
              </w:rPr>
              <w:t> </w:t>
            </w:r>
          </w:p>
        </w:tc>
      </w:tr>
      <w:tr w:rsidR="00CE4942" w14:paraId="63C1E344" w14:textId="77777777">
        <w:trPr>
          <w:trHeight w:val="439"/>
        </w:trPr>
        <w:tc>
          <w:tcPr>
            <w:tcW w:w="2460" w:type="dxa"/>
          </w:tcPr>
          <w:p w14:paraId="5423652C" w14:textId="4A1AAC87" w:rsidR="00CE4942" w:rsidRDefault="007C3A00">
            <w:pPr>
              <w:pStyle w:val="TableParagraph"/>
              <w:spacing w:before="110"/>
              <w:ind w:left="108"/>
              <w:rPr>
                <w:sz w:val="20"/>
              </w:rPr>
            </w:pPr>
            <w:r>
              <w:rPr>
                <w:rFonts w:ascii="Segoe UI" w:hAnsi="Segoe UI" w:cs="Segoe UI"/>
                <w:spacing w:val="1"/>
              </w:rPr>
              <w:t>Senior Vice President, Hardware Engineering</w:t>
            </w:r>
          </w:p>
        </w:tc>
        <w:tc>
          <w:tcPr>
            <w:tcW w:w="2320" w:type="dxa"/>
          </w:tcPr>
          <w:p w14:paraId="6CED3973" w14:textId="74380E2E" w:rsidR="00CE4942" w:rsidRDefault="007C3A00">
            <w:pPr>
              <w:pStyle w:val="TableParagraph"/>
              <w:spacing w:before="110"/>
              <w:ind w:left="108"/>
              <w:rPr>
                <w:sz w:val="20"/>
              </w:rPr>
            </w:pPr>
            <w:r>
              <w:rPr>
                <w:rFonts w:ascii="Segoe UI" w:hAnsi="Segoe UI" w:cs="Segoe UI"/>
                <w:spacing w:val="1"/>
              </w:rPr>
              <w:t xml:space="preserve">John </w:t>
            </w:r>
            <w:proofErr w:type="spellStart"/>
            <w:r>
              <w:rPr>
                <w:rFonts w:ascii="Segoe UI" w:hAnsi="Segoe UI" w:cs="Segoe UI"/>
                <w:spacing w:val="1"/>
              </w:rPr>
              <w:t>Ternus</w:t>
            </w:r>
            <w:proofErr w:type="spellEnd"/>
          </w:p>
        </w:tc>
      </w:tr>
    </w:tbl>
    <w:p w14:paraId="20389686" w14:textId="48ABCA5B" w:rsidR="00CE4942" w:rsidRDefault="00FF0044">
      <w:pPr>
        <w:spacing w:before="32"/>
        <w:ind w:left="133"/>
        <w:rPr>
          <w:sz w:val="18"/>
        </w:rPr>
      </w:pPr>
      <w:r>
        <w:rPr>
          <w:b/>
          <w:w w:val="90"/>
          <w:sz w:val="18"/>
        </w:rPr>
        <w:t>Source:</w:t>
      </w:r>
      <w:r>
        <w:rPr>
          <w:b/>
          <w:spacing w:val="8"/>
          <w:sz w:val="18"/>
        </w:rPr>
        <w:t xml:space="preserve"> </w:t>
      </w:r>
      <w:r w:rsidR="007C3A00">
        <w:rPr>
          <w:spacing w:val="-5"/>
          <w:sz w:val="18"/>
        </w:rPr>
        <w:t>Apple</w:t>
      </w:r>
    </w:p>
    <w:p w14:paraId="35F35EF5" w14:textId="77777777" w:rsidR="00CE4942" w:rsidRDefault="00FF0044">
      <w:pPr>
        <w:pStyle w:val="BodyText"/>
        <w:spacing w:before="2"/>
        <w:rPr>
          <w:i w:val="0"/>
          <w:sz w:val="18"/>
        </w:rPr>
      </w:pPr>
      <w:r>
        <w:rPr>
          <w:noProof/>
        </w:rPr>
        <mc:AlternateContent>
          <mc:Choice Requires="wps">
            <w:drawing>
              <wp:anchor distT="0" distB="0" distL="0" distR="0" simplePos="0" relativeHeight="487589888" behindDoc="1" locked="0" layoutInCell="1" allowOverlap="1" wp14:anchorId="749BE901" wp14:editId="1C46CD71">
                <wp:simplePos x="0" y="0"/>
                <wp:positionH relativeFrom="page">
                  <wp:posOffset>596900</wp:posOffset>
                </wp:positionH>
                <wp:positionV relativeFrom="paragraph">
                  <wp:posOffset>147955</wp:posOffset>
                </wp:positionV>
                <wp:extent cx="6578600" cy="1270"/>
                <wp:effectExtent l="0" t="0" r="12700" b="11430"/>
                <wp:wrapTopAndBottom/>
                <wp:docPr id="2"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ED6C7C" id="docshape5" o:spid="_x0000_s1026" style="position:absolute;margin-left:47pt;margin-top:11.65pt;width:518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" path="m,l10360,e" filled="f" strokecolor="#878787" strokeweight="1pt">
                <v:path arrowok="t" o:connecttype="custom" o:connectlocs="0,0;6578600,0" o:connectangles="0,0"/>
                <w10:wrap type="topAndBottom" anchorx="page"/>
              </v:shape>
            </w:pict>
          </mc:Fallback>
        </mc:AlternateContent>
      </w:r>
    </w:p>
    <w:p w14:paraId="01851418" w14:textId="599B37A1" w:rsidR="00CE4942" w:rsidRDefault="00FF0044" w:rsidP="00BE5B9A">
      <w:pPr>
        <w:pStyle w:val="BodyText"/>
        <w:spacing w:before="131" w:line="288" w:lineRule="auto"/>
        <w:ind w:left="133" w:right="241"/>
      </w:pPr>
      <w:r>
        <w:rPr>
          <w:b/>
          <w:i w:val="0"/>
          <w:spacing w:val="-2"/>
          <w:sz w:val="28"/>
        </w:rPr>
        <w:t>Key</w:t>
      </w:r>
      <w:r>
        <w:rPr>
          <w:b/>
          <w:i w:val="0"/>
          <w:spacing w:val="-16"/>
          <w:sz w:val="28"/>
        </w:rPr>
        <w:t xml:space="preserve"> </w:t>
      </w:r>
      <w:r>
        <w:rPr>
          <w:b/>
          <w:i w:val="0"/>
          <w:spacing w:val="-2"/>
          <w:sz w:val="28"/>
        </w:rPr>
        <w:t>products</w:t>
      </w:r>
      <w:r>
        <w:rPr>
          <w:b/>
          <w:i w:val="0"/>
          <w:spacing w:val="-16"/>
          <w:sz w:val="28"/>
        </w:rPr>
        <w:t xml:space="preserve"> </w:t>
      </w:r>
    </w:p>
    <w:p w14:paraId="69608D7F" w14:textId="77777777" w:rsidR="00CE4942" w:rsidRDefault="00CE4942">
      <w:pPr>
        <w:pStyle w:val="BodyText"/>
        <w:spacing w:before="2"/>
        <w:rPr>
          <w:sz w:val="1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400"/>
        <w:gridCol w:w="7560"/>
      </w:tblGrid>
      <w:tr w:rsidR="00CE4942" w14:paraId="4AE52581" w14:textId="77777777">
        <w:trPr>
          <w:trHeight w:val="439"/>
        </w:trPr>
        <w:tc>
          <w:tcPr>
            <w:tcW w:w="1540" w:type="dxa"/>
            <w:shd w:val="clear" w:color="auto" w:fill="154611"/>
          </w:tcPr>
          <w:p w14:paraId="3821247E" w14:textId="77777777" w:rsidR="00CE4942" w:rsidRDefault="00FF0044">
            <w:pPr>
              <w:pStyle w:val="TableParagraph"/>
              <w:spacing w:before="115"/>
              <w:ind w:left="108"/>
              <w:rPr>
                <w:b/>
                <w:sz w:val="20"/>
              </w:rPr>
            </w:pPr>
            <w:r>
              <w:rPr>
                <w:b/>
                <w:color w:val="FFFFFF"/>
                <w:spacing w:val="-4"/>
                <w:sz w:val="20"/>
              </w:rPr>
              <w:t>Name</w:t>
            </w:r>
          </w:p>
        </w:tc>
        <w:tc>
          <w:tcPr>
            <w:tcW w:w="1400" w:type="dxa"/>
            <w:shd w:val="clear" w:color="auto" w:fill="154611"/>
          </w:tcPr>
          <w:p w14:paraId="6A81D588" w14:textId="77777777" w:rsidR="00CE4942" w:rsidRDefault="00FF0044">
            <w:pPr>
              <w:pStyle w:val="TableParagraph"/>
              <w:spacing w:before="115"/>
              <w:ind w:left="98"/>
              <w:rPr>
                <w:b/>
                <w:sz w:val="20"/>
              </w:rPr>
            </w:pPr>
            <w:r>
              <w:rPr>
                <w:b/>
                <w:color w:val="FFFFFF"/>
                <w:spacing w:val="-2"/>
                <w:sz w:val="20"/>
              </w:rPr>
              <w:t>Revenue</w:t>
            </w:r>
          </w:p>
        </w:tc>
        <w:tc>
          <w:tcPr>
            <w:tcW w:w="7560" w:type="dxa"/>
            <w:shd w:val="clear" w:color="auto" w:fill="154611"/>
          </w:tcPr>
          <w:p w14:paraId="11E9A17E" w14:textId="77777777" w:rsidR="00CE4942" w:rsidRDefault="00FF0044">
            <w:pPr>
              <w:pStyle w:val="TableParagraph"/>
              <w:spacing w:before="115"/>
              <w:ind w:left="108"/>
              <w:rPr>
                <w:b/>
                <w:sz w:val="20"/>
              </w:rPr>
            </w:pPr>
            <w:r>
              <w:rPr>
                <w:b/>
                <w:color w:val="FFFFFF"/>
                <w:spacing w:val="-2"/>
                <w:sz w:val="20"/>
              </w:rPr>
              <w:t>Description</w:t>
            </w:r>
          </w:p>
        </w:tc>
      </w:tr>
      <w:tr w:rsidR="00CE4942" w14:paraId="7F282AC7" w14:textId="77777777">
        <w:trPr>
          <w:trHeight w:val="460"/>
        </w:trPr>
        <w:tc>
          <w:tcPr>
            <w:tcW w:w="1540" w:type="dxa"/>
          </w:tcPr>
          <w:p w14:paraId="53DCB1AF" w14:textId="58A739C2" w:rsidR="00CE4942" w:rsidRDefault="007C3A00">
            <w:pPr>
              <w:pStyle w:val="TableParagraph"/>
              <w:spacing w:before="120"/>
              <w:ind w:left="108"/>
              <w:rPr>
                <w:sz w:val="20"/>
              </w:rPr>
            </w:pPr>
            <w:r>
              <w:rPr>
                <w:rFonts w:ascii="Segoe UI" w:hAnsi="Segoe UI" w:cs="Segoe UI"/>
                <w:spacing w:val="1"/>
              </w:rPr>
              <w:t>iPhone </w:t>
            </w:r>
          </w:p>
        </w:tc>
        <w:tc>
          <w:tcPr>
            <w:tcW w:w="1400" w:type="dxa"/>
          </w:tcPr>
          <w:p w14:paraId="54996F06" w14:textId="555AA847" w:rsidR="00CE4942" w:rsidRDefault="007C3A00">
            <w:pPr>
              <w:pStyle w:val="TableParagraph"/>
              <w:spacing w:before="120"/>
              <w:ind w:left="98"/>
              <w:rPr>
                <w:sz w:val="20"/>
              </w:rPr>
            </w:pPr>
            <w:r>
              <w:rPr>
                <w:color w:val="CCCCCC"/>
                <w:spacing w:val="-5"/>
                <w:sz w:val="20"/>
              </w:rPr>
              <w:t>$</w:t>
            </w:r>
            <w:r>
              <w:rPr>
                <w:rFonts w:ascii="Segoe UI" w:hAnsi="Segoe UI" w:cs="Segoe UI"/>
                <w:spacing w:val="1"/>
              </w:rPr>
              <w:t>201B USD </w:t>
            </w:r>
          </w:p>
        </w:tc>
        <w:tc>
          <w:tcPr>
            <w:tcW w:w="7560" w:type="dxa"/>
          </w:tcPr>
          <w:p w14:paraId="1D451AF7" w14:textId="59B956CC" w:rsidR="00CE4942" w:rsidRDefault="007C3A00">
            <w:pPr>
              <w:pStyle w:val="TableParagraph"/>
              <w:spacing w:before="120"/>
              <w:ind w:left="108"/>
              <w:rPr>
                <w:sz w:val="20"/>
              </w:rPr>
            </w:pPr>
            <w:r>
              <w:rPr>
                <w:rFonts w:ascii="Segoe UI" w:hAnsi="Segoe UI" w:cs="Segoe UI"/>
                <w:spacing w:val="1"/>
              </w:rPr>
              <w:t>Flagship smartphone line and Apple’s largest single revenue driver, central to the ecosystem and replacement cycle dynamics.</w:t>
            </w:r>
          </w:p>
        </w:tc>
      </w:tr>
      <w:tr w:rsidR="00CE4942" w14:paraId="4B4A5A9B" w14:textId="77777777">
        <w:trPr>
          <w:trHeight w:val="439"/>
        </w:trPr>
        <w:tc>
          <w:tcPr>
            <w:tcW w:w="1540" w:type="dxa"/>
          </w:tcPr>
          <w:p w14:paraId="42FE0536" w14:textId="567A5414" w:rsidR="00CE4942" w:rsidRDefault="007C3A00" w:rsidP="007C3A00">
            <w:pPr>
              <w:pStyle w:val="TableParagraph"/>
              <w:rPr>
                <w:sz w:val="20"/>
              </w:rPr>
            </w:pPr>
            <w:r>
              <w:rPr>
                <w:color w:val="CCCCCC"/>
                <w:sz w:val="20"/>
              </w:rPr>
              <w:t xml:space="preserve"> </w:t>
            </w:r>
            <w:r>
              <w:rPr>
                <w:rFonts w:ascii="Segoe UI" w:hAnsi="Segoe UI" w:cs="Segoe UI"/>
                <w:spacing w:val="1"/>
              </w:rPr>
              <w:t>Mac</w:t>
            </w:r>
          </w:p>
        </w:tc>
        <w:tc>
          <w:tcPr>
            <w:tcW w:w="1400" w:type="dxa"/>
          </w:tcPr>
          <w:p w14:paraId="261AB845" w14:textId="7CF4B2C9" w:rsidR="00CE4942" w:rsidRDefault="007C3A00">
            <w:pPr>
              <w:pStyle w:val="TableParagraph"/>
              <w:ind w:left="98"/>
              <w:rPr>
                <w:sz w:val="20"/>
              </w:rPr>
            </w:pPr>
            <w:r>
              <w:rPr>
                <w:color w:val="CCCCCC"/>
                <w:spacing w:val="-5"/>
                <w:sz w:val="20"/>
              </w:rPr>
              <w:t>$</w:t>
            </w:r>
            <w:r>
              <w:rPr>
                <w:rFonts w:ascii="Segoe UI" w:hAnsi="Segoe UI" w:cs="Segoe UI"/>
                <w:spacing w:val="1"/>
              </w:rPr>
              <w:t>30B USD</w:t>
            </w:r>
          </w:p>
        </w:tc>
        <w:tc>
          <w:tcPr>
            <w:tcW w:w="7560" w:type="dxa"/>
          </w:tcPr>
          <w:p w14:paraId="6A1BE5C3" w14:textId="64CAF0C0" w:rsidR="00CE4942" w:rsidRDefault="007C3A00">
            <w:pPr>
              <w:pStyle w:val="TableParagraph"/>
              <w:ind w:left="108"/>
              <w:rPr>
                <w:sz w:val="20"/>
              </w:rPr>
            </w:pPr>
            <w:r>
              <w:rPr>
                <w:rFonts w:ascii="Segoe UI" w:hAnsi="Segoe UI" w:cs="Segoe UI"/>
                <w:spacing w:val="1"/>
              </w:rPr>
              <w:t>Portfolio of laptops and desktops (MacBook Air, MacBook Pro, iMac, Mac mini, Mac Studio) powered by Apple silicon, important for professional and education markets.</w:t>
            </w:r>
          </w:p>
        </w:tc>
      </w:tr>
      <w:tr w:rsidR="00CE4942" w14:paraId="0234E09D" w14:textId="77777777">
        <w:trPr>
          <w:trHeight w:val="439"/>
        </w:trPr>
        <w:tc>
          <w:tcPr>
            <w:tcW w:w="1540" w:type="dxa"/>
          </w:tcPr>
          <w:p w14:paraId="7E82D44E" w14:textId="7E3F6334" w:rsidR="00CE4942" w:rsidRDefault="007C3A00">
            <w:pPr>
              <w:pStyle w:val="TableParagraph"/>
              <w:spacing w:before="110"/>
              <w:ind w:left="108"/>
              <w:rPr>
                <w:sz w:val="20"/>
              </w:rPr>
            </w:pPr>
            <w:r>
              <w:rPr>
                <w:rFonts w:ascii="Segoe UI" w:hAnsi="Segoe UI" w:cs="Segoe UI"/>
                <w:spacing w:val="1"/>
              </w:rPr>
              <w:t>iPad</w:t>
            </w:r>
          </w:p>
        </w:tc>
        <w:tc>
          <w:tcPr>
            <w:tcW w:w="1400" w:type="dxa"/>
          </w:tcPr>
          <w:p w14:paraId="7C17B908" w14:textId="4FF50E99" w:rsidR="00CE4942" w:rsidRDefault="007C3A00">
            <w:pPr>
              <w:pStyle w:val="TableParagraph"/>
              <w:spacing w:before="110"/>
              <w:ind w:left="98"/>
              <w:rPr>
                <w:sz w:val="20"/>
              </w:rPr>
            </w:pPr>
            <w:r>
              <w:rPr>
                <w:color w:val="CCCCCC"/>
                <w:spacing w:val="-5"/>
                <w:sz w:val="20"/>
              </w:rPr>
              <w:t>$</w:t>
            </w:r>
            <w:r>
              <w:rPr>
                <w:rFonts w:ascii="Segoe UI" w:hAnsi="Segoe UI" w:cs="Segoe UI"/>
                <w:spacing w:val="1"/>
              </w:rPr>
              <w:t>27B USD</w:t>
            </w:r>
          </w:p>
        </w:tc>
        <w:tc>
          <w:tcPr>
            <w:tcW w:w="7560" w:type="dxa"/>
          </w:tcPr>
          <w:p w14:paraId="35225C1F" w14:textId="1C46B173" w:rsidR="00CE4942" w:rsidRDefault="007C3A00">
            <w:pPr>
              <w:pStyle w:val="TableParagraph"/>
              <w:spacing w:before="110"/>
              <w:ind w:left="108"/>
              <w:rPr>
                <w:sz w:val="20"/>
              </w:rPr>
            </w:pPr>
            <w:r>
              <w:rPr>
                <w:rFonts w:ascii="Segoe UI" w:hAnsi="Segoe UI" w:cs="Segoe UI"/>
                <w:spacing w:val="1"/>
              </w:rPr>
              <w:t>Tablet product line spanning consumer, education, and professional use cases.</w:t>
            </w:r>
          </w:p>
        </w:tc>
      </w:tr>
    </w:tbl>
    <w:p w14:paraId="4199A839" w14:textId="116E8161" w:rsidR="00CE4942" w:rsidRDefault="00FF0044">
      <w:pPr>
        <w:spacing w:before="13"/>
        <w:ind w:left="133"/>
        <w:rPr>
          <w:sz w:val="18"/>
        </w:rPr>
      </w:pPr>
      <w:r>
        <w:rPr>
          <w:b/>
          <w:w w:val="90"/>
          <w:sz w:val="18"/>
        </w:rPr>
        <w:t>Source:</w:t>
      </w:r>
      <w:r>
        <w:rPr>
          <w:b/>
          <w:spacing w:val="8"/>
          <w:sz w:val="18"/>
        </w:rPr>
        <w:t xml:space="preserve"> </w:t>
      </w:r>
      <w:r w:rsidR="007C3A00">
        <w:rPr>
          <w:spacing w:val="-5"/>
          <w:sz w:val="18"/>
        </w:rPr>
        <w:t>Apple</w:t>
      </w:r>
    </w:p>
    <w:p w14:paraId="3ED76D99" w14:textId="77777777" w:rsidR="00CE4942" w:rsidRDefault="00CE4942">
      <w:pPr>
        <w:pStyle w:val="BodyText"/>
        <w:rPr>
          <w:i w:val="0"/>
        </w:rPr>
      </w:pPr>
    </w:p>
    <w:p w14:paraId="69945DB9" w14:textId="77777777" w:rsidR="00CE4942" w:rsidRDefault="00FF0044">
      <w:pPr>
        <w:pStyle w:val="BodyText"/>
        <w:spacing w:before="6"/>
        <w:rPr>
          <w:i w:val="0"/>
          <w:sz w:val="15"/>
        </w:rPr>
      </w:pPr>
      <w:r>
        <w:rPr>
          <w:noProof/>
        </w:rPr>
        <mc:AlternateContent>
          <mc:Choice Requires="wps">
            <w:drawing>
              <wp:anchor distT="0" distB="0" distL="0" distR="0" simplePos="0" relativeHeight="487590400" behindDoc="1" locked="0" layoutInCell="1" allowOverlap="1" wp14:anchorId="6344281D" wp14:editId="48C3C5FD">
                <wp:simplePos x="0" y="0"/>
                <wp:positionH relativeFrom="page">
                  <wp:posOffset>596900</wp:posOffset>
                </wp:positionH>
                <wp:positionV relativeFrom="paragraph">
                  <wp:posOffset>128905</wp:posOffset>
                </wp:positionV>
                <wp:extent cx="6578600" cy="1270"/>
                <wp:effectExtent l="0" t="0" r="12700" b="11430"/>
                <wp:wrapTopAndBottom/>
                <wp:docPr id="1"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8600" cy="1270"/>
                        </a:xfrm>
                        <a:custGeom>
                          <a:avLst/>
                          <a:gdLst>
                            <a:gd name="T0" fmla="+- 0 940 940"/>
                            <a:gd name="T1" fmla="*/ T0 w 10360"/>
                            <a:gd name="T2" fmla="+- 0 11300 940"/>
                            <a:gd name="T3" fmla="*/ T2 w 10360"/>
                          </a:gdLst>
                          <a:ahLst/>
                          <a:cxnLst>
                            <a:cxn ang="0">
                              <a:pos x="T1" y="0"/>
                            </a:cxn>
                            <a:cxn ang="0">
                              <a:pos x="T3" y="0"/>
                            </a:cxn>
                          </a:cxnLst>
                          <a:rect l="0" t="0" r="r" b="b"/>
                          <a:pathLst>
                            <a:path w="10360">
                              <a:moveTo>
                                <a:pt x="0" y="0"/>
                              </a:moveTo>
                              <a:lnTo>
                                <a:pt x="1036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B776FF" id="docshape6" o:spid="_x0000_s1026" style="position:absolute;margin-left:47pt;margin-top:10.15pt;width:518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" path="m,l10360,e" filled="f" strokecolor="#878787" strokeweight="1pt">
                <v:path arrowok="t" o:connecttype="custom" o:connectlocs="0,0;6578600,0" o:connectangles="0,0"/>
                <w10:wrap type="topAndBottom" anchorx="page"/>
              </v:shape>
            </w:pict>
          </mc:Fallback>
        </mc:AlternateContent>
      </w:r>
    </w:p>
    <w:p w14:paraId="7BDC658F" w14:textId="107F3694" w:rsidR="00BE5B9A" w:rsidRDefault="00FF0044" w:rsidP="00BE5B9A">
      <w:pPr>
        <w:pStyle w:val="BodyText"/>
        <w:spacing w:before="97" w:line="288" w:lineRule="auto"/>
        <w:ind w:left="133" w:right="433"/>
        <w:jc w:val="both"/>
        <w:rPr>
          <w:color w:val="999999"/>
          <w:spacing w:val="-2"/>
        </w:rPr>
      </w:pPr>
      <w:r>
        <w:rPr>
          <w:b/>
          <w:i w:val="0"/>
          <w:spacing w:val="-2"/>
          <w:sz w:val="28"/>
        </w:rPr>
        <w:t>Other</w:t>
      </w:r>
      <w:r>
        <w:rPr>
          <w:b/>
          <w:i w:val="0"/>
          <w:spacing w:val="-7"/>
          <w:sz w:val="28"/>
        </w:rPr>
        <w:t xml:space="preserve"> </w:t>
      </w:r>
    </w:p>
    <w:p w14:paraId="7B5D7DF7" w14:textId="636EB84A" w:rsidR="00BE5B9A" w:rsidRDefault="00BE5B9A" w:rsidP="00BE5B9A">
      <w:pPr>
        <w:pStyle w:val="BodyText"/>
        <w:spacing w:before="97" w:line="288" w:lineRule="auto"/>
        <w:ind w:left="133" w:right="433"/>
        <w:jc w:val="both"/>
      </w:pPr>
      <w:r>
        <w:rPr>
          <w:rFonts w:ascii="Segoe UI" w:hAnsi="Segoe UI" w:cs="Segoe UI"/>
          <w:spacing w:val="1"/>
        </w:rPr>
        <w:t>Apple benefits from an installed base of over two billion active devices and more than one billion subscriptions, which underpins the rapid growth and resilience of its high</w:t>
      </w:r>
      <w:r>
        <w:rPr>
          <w:rFonts w:ascii="Segoe UI" w:hAnsi="Segoe UI" w:cs="Segoe UI"/>
          <w:spacing w:val="1"/>
        </w:rPr>
        <w:noBreakHyphen/>
        <w:t>margin Services business. Revenue is diversified across the Americas, Europe, Greater China, Japan, and the rest of Asia Pacific, with the Americas contributing a little over 40% of total sales and Europe around one</w:t>
      </w:r>
      <w:r>
        <w:rPr>
          <w:rFonts w:ascii="Segoe UI" w:hAnsi="Segoe UI" w:cs="Segoe UI"/>
          <w:spacing w:val="1"/>
        </w:rPr>
        <w:noBreakHyphen/>
        <w:t>quarter, while Greater China remains strategically important despite recent softness. At the same time, Apple faces increasing regulatory and legal scrutiny around its App Store and services, plus significant supply</w:t>
      </w:r>
      <w:r>
        <w:rPr>
          <w:rFonts w:ascii="Segoe UI" w:hAnsi="Segoe UI" w:cs="Segoe UI"/>
          <w:spacing w:val="1"/>
        </w:rPr>
        <w:noBreakHyphen/>
        <w:t>chain and geopolitical risk from its heavy manufacturing dependence on China, making ecosystem strength, geographic diversification, and supply</w:t>
      </w:r>
      <w:r>
        <w:rPr>
          <w:rFonts w:ascii="Segoe UI" w:hAnsi="Segoe UI" w:cs="Segoe UI"/>
          <w:spacing w:val="1"/>
        </w:rPr>
        <w:noBreakHyphen/>
        <w:t>chain rebalancing critical strategic priorities for the coming years.</w:t>
      </w:r>
    </w:p>
    <w:p w14:paraId="63B0367C" w14:textId="32B20729" w:rsidR="00CE4942" w:rsidRDefault="00CE4942">
      <w:pPr>
        <w:pStyle w:val="BodyText"/>
        <w:spacing w:line="288" w:lineRule="auto"/>
        <w:ind w:left="133"/>
      </w:pPr>
    </w:p>
    <w:sectPr w:rsidR="00CE4942">
      <w:pgSz w:w="12240" w:h="15840"/>
      <w:pgMar w:top="84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17DAD"/>
    <w:multiLevelType w:val="hybridMultilevel"/>
    <w:tmpl w:val="72E2B842"/>
    <w:lvl w:ilvl="0" w:tplc="04090001">
      <w:start w:val="1"/>
      <w:numFmt w:val="bullet"/>
      <w:lvlText w:val=""/>
      <w:lvlJc w:val="left"/>
      <w:pPr>
        <w:ind w:left="1573" w:hanging="360"/>
      </w:pPr>
      <w:rPr>
        <w:rFonts w:ascii="Symbol" w:hAnsi="Symbol" w:hint="default"/>
      </w:rPr>
    </w:lvl>
    <w:lvl w:ilvl="1" w:tplc="04090003" w:tentative="1">
      <w:start w:val="1"/>
      <w:numFmt w:val="bullet"/>
      <w:lvlText w:val="o"/>
      <w:lvlJc w:val="left"/>
      <w:pPr>
        <w:ind w:left="2293" w:hanging="360"/>
      </w:pPr>
      <w:rPr>
        <w:rFonts w:ascii="Courier New" w:hAnsi="Courier New" w:cs="Courier New" w:hint="default"/>
      </w:rPr>
    </w:lvl>
    <w:lvl w:ilvl="2" w:tplc="04090005" w:tentative="1">
      <w:start w:val="1"/>
      <w:numFmt w:val="bullet"/>
      <w:lvlText w:val=""/>
      <w:lvlJc w:val="left"/>
      <w:pPr>
        <w:ind w:left="3013" w:hanging="360"/>
      </w:pPr>
      <w:rPr>
        <w:rFonts w:ascii="Wingdings" w:hAnsi="Wingdings" w:hint="default"/>
      </w:rPr>
    </w:lvl>
    <w:lvl w:ilvl="3" w:tplc="04090001" w:tentative="1">
      <w:start w:val="1"/>
      <w:numFmt w:val="bullet"/>
      <w:lvlText w:val=""/>
      <w:lvlJc w:val="left"/>
      <w:pPr>
        <w:ind w:left="3733" w:hanging="360"/>
      </w:pPr>
      <w:rPr>
        <w:rFonts w:ascii="Symbol" w:hAnsi="Symbol" w:hint="default"/>
      </w:rPr>
    </w:lvl>
    <w:lvl w:ilvl="4" w:tplc="04090003" w:tentative="1">
      <w:start w:val="1"/>
      <w:numFmt w:val="bullet"/>
      <w:lvlText w:val="o"/>
      <w:lvlJc w:val="left"/>
      <w:pPr>
        <w:ind w:left="4453" w:hanging="360"/>
      </w:pPr>
      <w:rPr>
        <w:rFonts w:ascii="Courier New" w:hAnsi="Courier New" w:cs="Courier New" w:hint="default"/>
      </w:rPr>
    </w:lvl>
    <w:lvl w:ilvl="5" w:tplc="04090005" w:tentative="1">
      <w:start w:val="1"/>
      <w:numFmt w:val="bullet"/>
      <w:lvlText w:val=""/>
      <w:lvlJc w:val="left"/>
      <w:pPr>
        <w:ind w:left="5173" w:hanging="360"/>
      </w:pPr>
      <w:rPr>
        <w:rFonts w:ascii="Wingdings" w:hAnsi="Wingdings" w:hint="default"/>
      </w:rPr>
    </w:lvl>
    <w:lvl w:ilvl="6" w:tplc="04090001" w:tentative="1">
      <w:start w:val="1"/>
      <w:numFmt w:val="bullet"/>
      <w:lvlText w:val=""/>
      <w:lvlJc w:val="left"/>
      <w:pPr>
        <w:ind w:left="5893" w:hanging="360"/>
      </w:pPr>
      <w:rPr>
        <w:rFonts w:ascii="Symbol" w:hAnsi="Symbol" w:hint="default"/>
      </w:rPr>
    </w:lvl>
    <w:lvl w:ilvl="7" w:tplc="04090003" w:tentative="1">
      <w:start w:val="1"/>
      <w:numFmt w:val="bullet"/>
      <w:lvlText w:val="o"/>
      <w:lvlJc w:val="left"/>
      <w:pPr>
        <w:ind w:left="6613" w:hanging="360"/>
      </w:pPr>
      <w:rPr>
        <w:rFonts w:ascii="Courier New" w:hAnsi="Courier New" w:cs="Courier New" w:hint="default"/>
      </w:rPr>
    </w:lvl>
    <w:lvl w:ilvl="8" w:tplc="04090005" w:tentative="1">
      <w:start w:val="1"/>
      <w:numFmt w:val="bullet"/>
      <w:lvlText w:val=""/>
      <w:lvlJc w:val="left"/>
      <w:pPr>
        <w:ind w:left="7333" w:hanging="360"/>
      </w:pPr>
      <w:rPr>
        <w:rFonts w:ascii="Wingdings" w:hAnsi="Wingdings" w:hint="default"/>
      </w:rPr>
    </w:lvl>
  </w:abstractNum>
  <w:abstractNum w:abstractNumId="1" w15:restartNumberingAfterBreak="0">
    <w:nsid w:val="373F3A30"/>
    <w:multiLevelType w:val="hybridMultilevel"/>
    <w:tmpl w:val="064C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F7137"/>
    <w:multiLevelType w:val="hybridMultilevel"/>
    <w:tmpl w:val="41B89122"/>
    <w:lvl w:ilvl="0" w:tplc="40A8F024">
      <w:numFmt w:val="bullet"/>
      <w:lvlText w:val="●"/>
      <w:lvlJc w:val="left"/>
      <w:pPr>
        <w:ind w:left="853" w:hanging="360"/>
      </w:pPr>
      <w:rPr>
        <w:rFonts w:ascii="Arial" w:eastAsia="Arial" w:hAnsi="Arial" w:cs="Arial" w:hint="default"/>
        <w:b w:val="0"/>
        <w:bCs w:val="0"/>
        <w:i w:val="0"/>
        <w:iCs w:val="0"/>
        <w:w w:val="100"/>
        <w:sz w:val="20"/>
        <w:szCs w:val="20"/>
        <w:lang w:val="en-US" w:eastAsia="en-US" w:bidi="ar-SA"/>
      </w:rPr>
    </w:lvl>
    <w:lvl w:ilvl="1" w:tplc="5C164B7A">
      <w:numFmt w:val="bullet"/>
      <w:lvlText w:val="○"/>
      <w:lvlJc w:val="left"/>
      <w:pPr>
        <w:ind w:left="1573" w:hanging="360"/>
      </w:pPr>
      <w:rPr>
        <w:rFonts w:ascii="Arial" w:eastAsia="Arial" w:hAnsi="Arial" w:cs="Arial" w:hint="default"/>
        <w:b w:val="0"/>
        <w:bCs w:val="0"/>
        <w:i w:val="0"/>
        <w:iCs w:val="0"/>
        <w:w w:val="100"/>
        <w:sz w:val="20"/>
        <w:szCs w:val="20"/>
        <w:lang w:val="en-US" w:eastAsia="en-US" w:bidi="ar-SA"/>
      </w:rPr>
    </w:lvl>
    <w:lvl w:ilvl="2" w:tplc="DA4E9654">
      <w:numFmt w:val="bullet"/>
      <w:lvlText w:val="•"/>
      <w:lvlJc w:val="left"/>
      <w:pPr>
        <w:ind w:left="2600" w:hanging="360"/>
      </w:pPr>
      <w:rPr>
        <w:rFonts w:hint="default"/>
        <w:lang w:val="en-US" w:eastAsia="en-US" w:bidi="ar-SA"/>
      </w:rPr>
    </w:lvl>
    <w:lvl w:ilvl="3" w:tplc="8FC01E5E">
      <w:numFmt w:val="bullet"/>
      <w:lvlText w:val="•"/>
      <w:lvlJc w:val="left"/>
      <w:pPr>
        <w:ind w:left="3620" w:hanging="360"/>
      </w:pPr>
      <w:rPr>
        <w:rFonts w:hint="default"/>
        <w:lang w:val="en-US" w:eastAsia="en-US" w:bidi="ar-SA"/>
      </w:rPr>
    </w:lvl>
    <w:lvl w:ilvl="4" w:tplc="7C008168">
      <w:numFmt w:val="bullet"/>
      <w:lvlText w:val="•"/>
      <w:lvlJc w:val="left"/>
      <w:pPr>
        <w:ind w:left="4640" w:hanging="360"/>
      </w:pPr>
      <w:rPr>
        <w:rFonts w:hint="default"/>
        <w:lang w:val="en-US" w:eastAsia="en-US" w:bidi="ar-SA"/>
      </w:rPr>
    </w:lvl>
    <w:lvl w:ilvl="5" w:tplc="0C127F70">
      <w:numFmt w:val="bullet"/>
      <w:lvlText w:val="•"/>
      <w:lvlJc w:val="left"/>
      <w:pPr>
        <w:ind w:left="5660" w:hanging="360"/>
      </w:pPr>
      <w:rPr>
        <w:rFonts w:hint="default"/>
        <w:lang w:val="en-US" w:eastAsia="en-US" w:bidi="ar-SA"/>
      </w:rPr>
    </w:lvl>
    <w:lvl w:ilvl="6" w:tplc="85CA37B2">
      <w:numFmt w:val="bullet"/>
      <w:lvlText w:val="•"/>
      <w:lvlJc w:val="left"/>
      <w:pPr>
        <w:ind w:left="6680" w:hanging="360"/>
      </w:pPr>
      <w:rPr>
        <w:rFonts w:hint="default"/>
        <w:lang w:val="en-US" w:eastAsia="en-US" w:bidi="ar-SA"/>
      </w:rPr>
    </w:lvl>
    <w:lvl w:ilvl="7" w:tplc="0122DA20">
      <w:numFmt w:val="bullet"/>
      <w:lvlText w:val="•"/>
      <w:lvlJc w:val="left"/>
      <w:pPr>
        <w:ind w:left="7700" w:hanging="360"/>
      </w:pPr>
      <w:rPr>
        <w:rFonts w:hint="default"/>
        <w:lang w:val="en-US" w:eastAsia="en-US" w:bidi="ar-SA"/>
      </w:rPr>
    </w:lvl>
    <w:lvl w:ilvl="8" w:tplc="B89A674C">
      <w:numFmt w:val="bullet"/>
      <w:lvlText w:val="•"/>
      <w:lvlJc w:val="left"/>
      <w:pPr>
        <w:ind w:left="8720"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942"/>
    <w:rsid w:val="006E1239"/>
    <w:rsid w:val="007C3A00"/>
    <w:rsid w:val="00BE5B9A"/>
    <w:rsid w:val="00CE4942"/>
    <w:rsid w:val="00FF00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CDF4E"/>
  <w15:docId w15:val="{BA8D2669-CE9A-454B-B256-34DAC553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3"/>
      <w:ind w:left="13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ListParagraph">
    <w:name w:val="List Paragraph"/>
    <w:basedOn w:val="Normal"/>
    <w:uiPriority w:val="1"/>
    <w:qFormat/>
    <w:pPr>
      <w:spacing w:before="46"/>
      <w:ind w:left="1573" w:hanging="361"/>
    </w:pPr>
  </w:style>
  <w:style w:type="paragraph" w:customStyle="1" w:styleId="TableParagraph">
    <w:name w:val="Table Paragraph"/>
    <w:basedOn w:val="Normal"/>
    <w:uiPriority w:val="1"/>
    <w:qFormat/>
    <w:pPr>
      <w:spacing w:before="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08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Resource: Business summary template</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Business summary template</dc:title>
  <cp:lastModifiedBy>MRPOUL</cp:lastModifiedBy>
  <cp:revision>3</cp:revision>
  <dcterms:created xsi:type="dcterms:W3CDTF">2023-04-03T16:41:00Z</dcterms:created>
  <dcterms:modified xsi:type="dcterms:W3CDTF">2025-11-26T17:51:00Z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m113 Google Docs Renderer</vt:lpwstr>
  </property>
</Properties>
</file>