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asciiTheme="minorEastAsia" w:hAnsiTheme="minorEastAsia" w:eastAsiaTheme="minorEastAsia"/>
          <w:b/>
          <w:color w:val="000000" w:themeColor="text1"/>
          <w:sz w:val="52"/>
          <w:szCs w:val="52"/>
          <w14:textFill>
            <w14:solidFill>
              <w14:schemeClr w14:val="tx1"/>
            </w14:solidFill>
          </w14:textFill>
        </w:rPr>
      </w:pPr>
      <w:r>
        <w:rPr>
          <w:rStyle w:val="121"/>
          <w:rFonts w:hAnsi="宋体" w:cs="Arial"/>
          <w:color w:val="000000"/>
          <w:szCs w:val="21"/>
        </w:rPr>
        <w:drawing>
          <wp:inline distT="0" distB="0" distL="0" distR="0">
            <wp:extent cx="1466850" cy="352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466850" cy="352425"/>
                    </a:xfrm>
                    <a:prstGeom prst="rect">
                      <a:avLst/>
                    </a:prstGeom>
                    <a:noFill/>
                    <a:ln>
                      <a:noFill/>
                    </a:ln>
                  </pic:spPr>
                </pic:pic>
              </a:graphicData>
            </a:graphic>
          </wp:inline>
        </w:drawing>
      </w: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hint="eastAsia" w:asciiTheme="minorEastAsia" w:hAnsiTheme="minorEastAsia" w:eastAsiaTheme="minorEastAsia"/>
          <w:b/>
          <w:color w:val="000000" w:themeColor="text1"/>
          <w:sz w:val="52"/>
          <w:szCs w:val="52"/>
          <w14:textFill>
            <w14:solidFill>
              <w14:schemeClr w14:val="tx1"/>
            </w14:solidFill>
          </w14:textFill>
        </w:rPr>
      </w:pPr>
      <w:r>
        <w:rPr>
          <w:rFonts w:hint="eastAsia" w:asciiTheme="minorEastAsia" w:hAnsiTheme="minorEastAsia" w:eastAsiaTheme="minorEastAsia"/>
          <w:b/>
          <w:color w:val="000000" w:themeColor="text1"/>
          <w:sz w:val="52"/>
          <w:szCs w:val="52"/>
          <w14:textFill>
            <w14:solidFill>
              <w14:schemeClr w14:val="tx1"/>
            </w14:solidFill>
          </w14:textFill>
        </w:rPr>
        <w:t>华夏银行信用卡中心审批系统</w:t>
      </w:r>
      <w:r>
        <w:rPr>
          <w:rFonts w:hint="eastAsia" w:asciiTheme="minorEastAsia" w:hAnsiTheme="minorEastAsia" w:eastAsiaTheme="minorEastAsia"/>
          <w:b/>
          <w:color w:val="000000" w:themeColor="text1"/>
          <w:sz w:val="52"/>
          <w:szCs w:val="52"/>
          <w:lang w:val="en-US"/>
          <w14:textFill>
            <w14:solidFill>
              <w14:schemeClr w14:val="tx1"/>
            </w14:solidFill>
          </w14:textFill>
        </w:rPr>
        <w:t>预审流程优化项目</w:t>
      </w:r>
      <w:r>
        <w:rPr>
          <w:rFonts w:hint="eastAsia" w:asciiTheme="minorEastAsia" w:hAnsiTheme="minorEastAsia" w:eastAsiaTheme="minorEastAsia"/>
          <w:b/>
          <w:color w:val="000000" w:themeColor="text1"/>
          <w:sz w:val="52"/>
          <w:szCs w:val="52"/>
          <w14:textFill>
            <w14:solidFill>
              <w14:schemeClr w14:val="tx1"/>
            </w14:solidFill>
          </w14:textFill>
        </w:rPr>
        <w:t>详细设计说明书</w:t>
      </w: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spacing w:line="360" w:lineRule="auto"/>
        <w:jc w:val="center"/>
        <w:rPr>
          <w:rFonts w:asciiTheme="minorEastAsia" w:hAnsiTheme="minorEastAsia" w:eastAsiaTheme="minorEastAsia"/>
          <w:b/>
          <w:color w:val="000000" w:themeColor="text1"/>
          <w:sz w:val="52"/>
          <w:szCs w:val="52"/>
          <w14:textFill>
            <w14:solidFill>
              <w14:schemeClr w14:val="tx1"/>
            </w14:solidFill>
          </w14:textFill>
        </w:rPr>
      </w:pPr>
    </w:p>
    <w:p>
      <w:pPr>
        <w:pStyle w:val="141"/>
        <w:spacing w:beforeLines="50"/>
        <w:ind w:left="1680" w:leftChars="800"/>
        <w:jc w:val="center"/>
        <w:rPr>
          <w:rFonts w:ascii="Arial" w:hAnsi="Arial" w:cs="Arial"/>
          <w:color w:val="000000"/>
          <w:lang w:eastAsia="zh-CN"/>
        </w:rPr>
      </w:pPr>
      <w:r>
        <w:rPr>
          <w:rFonts w:ascii="Arial" w:hAnsi="Arial" w:cs="Arial"/>
          <w:color w:val="000000"/>
          <w:lang w:eastAsia="zh-CN"/>
        </w:rPr>
        <w:t xml:space="preserve">起草人： </w:t>
      </w:r>
      <w:r>
        <w:rPr>
          <w:rFonts w:hint="eastAsia" w:ascii="Arial" w:hAnsi="Arial" w:cs="Arial"/>
          <w:color w:val="000000"/>
          <w:lang w:eastAsia="zh-CN"/>
        </w:rPr>
        <w:t>郑国锋</w:t>
      </w:r>
    </w:p>
    <w:p>
      <w:pPr>
        <w:pStyle w:val="141"/>
        <w:spacing w:beforeLines="50"/>
        <w:ind w:left="1680" w:leftChars="800" w:firstLine="2579" w:firstLineChars="1612"/>
        <w:rPr>
          <w:rFonts w:ascii="Arial" w:hAnsi="Arial" w:cs="Arial"/>
          <w:color w:val="000000"/>
          <w:lang w:eastAsia="zh-CN"/>
        </w:rPr>
      </w:pPr>
      <w:r>
        <w:rPr>
          <w:rFonts w:hint="eastAsia" w:ascii="Arial" w:hAnsi="Arial" w:cs="Arial"/>
          <w:color w:val="000000"/>
          <w:lang w:eastAsia="zh-CN"/>
        </w:rPr>
        <w:t xml:space="preserve"> </w:t>
      </w:r>
      <w:r>
        <w:rPr>
          <w:rFonts w:ascii="Arial" w:hAnsi="Arial" w:cs="Arial"/>
          <w:color w:val="000000"/>
          <w:lang w:eastAsia="zh-CN"/>
        </w:rPr>
        <w:t>起草</w:t>
      </w:r>
      <w:r>
        <w:rPr>
          <w:rFonts w:hint="eastAsia" w:ascii="Arial" w:hAnsi="Arial" w:cs="Arial"/>
          <w:color w:val="000000"/>
          <w:lang w:eastAsia="zh-CN"/>
        </w:rPr>
        <w:t>日期:</w:t>
      </w:r>
      <w:r>
        <w:rPr>
          <w:rFonts w:ascii="Arial" w:hAnsi="Arial" w:cs="Arial"/>
          <w:color w:val="000000"/>
          <w:lang w:eastAsia="zh-CN"/>
        </w:rPr>
        <w:t xml:space="preserve"> </w:t>
      </w:r>
    </w:p>
    <w:p>
      <w:pPr>
        <w:pStyle w:val="141"/>
        <w:spacing w:beforeLines="50"/>
        <w:ind w:left="1680" w:leftChars="800"/>
        <w:jc w:val="center"/>
        <w:rPr>
          <w:rFonts w:ascii="Arial" w:hAnsi="Arial" w:cs="Arial"/>
          <w:color w:val="000000"/>
          <w:lang w:eastAsia="zh-CN"/>
        </w:rPr>
      </w:pPr>
      <w:r>
        <w:rPr>
          <w:rFonts w:ascii="Arial" w:hAnsi="Arial" w:cs="Arial"/>
          <w:color w:val="000000"/>
          <w:lang w:eastAsia="zh-CN"/>
        </w:rPr>
        <w:t>文档版本号：</w:t>
      </w:r>
      <w:r>
        <w:rPr>
          <w:rFonts w:hint="eastAsia" w:ascii="Arial" w:hAnsi="Arial" w:cs="Arial"/>
          <w:color w:val="000000"/>
          <w:lang w:eastAsia="zh-CN"/>
        </w:rPr>
        <w:t>v1.1</w:t>
      </w:r>
    </w:p>
    <w:p>
      <w:pPr>
        <w:pStyle w:val="141"/>
        <w:spacing w:beforeLines="50"/>
        <w:ind w:left="1680" w:leftChars="800"/>
        <w:jc w:val="center"/>
        <w:rPr>
          <w:rFonts w:ascii="Arial" w:hAnsi="Arial" w:cs="Arial"/>
          <w:color w:val="000000"/>
          <w:lang w:eastAsia="zh-CN"/>
        </w:rPr>
      </w:pPr>
      <w:r>
        <w:rPr>
          <w:rFonts w:hint="eastAsia" w:ascii="Arial" w:hAnsi="Arial" w:cs="Arial"/>
          <w:color w:val="000000"/>
          <w:lang w:eastAsia="zh-CN"/>
        </w:rPr>
        <w:t>项目负责人签字：</w:t>
      </w:r>
      <w:r>
        <w:rPr>
          <w:rFonts w:ascii="Arial" w:hAnsi="Arial" w:cs="Arial"/>
          <w:color w:val="000000"/>
          <w:lang w:eastAsia="zh-CN"/>
        </w:rPr>
        <w:t xml:space="preserve"> </w:t>
      </w:r>
    </w:p>
    <w:p>
      <w:pPr>
        <w:pStyle w:val="141"/>
        <w:spacing w:beforeLines="50"/>
        <w:jc w:val="center"/>
        <w:rPr>
          <w:rFonts w:ascii="Arial" w:hAnsi="Arial" w:cs="Arial"/>
          <w:color w:val="000000"/>
          <w:lang w:eastAsia="zh-CN"/>
        </w:rPr>
      </w:pPr>
    </w:p>
    <w:p>
      <w:pPr>
        <w:spacing w:line="360" w:lineRule="auto"/>
        <w:jc w:val="center"/>
        <w:rPr>
          <w:rFonts w:asciiTheme="minorEastAsia" w:hAnsiTheme="minorEastAsia" w:eastAsiaTheme="minorEastAsia"/>
          <w:b/>
          <w:color w:val="000000" w:themeColor="text1"/>
          <w:sz w:val="52"/>
          <w:szCs w:val="52"/>
          <w:lang w:val="en-GB"/>
          <w14:textFill>
            <w14:solidFill>
              <w14:schemeClr w14:val="tx1"/>
            </w14:solidFill>
          </w14:textFill>
        </w:rPr>
      </w:pPr>
    </w:p>
    <w:p>
      <w:pPr>
        <w:pStyle w:val="79"/>
        <w:spacing w:beforeLines="50"/>
        <w:rPr>
          <w:rFonts w:ascii="Arial" w:hAnsi="Arial" w:cs="Arial"/>
          <w:color w:val="000000"/>
          <w:lang w:eastAsia="zh-CN"/>
        </w:rPr>
      </w:pPr>
      <w:bookmarkStart w:id="0" w:name="hp_RevisionHistory"/>
      <w:r>
        <w:rPr>
          <w:rFonts w:ascii="Arial" w:hAnsi="Arial" w:cs="Arial"/>
          <w:color w:val="000000"/>
          <w:lang w:eastAsia="zh-CN"/>
        </w:rPr>
        <w:t xml:space="preserve">文档信息 </w:t>
      </w:r>
    </w:p>
    <w:bookmarkEnd w:id="0"/>
    <w:tbl>
      <w:tblPr>
        <w:tblStyle w:val="56"/>
        <w:tblW w:w="81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1587"/>
        <w:gridCol w:w="2134"/>
        <w:gridCol w:w="870"/>
        <w:gridCol w:w="1250"/>
        <w:gridCol w:w="1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8128" w:type="dxa"/>
            <w:gridSpan w:val="6"/>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修订历史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编号</w:t>
            </w:r>
          </w:p>
        </w:tc>
        <w:tc>
          <w:tcPr>
            <w:tcW w:w="1587"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日期</w:t>
            </w:r>
          </w:p>
        </w:tc>
        <w:tc>
          <w:tcPr>
            <w:tcW w:w="2134"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修订描述</w:t>
            </w:r>
          </w:p>
        </w:tc>
        <w:tc>
          <w:tcPr>
            <w:tcW w:w="870"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版本</w:t>
            </w:r>
          </w:p>
        </w:tc>
        <w:tc>
          <w:tcPr>
            <w:tcW w:w="1250"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作者</w:t>
            </w:r>
          </w:p>
        </w:tc>
        <w:tc>
          <w:tcPr>
            <w:tcW w:w="1718" w:type="dxa"/>
            <w:shd w:val="clear" w:color="auto" w:fill="D9D9D9"/>
            <w:vAlign w:val="bottom"/>
          </w:tcPr>
          <w:p>
            <w:pPr>
              <w:spacing w:line="300" w:lineRule="auto"/>
              <w:jc w:val="center"/>
              <w:rPr>
                <w:rFonts w:ascii="宋体" w:hAnsi="宋体"/>
                <w:b/>
                <w:color w:val="000000"/>
                <w:szCs w:val="21"/>
              </w:rPr>
            </w:pPr>
            <w:r>
              <w:rPr>
                <w:rFonts w:hint="eastAsia" w:ascii="宋体" w:hAnsi="宋体"/>
                <w:b/>
                <w:color w:val="000000"/>
                <w:szCs w:val="21"/>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1</w:t>
            </w:r>
          </w:p>
        </w:tc>
        <w:tc>
          <w:tcPr>
            <w:tcW w:w="1587" w:type="dxa"/>
            <w:vAlign w:val="center"/>
          </w:tcPr>
          <w:p>
            <w:pPr>
              <w:spacing w:line="300" w:lineRule="auto"/>
              <w:jc w:val="center"/>
              <w:rPr>
                <w:rFonts w:ascii="宋体" w:hAnsi="宋体"/>
                <w:i/>
                <w:color w:val="000000"/>
                <w:szCs w:val="21"/>
              </w:rPr>
            </w:pPr>
            <w:r>
              <w:rPr>
                <w:rFonts w:hint="eastAsia" w:ascii="宋体" w:hAnsi="宋体"/>
                <w:i/>
                <w:color w:val="000000"/>
                <w:szCs w:val="21"/>
              </w:rPr>
              <w:t>201</w:t>
            </w:r>
            <w:r>
              <w:rPr>
                <w:rFonts w:ascii="宋体" w:hAnsi="宋体"/>
                <w:i/>
                <w:color w:val="000000"/>
                <w:szCs w:val="21"/>
              </w:rPr>
              <w:t>8</w:t>
            </w:r>
            <w:r>
              <w:rPr>
                <w:rFonts w:hint="eastAsia" w:ascii="宋体" w:hAnsi="宋体"/>
                <w:i/>
                <w:color w:val="000000"/>
                <w:szCs w:val="21"/>
              </w:rPr>
              <w:t>-10-15</w:t>
            </w:r>
          </w:p>
        </w:tc>
        <w:tc>
          <w:tcPr>
            <w:tcW w:w="2134" w:type="dxa"/>
            <w:vAlign w:val="center"/>
          </w:tcPr>
          <w:p>
            <w:pPr>
              <w:spacing w:line="300" w:lineRule="auto"/>
              <w:rPr>
                <w:rFonts w:ascii="宋体" w:hAnsi="宋体"/>
                <w:i/>
                <w:color w:val="000000"/>
                <w:szCs w:val="21"/>
              </w:rPr>
            </w:pPr>
            <w:r>
              <w:rPr>
                <w:rFonts w:hint="eastAsia" w:ascii="宋体" w:hAnsi="宋体"/>
                <w:i/>
                <w:color w:val="000000"/>
                <w:szCs w:val="21"/>
              </w:rPr>
              <w:t>初稿</w:t>
            </w:r>
          </w:p>
        </w:tc>
        <w:tc>
          <w:tcPr>
            <w:tcW w:w="870" w:type="dxa"/>
            <w:vAlign w:val="center"/>
          </w:tcPr>
          <w:p>
            <w:pPr>
              <w:spacing w:line="300" w:lineRule="auto"/>
              <w:rPr>
                <w:rFonts w:ascii="宋体" w:hAnsi="宋体"/>
                <w:i/>
                <w:color w:val="000000"/>
                <w:szCs w:val="21"/>
              </w:rPr>
            </w:pPr>
            <w:r>
              <w:rPr>
                <w:rFonts w:hint="eastAsia" w:ascii="宋体" w:hAnsi="宋体"/>
                <w:i/>
                <w:color w:val="000000"/>
                <w:szCs w:val="21"/>
              </w:rPr>
              <w:t>V1.0</w:t>
            </w:r>
          </w:p>
        </w:tc>
        <w:tc>
          <w:tcPr>
            <w:tcW w:w="1250" w:type="dxa"/>
            <w:vAlign w:val="center"/>
          </w:tcPr>
          <w:p>
            <w:pPr>
              <w:spacing w:line="300" w:lineRule="auto"/>
              <w:rPr>
                <w:rFonts w:ascii="宋体" w:hAnsi="宋体"/>
                <w:i/>
                <w:color w:val="000000"/>
                <w:szCs w:val="21"/>
              </w:rPr>
            </w:pPr>
          </w:p>
        </w:tc>
        <w:tc>
          <w:tcPr>
            <w:tcW w:w="1718" w:type="dxa"/>
            <w:vAlign w:val="center"/>
          </w:tcPr>
          <w:p>
            <w:pPr>
              <w:spacing w:line="300" w:lineRule="auto"/>
              <w:jc w:val="center"/>
              <w:rPr>
                <w:rFonts w:ascii="宋体" w:hAnsi="宋体"/>
                <w:i/>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2</w:t>
            </w:r>
          </w:p>
        </w:tc>
        <w:tc>
          <w:tcPr>
            <w:tcW w:w="1587" w:type="dxa"/>
            <w:vAlign w:val="center"/>
          </w:tcPr>
          <w:p>
            <w:pPr>
              <w:spacing w:line="300" w:lineRule="auto"/>
              <w:jc w:val="center"/>
              <w:rPr>
                <w:rFonts w:ascii="宋体" w:hAnsi="宋体"/>
                <w:i/>
                <w:color w:val="000000"/>
                <w:szCs w:val="21"/>
              </w:rPr>
            </w:pPr>
            <w:r>
              <w:rPr>
                <w:rFonts w:hint="eastAsia" w:ascii="宋体" w:hAnsi="宋体"/>
                <w:i/>
                <w:color w:val="000000"/>
                <w:szCs w:val="21"/>
              </w:rPr>
              <w:t>201</w:t>
            </w:r>
            <w:r>
              <w:rPr>
                <w:rFonts w:ascii="宋体" w:hAnsi="宋体"/>
                <w:i/>
                <w:color w:val="000000"/>
                <w:szCs w:val="21"/>
              </w:rPr>
              <w:t>8</w:t>
            </w:r>
            <w:r>
              <w:rPr>
                <w:rFonts w:hint="eastAsia" w:ascii="宋体" w:hAnsi="宋体"/>
                <w:i/>
                <w:color w:val="000000"/>
                <w:szCs w:val="21"/>
              </w:rPr>
              <w:t>-11-01</w:t>
            </w:r>
          </w:p>
        </w:tc>
        <w:tc>
          <w:tcPr>
            <w:tcW w:w="2134" w:type="dxa"/>
            <w:vAlign w:val="center"/>
          </w:tcPr>
          <w:p>
            <w:pPr>
              <w:spacing w:line="300" w:lineRule="auto"/>
              <w:rPr>
                <w:rFonts w:ascii="宋体" w:hAnsi="宋体"/>
                <w:i/>
                <w:color w:val="000000"/>
                <w:szCs w:val="21"/>
              </w:rPr>
            </w:pPr>
            <w:r>
              <w:rPr>
                <w:rFonts w:hint="eastAsia" w:ascii="宋体" w:hAnsi="宋体"/>
                <w:i/>
                <w:color w:val="000000"/>
                <w:szCs w:val="21"/>
              </w:rPr>
              <w:t>定</w:t>
            </w:r>
            <w:r>
              <w:rPr>
                <w:rFonts w:ascii="宋体" w:hAnsi="宋体"/>
                <w:i/>
                <w:color w:val="000000"/>
                <w:szCs w:val="21"/>
              </w:rPr>
              <w:t>版</w:t>
            </w:r>
          </w:p>
        </w:tc>
        <w:tc>
          <w:tcPr>
            <w:tcW w:w="870" w:type="dxa"/>
            <w:vAlign w:val="center"/>
          </w:tcPr>
          <w:p>
            <w:pPr>
              <w:spacing w:line="300" w:lineRule="auto"/>
              <w:rPr>
                <w:rFonts w:ascii="宋体" w:hAnsi="宋体"/>
                <w:i/>
                <w:color w:val="000000"/>
                <w:szCs w:val="21"/>
              </w:rPr>
            </w:pPr>
            <w:r>
              <w:rPr>
                <w:rFonts w:hint="eastAsia" w:ascii="宋体" w:hAnsi="宋体"/>
                <w:i/>
                <w:color w:val="000000"/>
                <w:szCs w:val="21"/>
              </w:rPr>
              <w:t>V1.1</w:t>
            </w:r>
          </w:p>
        </w:tc>
        <w:tc>
          <w:tcPr>
            <w:tcW w:w="1250" w:type="dxa"/>
            <w:vAlign w:val="center"/>
          </w:tcPr>
          <w:p>
            <w:pPr>
              <w:spacing w:line="300" w:lineRule="auto"/>
              <w:rPr>
                <w:rFonts w:ascii="宋体" w:hAnsi="宋体"/>
                <w:i/>
                <w:color w:val="000000"/>
                <w:szCs w:val="21"/>
              </w:rPr>
            </w:pPr>
          </w:p>
        </w:tc>
        <w:tc>
          <w:tcPr>
            <w:tcW w:w="1718" w:type="dxa"/>
            <w:vAlign w:val="center"/>
          </w:tcPr>
          <w:p>
            <w:pPr>
              <w:spacing w:line="300" w:lineRule="auto"/>
              <w:jc w:val="center"/>
              <w:rPr>
                <w:rFonts w:ascii="宋体" w:hAnsi="宋体"/>
                <w:i/>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3</w:t>
            </w:r>
          </w:p>
        </w:tc>
        <w:tc>
          <w:tcPr>
            <w:tcW w:w="1587" w:type="dxa"/>
            <w:vAlign w:val="center"/>
          </w:tcPr>
          <w:p>
            <w:pPr>
              <w:spacing w:line="300" w:lineRule="auto"/>
              <w:jc w:val="center"/>
              <w:rPr>
                <w:rFonts w:ascii="宋体" w:hAnsi="宋体"/>
                <w:i/>
                <w:color w:val="000000"/>
                <w:szCs w:val="21"/>
              </w:rPr>
            </w:pPr>
          </w:p>
        </w:tc>
        <w:tc>
          <w:tcPr>
            <w:tcW w:w="2134" w:type="dxa"/>
            <w:vAlign w:val="center"/>
          </w:tcPr>
          <w:p>
            <w:pPr>
              <w:spacing w:line="300" w:lineRule="auto"/>
              <w:rPr>
                <w:rFonts w:ascii="宋体" w:hAnsi="宋体"/>
                <w:i/>
                <w:color w:val="000000"/>
                <w:szCs w:val="21"/>
              </w:rPr>
            </w:pPr>
          </w:p>
        </w:tc>
        <w:tc>
          <w:tcPr>
            <w:tcW w:w="870" w:type="dxa"/>
            <w:vAlign w:val="center"/>
          </w:tcPr>
          <w:p>
            <w:pPr>
              <w:spacing w:line="300" w:lineRule="auto"/>
              <w:jc w:val="center"/>
              <w:rPr>
                <w:rFonts w:ascii="宋体" w:hAnsi="宋体"/>
                <w:i/>
                <w:color w:val="000000"/>
                <w:szCs w:val="21"/>
              </w:rPr>
            </w:pPr>
          </w:p>
        </w:tc>
        <w:tc>
          <w:tcPr>
            <w:tcW w:w="1250" w:type="dxa"/>
            <w:vAlign w:val="center"/>
          </w:tcPr>
          <w:p>
            <w:pPr>
              <w:spacing w:line="300" w:lineRule="auto"/>
              <w:rPr>
                <w:rFonts w:ascii="宋体" w:hAnsi="宋体"/>
                <w:i/>
                <w:color w:val="000000"/>
                <w:szCs w:val="21"/>
              </w:rPr>
            </w:pPr>
          </w:p>
        </w:tc>
        <w:tc>
          <w:tcPr>
            <w:tcW w:w="1718" w:type="dxa"/>
            <w:vAlign w:val="center"/>
          </w:tcPr>
          <w:p>
            <w:pPr>
              <w:spacing w:line="300" w:lineRule="auto"/>
              <w:jc w:val="center"/>
              <w:rPr>
                <w:rFonts w:ascii="宋体" w:hAnsi="宋体"/>
                <w:i/>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4</w:t>
            </w:r>
          </w:p>
        </w:tc>
        <w:tc>
          <w:tcPr>
            <w:tcW w:w="1587" w:type="dxa"/>
            <w:vAlign w:val="center"/>
          </w:tcPr>
          <w:p>
            <w:pPr>
              <w:spacing w:line="300" w:lineRule="auto"/>
              <w:jc w:val="center"/>
              <w:rPr>
                <w:rFonts w:ascii="宋体" w:hAnsi="宋体"/>
                <w:color w:val="000000"/>
                <w:szCs w:val="21"/>
              </w:rPr>
            </w:pPr>
          </w:p>
        </w:tc>
        <w:tc>
          <w:tcPr>
            <w:tcW w:w="2134" w:type="dxa"/>
            <w:vAlign w:val="center"/>
          </w:tcPr>
          <w:p>
            <w:pPr>
              <w:spacing w:line="300" w:lineRule="auto"/>
              <w:rPr>
                <w:rFonts w:ascii="宋体" w:hAnsi="宋体"/>
                <w:color w:val="000000"/>
                <w:szCs w:val="21"/>
              </w:rPr>
            </w:pPr>
          </w:p>
        </w:tc>
        <w:tc>
          <w:tcPr>
            <w:tcW w:w="870" w:type="dxa"/>
            <w:vAlign w:val="center"/>
          </w:tcPr>
          <w:p>
            <w:pPr>
              <w:spacing w:line="300" w:lineRule="auto"/>
              <w:rPr>
                <w:rFonts w:ascii="宋体" w:hAnsi="宋体"/>
                <w:color w:val="000000"/>
                <w:szCs w:val="21"/>
              </w:rPr>
            </w:pPr>
          </w:p>
        </w:tc>
        <w:tc>
          <w:tcPr>
            <w:tcW w:w="1250" w:type="dxa"/>
            <w:vAlign w:val="center"/>
          </w:tcPr>
          <w:p>
            <w:pPr>
              <w:spacing w:line="300" w:lineRule="auto"/>
              <w:jc w:val="center"/>
              <w:rPr>
                <w:rFonts w:ascii="宋体" w:hAnsi="宋体"/>
                <w:color w:val="000000"/>
                <w:szCs w:val="21"/>
              </w:rPr>
            </w:pPr>
          </w:p>
        </w:tc>
        <w:tc>
          <w:tcPr>
            <w:tcW w:w="1718" w:type="dxa"/>
            <w:vAlign w:val="center"/>
          </w:tcPr>
          <w:p>
            <w:pPr>
              <w:spacing w:line="300" w:lineRule="auto"/>
              <w:jc w:val="cente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5</w:t>
            </w:r>
          </w:p>
        </w:tc>
        <w:tc>
          <w:tcPr>
            <w:tcW w:w="1587" w:type="dxa"/>
            <w:vAlign w:val="center"/>
          </w:tcPr>
          <w:p>
            <w:pPr>
              <w:spacing w:line="300" w:lineRule="auto"/>
              <w:jc w:val="center"/>
              <w:rPr>
                <w:rFonts w:ascii="宋体" w:hAnsi="宋体"/>
                <w:color w:val="000000"/>
                <w:szCs w:val="21"/>
              </w:rPr>
            </w:pPr>
          </w:p>
        </w:tc>
        <w:tc>
          <w:tcPr>
            <w:tcW w:w="2134" w:type="dxa"/>
            <w:vAlign w:val="center"/>
          </w:tcPr>
          <w:p>
            <w:pPr>
              <w:spacing w:line="300" w:lineRule="auto"/>
              <w:rPr>
                <w:rFonts w:ascii="宋体" w:hAnsi="宋体"/>
                <w:color w:val="000000"/>
                <w:szCs w:val="21"/>
              </w:rPr>
            </w:pPr>
          </w:p>
        </w:tc>
        <w:tc>
          <w:tcPr>
            <w:tcW w:w="870" w:type="dxa"/>
            <w:vAlign w:val="center"/>
          </w:tcPr>
          <w:p>
            <w:pPr>
              <w:spacing w:line="300" w:lineRule="auto"/>
              <w:rPr>
                <w:rFonts w:ascii="宋体" w:hAnsi="宋体"/>
                <w:color w:val="000000"/>
                <w:szCs w:val="21"/>
              </w:rPr>
            </w:pPr>
          </w:p>
        </w:tc>
        <w:tc>
          <w:tcPr>
            <w:tcW w:w="1250" w:type="dxa"/>
            <w:vAlign w:val="center"/>
          </w:tcPr>
          <w:p>
            <w:pPr>
              <w:spacing w:line="300" w:lineRule="auto"/>
              <w:jc w:val="center"/>
              <w:rPr>
                <w:rFonts w:ascii="宋体" w:hAnsi="宋体"/>
                <w:color w:val="000000"/>
                <w:szCs w:val="21"/>
              </w:rPr>
            </w:pPr>
          </w:p>
        </w:tc>
        <w:tc>
          <w:tcPr>
            <w:tcW w:w="1718" w:type="dxa"/>
            <w:vAlign w:val="center"/>
          </w:tcPr>
          <w:p>
            <w:pPr>
              <w:spacing w:line="300" w:lineRule="auto"/>
              <w:jc w:val="cente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569" w:type="dxa"/>
            <w:vAlign w:val="center"/>
          </w:tcPr>
          <w:p>
            <w:pPr>
              <w:spacing w:line="300" w:lineRule="auto"/>
              <w:jc w:val="center"/>
              <w:rPr>
                <w:rFonts w:ascii="宋体" w:hAnsi="宋体"/>
                <w:color w:val="000000"/>
                <w:szCs w:val="21"/>
              </w:rPr>
            </w:pPr>
            <w:r>
              <w:rPr>
                <w:rFonts w:hint="eastAsia" w:ascii="宋体" w:hAnsi="宋体"/>
                <w:color w:val="000000"/>
                <w:szCs w:val="21"/>
              </w:rPr>
              <w:t>6</w:t>
            </w:r>
          </w:p>
        </w:tc>
        <w:tc>
          <w:tcPr>
            <w:tcW w:w="1587" w:type="dxa"/>
            <w:vAlign w:val="center"/>
          </w:tcPr>
          <w:p>
            <w:pPr>
              <w:spacing w:line="300" w:lineRule="auto"/>
              <w:jc w:val="center"/>
              <w:rPr>
                <w:rFonts w:ascii="宋体" w:hAnsi="宋体"/>
                <w:color w:val="000000"/>
                <w:szCs w:val="21"/>
              </w:rPr>
            </w:pPr>
          </w:p>
        </w:tc>
        <w:tc>
          <w:tcPr>
            <w:tcW w:w="2134" w:type="dxa"/>
            <w:vAlign w:val="center"/>
          </w:tcPr>
          <w:p>
            <w:pPr>
              <w:spacing w:line="300" w:lineRule="auto"/>
              <w:rPr>
                <w:rFonts w:ascii="宋体" w:hAnsi="宋体"/>
                <w:color w:val="000000"/>
                <w:szCs w:val="21"/>
              </w:rPr>
            </w:pPr>
          </w:p>
        </w:tc>
        <w:tc>
          <w:tcPr>
            <w:tcW w:w="870" w:type="dxa"/>
            <w:vAlign w:val="center"/>
          </w:tcPr>
          <w:p>
            <w:pPr>
              <w:spacing w:line="300" w:lineRule="auto"/>
              <w:rPr>
                <w:rFonts w:ascii="宋体" w:hAnsi="宋体"/>
                <w:color w:val="000000"/>
                <w:szCs w:val="21"/>
              </w:rPr>
            </w:pPr>
          </w:p>
        </w:tc>
        <w:tc>
          <w:tcPr>
            <w:tcW w:w="1250" w:type="dxa"/>
            <w:vAlign w:val="center"/>
          </w:tcPr>
          <w:p>
            <w:pPr>
              <w:spacing w:line="300" w:lineRule="auto"/>
              <w:jc w:val="center"/>
              <w:rPr>
                <w:rFonts w:ascii="宋体" w:hAnsi="宋体"/>
                <w:color w:val="000000"/>
                <w:szCs w:val="21"/>
              </w:rPr>
            </w:pPr>
          </w:p>
        </w:tc>
        <w:tc>
          <w:tcPr>
            <w:tcW w:w="1718" w:type="dxa"/>
            <w:vAlign w:val="center"/>
          </w:tcPr>
          <w:p>
            <w:pPr>
              <w:spacing w:line="300" w:lineRule="auto"/>
              <w:jc w:val="center"/>
              <w:rPr>
                <w:rFonts w:ascii="宋体" w:hAnsi="宋体"/>
                <w:color w:val="000000"/>
                <w:szCs w:val="21"/>
              </w:rPr>
            </w:pPr>
          </w:p>
        </w:tc>
      </w:tr>
    </w:tbl>
    <w:p>
      <w:pPr>
        <w:rPr>
          <w:rFonts w:asciiTheme="minorEastAsia" w:hAnsiTheme="minorEastAsia" w:eastAsiaTheme="minorEastAsia"/>
          <w:color w:val="000000" w:themeColor="text1"/>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spacing w:line="360" w:lineRule="auto"/>
        <w:jc w:val="center"/>
        <w:rPr>
          <w:rFonts w:asciiTheme="minorEastAsia" w:hAnsiTheme="minorEastAsia" w:eastAsiaTheme="minorEastAsia"/>
          <w:b/>
          <w:color w:val="000000" w:themeColor="text1"/>
          <w14:textFill>
            <w14:solidFill>
              <w14:schemeClr w14:val="tx1"/>
            </w14:solidFill>
          </w14:textFill>
        </w:rPr>
      </w:pPr>
      <w:r>
        <w:rPr>
          <w:rFonts w:hint="eastAsia" w:asciiTheme="minorEastAsia" w:hAnsiTheme="minorEastAsia" w:eastAsiaTheme="minorEastAsia"/>
          <w:b/>
          <w:color w:val="000000" w:themeColor="text1"/>
          <w14:textFill>
            <w14:solidFill>
              <w14:schemeClr w14:val="tx1"/>
            </w14:solidFill>
          </w14:textFill>
        </w:rPr>
        <w:t>目  录</w:t>
      </w:r>
    </w:p>
    <w:sdt>
      <w:sdtPr>
        <w:rPr>
          <w:lang w:val="zh-CN"/>
        </w:rPr>
        <w:id w:val="788003701"/>
        <w:docPartObj>
          <w:docPartGallery w:val="Table of Contents"/>
          <w:docPartUnique/>
        </w:docPartObj>
      </w:sdtPr>
      <w:sdtEndPr>
        <w:rPr>
          <w:rFonts w:ascii="Calibri" w:hAnsi="Calibri"/>
          <w:b w:val="0"/>
          <w:bCs w:val="0"/>
          <w:color w:val="auto"/>
          <w:kern w:val="2"/>
          <w:sz w:val="21"/>
          <w:szCs w:val="22"/>
          <w:lang w:val="en-US"/>
        </w:rPr>
      </w:sdtEndPr>
      <w:sdtContent>
        <w:p>
          <w:pPr>
            <w:pStyle w:val="123"/>
          </w:pPr>
        </w:p>
        <w:p>
          <w:pPr>
            <w:pStyle w:val="35"/>
            <w:tabs>
              <w:tab w:val="right" w:leader="dot" w:pos="8306"/>
            </w:tabs>
          </w:pPr>
          <w:r>
            <w:fldChar w:fldCharType="begin"/>
          </w:r>
          <w:r>
            <w:instrText xml:space="preserve"> TOC \o "1-3" \h \z \u </w:instrText>
          </w:r>
          <w:r>
            <w:fldChar w:fldCharType="separate"/>
          </w:r>
          <w:r>
            <w:fldChar w:fldCharType="begin"/>
          </w:r>
          <w:r>
            <w:instrText xml:space="preserve"> HYPERLINK \l _Toc11963 </w:instrText>
          </w:r>
          <w:r>
            <w:fldChar w:fldCharType="separate"/>
          </w:r>
          <w:r>
            <w:rPr>
              <w:rFonts w:hint="eastAsia" w:asciiTheme="minorEastAsia" w:hAnsiTheme="minorEastAsia" w:eastAsiaTheme="minorEastAsia"/>
            </w:rPr>
            <w:t>1 引言</w:t>
          </w:r>
          <w:r>
            <w:tab/>
          </w:r>
          <w:r>
            <w:fldChar w:fldCharType="begin"/>
          </w:r>
          <w:r>
            <w:instrText xml:space="preserve"> PAGEREF _Toc11963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_Toc8594 </w:instrText>
          </w:r>
          <w: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_Toc8594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_Toc21893 </w:instrText>
          </w:r>
          <w:r>
            <w:fldChar w:fldCharType="separate"/>
          </w:r>
          <w:r>
            <w:rPr>
              <w:rFonts w:asciiTheme="minorEastAsia" w:hAnsiTheme="minorEastAsia" w:eastAsiaTheme="minorEastAsia"/>
            </w:rPr>
            <w:t xml:space="preserve">1.2 </w:t>
          </w:r>
          <w:r>
            <w:rPr>
              <w:rFonts w:hint="eastAsia" w:asciiTheme="minorEastAsia" w:hAnsiTheme="minorEastAsia" w:eastAsiaTheme="minorEastAsia"/>
            </w:rPr>
            <w:t>背景</w:t>
          </w:r>
          <w:r>
            <w:tab/>
          </w:r>
          <w:r>
            <w:fldChar w:fldCharType="begin"/>
          </w:r>
          <w:r>
            <w:instrText xml:space="preserve"> PAGEREF _Toc21893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_Toc27765 </w:instrText>
          </w:r>
          <w:r>
            <w:fldChar w:fldCharType="separate"/>
          </w:r>
          <w:r>
            <w:rPr>
              <w:rFonts w:asciiTheme="minorEastAsia" w:hAnsiTheme="minorEastAsia" w:eastAsiaTheme="minorEastAsia"/>
            </w:rPr>
            <w:t xml:space="preserve">1.3 </w:t>
          </w:r>
          <w:r>
            <w:rPr>
              <w:rFonts w:hint="eastAsia" w:asciiTheme="minorEastAsia" w:hAnsiTheme="minorEastAsia" w:eastAsiaTheme="minorEastAsia"/>
            </w:rPr>
            <w:t>术语与定义</w:t>
          </w:r>
          <w:r>
            <w:tab/>
          </w:r>
          <w:r>
            <w:fldChar w:fldCharType="begin"/>
          </w:r>
          <w:r>
            <w:instrText xml:space="preserve"> PAGEREF _Toc27765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_Toc18112 </w:instrText>
          </w:r>
          <w:r>
            <w:fldChar w:fldCharType="separate"/>
          </w:r>
          <w:r>
            <w:rPr>
              <w:rFonts w:asciiTheme="minorEastAsia" w:hAnsiTheme="minorEastAsia" w:eastAsiaTheme="minorEastAsia"/>
            </w:rPr>
            <w:t xml:space="preserve">1.4 </w:t>
          </w:r>
          <w:r>
            <w:rPr>
              <w:rFonts w:hint="eastAsia" w:asciiTheme="minorEastAsia" w:hAnsiTheme="minorEastAsia" w:eastAsiaTheme="minorEastAsia"/>
            </w:rPr>
            <w:t>参考资料</w:t>
          </w:r>
          <w:r>
            <w:tab/>
          </w:r>
          <w:r>
            <w:fldChar w:fldCharType="begin"/>
          </w:r>
          <w:r>
            <w:instrText xml:space="preserve"> PAGEREF _Toc18112 </w:instrText>
          </w:r>
          <w:r>
            <w:fldChar w:fldCharType="separate"/>
          </w:r>
          <w:r>
            <w:t>4</w:t>
          </w:r>
          <w:r>
            <w:fldChar w:fldCharType="end"/>
          </w:r>
          <w:r>
            <w:fldChar w:fldCharType="end"/>
          </w:r>
        </w:p>
        <w:p>
          <w:pPr>
            <w:pStyle w:val="35"/>
            <w:tabs>
              <w:tab w:val="right" w:leader="dot" w:pos="8306"/>
            </w:tabs>
          </w:pPr>
          <w:r>
            <w:fldChar w:fldCharType="begin"/>
          </w:r>
          <w:r>
            <w:instrText xml:space="preserve"> HYPERLINK \l _Toc29758 </w:instrText>
          </w:r>
          <w:r>
            <w:fldChar w:fldCharType="separate"/>
          </w:r>
          <w:r>
            <w:rPr>
              <w:rFonts w:hint="eastAsia" w:asciiTheme="minorEastAsia" w:hAnsiTheme="minorEastAsia" w:eastAsiaTheme="minorEastAsia"/>
            </w:rPr>
            <w:t>2 程序系统结构</w:t>
          </w:r>
          <w:r>
            <w:tab/>
          </w:r>
          <w:r>
            <w:fldChar w:fldCharType="begin"/>
          </w:r>
          <w:r>
            <w:instrText xml:space="preserve"> PAGEREF _Toc29758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_Toc10643 </w:instrText>
          </w:r>
          <w:r>
            <w:fldChar w:fldCharType="separate"/>
          </w:r>
          <w:r>
            <w:rPr>
              <w:lang w:val="zh-CN"/>
            </w:rPr>
            <w:t xml:space="preserve">2.1 </w:t>
          </w:r>
          <w:r>
            <w:rPr>
              <w:rFonts w:hint="eastAsia"/>
              <w:lang w:val="zh-CN"/>
            </w:rPr>
            <w:t>功能说明</w:t>
          </w:r>
          <w:r>
            <w:tab/>
          </w:r>
          <w:r>
            <w:fldChar w:fldCharType="begin"/>
          </w:r>
          <w:r>
            <w:instrText xml:space="preserve"> PAGEREF _Toc10643 </w:instrText>
          </w:r>
          <w:r>
            <w:fldChar w:fldCharType="separate"/>
          </w:r>
          <w:r>
            <w:t>4</w:t>
          </w:r>
          <w:r>
            <w:fldChar w:fldCharType="end"/>
          </w:r>
          <w:r>
            <w:fldChar w:fldCharType="end"/>
          </w:r>
        </w:p>
        <w:p>
          <w:pPr>
            <w:pStyle w:val="26"/>
            <w:tabs>
              <w:tab w:val="right" w:leader="dot" w:pos="8306"/>
            </w:tabs>
          </w:pPr>
          <w:r>
            <w:fldChar w:fldCharType="begin"/>
          </w:r>
          <w:r>
            <w:instrText xml:space="preserve"> HYPERLINK \l _Toc14163 </w:instrText>
          </w:r>
          <w:r>
            <w:fldChar w:fldCharType="separate"/>
          </w:r>
          <w:r>
            <w:rPr>
              <w:rFonts w:ascii="Arial" w:hAnsi="Arial" w:eastAsia="楷体_GB2312"/>
              <w:kern w:val="44"/>
              <w:szCs w:val="30"/>
            </w:rPr>
            <w:t xml:space="preserve">2.1.1 </w:t>
          </w:r>
          <w:r>
            <w:rPr>
              <w:rFonts w:hint="eastAsia" w:ascii="Arial" w:hAnsi="Arial" w:eastAsia="楷体_GB2312"/>
              <w:kern w:val="44"/>
              <w:szCs w:val="30"/>
            </w:rPr>
            <w:t>需求功能总述</w:t>
          </w:r>
          <w:r>
            <w:tab/>
          </w:r>
          <w:r>
            <w:fldChar w:fldCharType="begin"/>
          </w:r>
          <w:r>
            <w:instrText xml:space="preserve"> PAGEREF _Toc14163 </w:instrText>
          </w:r>
          <w:r>
            <w:fldChar w:fldCharType="separate"/>
          </w:r>
          <w:r>
            <w:t>5</w:t>
          </w:r>
          <w:r>
            <w:fldChar w:fldCharType="end"/>
          </w:r>
          <w:r>
            <w:fldChar w:fldCharType="end"/>
          </w:r>
          <w:bookmarkStart w:id="93" w:name="_GoBack"/>
          <w:bookmarkEnd w:id="93"/>
        </w:p>
        <w:p>
          <w:pPr>
            <w:pStyle w:val="26"/>
            <w:tabs>
              <w:tab w:val="right" w:leader="dot" w:pos="8306"/>
            </w:tabs>
          </w:pPr>
          <w:r>
            <w:fldChar w:fldCharType="begin"/>
          </w:r>
          <w:r>
            <w:instrText xml:space="preserve"> HYPERLINK \l _Toc3908 </w:instrText>
          </w:r>
          <w:r>
            <w:fldChar w:fldCharType="separate"/>
          </w:r>
          <w:r>
            <w:rPr>
              <w:rFonts w:ascii="Arial" w:hAnsi="Arial" w:eastAsia="楷体_GB2312"/>
              <w:kern w:val="44"/>
              <w:szCs w:val="30"/>
            </w:rPr>
            <w:t xml:space="preserve">2.1.2 </w:t>
          </w:r>
          <w:r>
            <w:rPr>
              <w:rFonts w:hint="eastAsia" w:ascii="Arial" w:hAnsi="Arial" w:eastAsia="楷体_GB2312"/>
              <w:kern w:val="44"/>
              <w:szCs w:val="30"/>
            </w:rPr>
            <w:t>详细功能列表</w:t>
          </w:r>
          <w:r>
            <w:tab/>
          </w:r>
          <w:r>
            <w:fldChar w:fldCharType="begin"/>
          </w:r>
          <w:r>
            <w:instrText xml:space="preserve"> PAGEREF _Toc3908 </w:instrText>
          </w:r>
          <w:r>
            <w:fldChar w:fldCharType="separate"/>
          </w:r>
          <w:r>
            <w:t>5</w:t>
          </w:r>
          <w:r>
            <w:fldChar w:fldCharType="end"/>
          </w:r>
          <w:r>
            <w:fldChar w:fldCharType="end"/>
          </w:r>
        </w:p>
        <w:p>
          <w:pPr>
            <w:pStyle w:val="26"/>
            <w:tabs>
              <w:tab w:val="right" w:leader="dot" w:pos="8306"/>
            </w:tabs>
          </w:pPr>
          <w:r>
            <w:fldChar w:fldCharType="begin"/>
          </w:r>
          <w:r>
            <w:instrText xml:space="preserve"> HYPERLINK \l _Toc9360 </w:instrText>
          </w:r>
          <w:r>
            <w:fldChar w:fldCharType="separate"/>
          </w:r>
          <w:r>
            <w:rPr>
              <w:rFonts w:hint="eastAsia" w:asciiTheme="minorEastAsia" w:hAnsiTheme="minorEastAsia" w:eastAsiaTheme="minorEastAsia"/>
            </w:rPr>
            <w:t>功能说明</w:t>
          </w:r>
          <w:r>
            <w:tab/>
          </w:r>
          <w:r>
            <w:fldChar w:fldCharType="begin"/>
          </w:r>
          <w:r>
            <w:instrText xml:space="preserve"> PAGEREF _Toc9360 </w:instrText>
          </w:r>
          <w:r>
            <w:fldChar w:fldCharType="separate"/>
          </w:r>
          <w:r>
            <w:t>5</w:t>
          </w:r>
          <w:r>
            <w:fldChar w:fldCharType="end"/>
          </w:r>
          <w:r>
            <w:fldChar w:fldCharType="end"/>
          </w:r>
        </w:p>
        <w:p>
          <w:pPr>
            <w:pStyle w:val="26"/>
            <w:tabs>
              <w:tab w:val="right" w:leader="dot" w:pos="8306"/>
            </w:tabs>
          </w:pPr>
          <w:r>
            <w:fldChar w:fldCharType="begin"/>
          </w:r>
          <w:r>
            <w:instrText xml:space="preserve"> HYPERLINK \l _Toc27456 </w:instrText>
          </w:r>
          <w:r>
            <w:fldChar w:fldCharType="separate"/>
          </w:r>
          <w:r>
            <w:rPr>
              <w:rFonts w:hint="eastAsia" w:asciiTheme="minorEastAsia" w:hAnsiTheme="minorEastAsia" w:eastAsiaTheme="minorEastAsia"/>
            </w:rPr>
            <w:t>功能类型</w:t>
          </w:r>
          <w:r>
            <w:tab/>
          </w:r>
          <w:r>
            <w:fldChar w:fldCharType="begin"/>
          </w:r>
          <w:r>
            <w:instrText xml:space="preserve"> PAGEREF _Toc27456 </w:instrText>
          </w:r>
          <w:r>
            <w:fldChar w:fldCharType="separate"/>
          </w:r>
          <w:r>
            <w:t>5</w:t>
          </w:r>
          <w:r>
            <w:fldChar w:fldCharType="end"/>
          </w:r>
          <w:r>
            <w:fldChar w:fldCharType="end"/>
          </w:r>
        </w:p>
        <w:p>
          <w:pPr>
            <w:pStyle w:val="44"/>
            <w:tabs>
              <w:tab w:val="right" w:leader="dot" w:pos="8306"/>
            </w:tabs>
          </w:pPr>
          <w:r>
            <w:fldChar w:fldCharType="begin"/>
          </w:r>
          <w:r>
            <w:instrText xml:space="preserve"> HYPERLINK \l _Toc10662 </w:instrText>
          </w:r>
          <w:r>
            <w:fldChar w:fldCharType="separate"/>
          </w:r>
          <w:r>
            <w:rPr>
              <w:rFonts w:asciiTheme="minorEastAsia" w:hAnsiTheme="minorEastAsia" w:eastAsiaTheme="minorEastAsia"/>
            </w:rPr>
            <w:t xml:space="preserve">2.2 </w:t>
          </w:r>
          <w:r>
            <w:rPr>
              <w:rFonts w:hint="eastAsia" w:asciiTheme="minorEastAsia" w:hAnsiTheme="minorEastAsia" w:eastAsiaTheme="minorEastAsia"/>
            </w:rPr>
            <w:t>设计原则</w:t>
          </w:r>
          <w:r>
            <w:tab/>
          </w:r>
          <w:r>
            <w:fldChar w:fldCharType="begin"/>
          </w:r>
          <w:r>
            <w:instrText xml:space="preserve"> PAGEREF _Toc10662 </w:instrText>
          </w:r>
          <w:r>
            <w:fldChar w:fldCharType="separate"/>
          </w:r>
          <w:r>
            <w:t>5</w:t>
          </w:r>
          <w:r>
            <w:fldChar w:fldCharType="end"/>
          </w:r>
          <w:r>
            <w:fldChar w:fldCharType="end"/>
          </w:r>
        </w:p>
        <w:p>
          <w:pPr>
            <w:pStyle w:val="44"/>
            <w:tabs>
              <w:tab w:val="right" w:leader="dot" w:pos="8306"/>
            </w:tabs>
          </w:pPr>
          <w:r>
            <w:fldChar w:fldCharType="begin"/>
          </w:r>
          <w:r>
            <w:instrText xml:space="preserve"> HYPERLINK \l _Toc1158 </w:instrText>
          </w:r>
          <w:r>
            <w:fldChar w:fldCharType="separate"/>
          </w:r>
          <w:r>
            <w:rPr>
              <w:rFonts w:asciiTheme="minorEastAsia" w:hAnsiTheme="minorEastAsia" w:eastAsiaTheme="minorEastAsia"/>
            </w:rPr>
            <w:t xml:space="preserve">2.3 </w:t>
          </w:r>
          <w:r>
            <w:rPr>
              <w:rFonts w:hint="eastAsia" w:asciiTheme="minorEastAsia" w:hAnsiTheme="minorEastAsia" w:eastAsiaTheme="minorEastAsia"/>
            </w:rPr>
            <w:t>系统架构</w:t>
          </w:r>
          <w:r>
            <w:tab/>
          </w:r>
          <w:r>
            <w:fldChar w:fldCharType="begin"/>
          </w:r>
          <w:r>
            <w:instrText xml:space="preserve"> PAGEREF _Toc1158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_Toc2400 </w:instrText>
          </w:r>
          <w:r>
            <w:fldChar w:fldCharType="separate"/>
          </w:r>
          <w:r>
            <w:rPr>
              <w:rFonts w:ascii="Arial" w:hAnsi="Arial" w:eastAsia="楷体_GB2312"/>
              <w:kern w:val="44"/>
              <w:szCs w:val="30"/>
            </w:rPr>
            <w:t xml:space="preserve">2.3.1 </w:t>
          </w:r>
          <w:r>
            <w:rPr>
              <w:rFonts w:hint="eastAsia" w:ascii="Arial" w:hAnsi="Arial" w:eastAsia="楷体_GB2312"/>
              <w:kern w:val="44"/>
              <w:szCs w:val="30"/>
            </w:rPr>
            <w:t>总体架构</w:t>
          </w:r>
          <w:r>
            <w:tab/>
          </w:r>
          <w:r>
            <w:fldChar w:fldCharType="begin"/>
          </w:r>
          <w:r>
            <w:instrText xml:space="preserve"> PAGEREF _Toc2400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_Toc29525 </w:instrText>
          </w:r>
          <w:r>
            <w:fldChar w:fldCharType="separate"/>
          </w:r>
          <w:r>
            <w:rPr>
              <w:rFonts w:ascii="Arial" w:hAnsi="Arial" w:eastAsia="楷体_GB2312"/>
              <w:kern w:val="44"/>
              <w:szCs w:val="30"/>
            </w:rPr>
            <w:t xml:space="preserve">2.3.2 </w:t>
          </w:r>
          <w:r>
            <w:rPr>
              <w:rFonts w:hint="eastAsia" w:ascii="Arial" w:hAnsi="Arial" w:eastAsia="楷体_GB2312"/>
              <w:kern w:val="44"/>
              <w:szCs w:val="30"/>
            </w:rPr>
            <w:t>物理架构</w:t>
          </w:r>
          <w:r>
            <w:tab/>
          </w:r>
          <w:r>
            <w:fldChar w:fldCharType="begin"/>
          </w:r>
          <w:r>
            <w:instrText xml:space="preserve"> PAGEREF _Toc29525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_Toc24860 </w:instrText>
          </w:r>
          <w:r>
            <w:fldChar w:fldCharType="separate"/>
          </w:r>
          <w:r>
            <w:rPr>
              <w:rFonts w:ascii="Arial" w:hAnsi="Arial" w:eastAsia="楷体_GB2312"/>
              <w:kern w:val="44"/>
              <w:szCs w:val="30"/>
            </w:rPr>
            <w:t xml:space="preserve">2.3.3 </w:t>
          </w:r>
          <w:r>
            <w:rPr>
              <w:rFonts w:hint="eastAsia" w:ascii="Arial" w:hAnsi="Arial" w:eastAsia="楷体_GB2312"/>
              <w:kern w:val="44"/>
              <w:szCs w:val="30"/>
            </w:rPr>
            <w:t>安全体系</w:t>
          </w:r>
          <w:r>
            <w:tab/>
          </w:r>
          <w:r>
            <w:fldChar w:fldCharType="begin"/>
          </w:r>
          <w:r>
            <w:instrText xml:space="preserve"> PAGEREF _Toc24860 </w:instrText>
          </w:r>
          <w:r>
            <w:fldChar w:fldCharType="separate"/>
          </w:r>
          <w:r>
            <w:t>7</w:t>
          </w:r>
          <w:r>
            <w:fldChar w:fldCharType="end"/>
          </w:r>
          <w:r>
            <w:fldChar w:fldCharType="end"/>
          </w:r>
        </w:p>
        <w:p>
          <w:pPr>
            <w:pStyle w:val="35"/>
            <w:tabs>
              <w:tab w:val="right" w:leader="dot" w:pos="8306"/>
            </w:tabs>
          </w:pPr>
          <w:r>
            <w:fldChar w:fldCharType="begin"/>
          </w:r>
          <w:r>
            <w:instrText xml:space="preserve"> HYPERLINK \l _Toc5445 </w:instrText>
          </w:r>
          <w:r>
            <w:fldChar w:fldCharType="separate"/>
          </w:r>
          <w:r>
            <w:rPr>
              <w:rFonts w:hint="eastAsia" w:asciiTheme="minorEastAsia" w:hAnsiTheme="minorEastAsia" w:eastAsiaTheme="minorEastAsia"/>
            </w:rPr>
            <w:t>3 程序设计说明</w:t>
          </w:r>
          <w:r>
            <w:tab/>
          </w:r>
          <w:r>
            <w:fldChar w:fldCharType="begin"/>
          </w:r>
          <w:r>
            <w:instrText xml:space="preserve"> PAGEREF _Toc5445 </w:instrText>
          </w:r>
          <w:r>
            <w:fldChar w:fldCharType="separate"/>
          </w:r>
          <w:r>
            <w:t>8</w:t>
          </w:r>
          <w:r>
            <w:fldChar w:fldCharType="end"/>
          </w:r>
          <w:r>
            <w:fldChar w:fldCharType="end"/>
          </w:r>
        </w:p>
        <w:p>
          <w:pPr>
            <w:pStyle w:val="44"/>
            <w:tabs>
              <w:tab w:val="right" w:leader="dot" w:pos="8306"/>
            </w:tabs>
          </w:pPr>
          <w:r>
            <w:fldChar w:fldCharType="begin"/>
          </w:r>
          <w:r>
            <w:instrText xml:space="preserve"> HYPERLINK \l _Toc16123 </w:instrText>
          </w:r>
          <w:r>
            <w:fldChar w:fldCharType="separate"/>
          </w:r>
          <w:r>
            <w:t xml:space="preserve">3.1 </w:t>
          </w:r>
          <w:r>
            <w:rPr>
              <w:rFonts w:hint="eastAsia"/>
            </w:rPr>
            <w:t>新客群授信策略功能</w:t>
          </w:r>
          <w:r>
            <w:tab/>
          </w:r>
          <w:r>
            <w:fldChar w:fldCharType="begin"/>
          </w:r>
          <w:r>
            <w:instrText xml:space="preserve"> PAGEREF _Toc16123 </w:instrText>
          </w:r>
          <w:r>
            <w:fldChar w:fldCharType="separate"/>
          </w:r>
          <w:r>
            <w:t>8</w:t>
          </w:r>
          <w:r>
            <w:fldChar w:fldCharType="end"/>
          </w:r>
          <w:r>
            <w:fldChar w:fldCharType="end"/>
          </w:r>
        </w:p>
        <w:p>
          <w:pPr>
            <w:pStyle w:val="26"/>
            <w:tabs>
              <w:tab w:val="right" w:leader="dot" w:pos="8306"/>
            </w:tabs>
          </w:pPr>
          <w:r>
            <w:fldChar w:fldCharType="begin"/>
          </w:r>
          <w:r>
            <w:instrText xml:space="preserve"> HYPERLINK \l _Toc29498 </w:instrText>
          </w:r>
          <w:r>
            <w:fldChar w:fldCharType="separate"/>
          </w:r>
          <w:r>
            <w:rPr>
              <w:rFonts w:ascii="Arial" w:hAnsi="Arial" w:eastAsia="楷体_GB2312"/>
              <w:kern w:val="44"/>
              <w:szCs w:val="30"/>
            </w:rPr>
            <w:t xml:space="preserve">3.1.1 </w:t>
          </w:r>
          <w:r>
            <w:rPr>
              <w:rFonts w:hint="eastAsia" w:ascii="Arial" w:hAnsi="Arial" w:eastAsia="楷体_GB2312"/>
              <w:kern w:val="44"/>
              <w:szCs w:val="30"/>
            </w:rPr>
            <w:t>程序描述：</w:t>
          </w:r>
          <w:r>
            <w:tab/>
          </w:r>
          <w:r>
            <w:fldChar w:fldCharType="begin"/>
          </w:r>
          <w:r>
            <w:instrText xml:space="preserve"> PAGEREF _Toc29498 </w:instrText>
          </w:r>
          <w:r>
            <w:fldChar w:fldCharType="separate"/>
          </w:r>
          <w:r>
            <w:t>8</w:t>
          </w:r>
          <w:r>
            <w:fldChar w:fldCharType="end"/>
          </w:r>
          <w:r>
            <w:fldChar w:fldCharType="end"/>
          </w:r>
        </w:p>
        <w:p>
          <w:pPr>
            <w:pStyle w:val="26"/>
            <w:tabs>
              <w:tab w:val="right" w:leader="dot" w:pos="8306"/>
            </w:tabs>
          </w:pPr>
          <w:r>
            <w:fldChar w:fldCharType="begin"/>
          </w:r>
          <w:r>
            <w:instrText xml:space="preserve"> HYPERLINK \l _Toc30350 </w:instrText>
          </w:r>
          <w:r>
            <w:fldChar w:fldCharType="separate"/>
          </w:r>
          <w:r>
            <w:rPr>
              <w:rFonts w:ascii="Arial" w:hAnsi="Arial" w:eastAsia="楷体_GB2312"/>
              <w:kern w:val="44"/>
              <w:szCs w:val="30"/>
            </w:rPr>
            <w:t xml:space="preserve">3.1.2 </w:t>
          </w:r>
          <w:r>
            <w:rPr>
              <w:rFonts w:hint="eastAsia" w:ascii="Arial" w:hAnsi="Arial" w:eastAsia="楷体_GB2312"/>
              <w:kern w:val="44"/>
              <w:szCs w:val="30"/>
            </w:rPr>
            <w:t>功能：</w:t>
          </w:r>
          <w:r>
            <w:tab/>
          </w:r>
          <w:r>
            <w:fldChar w:fldCharType="begin"/>
          </w:r>
          <w:r>
            <w:instrText xml:space="preserve"> PAGEREF _Toc30350 </w:instrText>
          </w:r>
          <w:r>
            <w:fldChar w:fldCharType="separate"/>
          </w:r>
          <w:r>
            <w:t>8</w:t>
          </w:r>
          <w:r>
            <w:fldChar w:fldCharType="end"/>
          </w:r>
          <w:r>
            <w:fldChar w:fldCharType="end"/>
          </w:r>
        </w:p>
        <w:p>
          <w:pPr>
            <w:pStyle w:val="26"/>
            <w:tabs>
              <w:tab w:val="right" w:leader="dot" w:pos="8306"/>
            </w:tabs>
          </w:pPr>
          <w:r>
            <w:fldChar w:fldCharType="begin"/>
          </w:r>
          <w:r>
            <w:instrText xml:space="preserve"> HYPERLINK \l _Toc12235 </w:instrText>
          </w:r>
          <w:r>
            <w:fldChar w:fldCharType="separate"/>
          </w:r>
          <w:r>
            <w:rPr>
              <w:rFonts w:ascii="Arial" w:hAnsi="Arial" w:eastAsia="楷体_GB2312"/>
              <w:kern w:val="44"/>
              <w:szCs w:val="30"/>
            </w:rPr>
            <w:t xml:space="preserve">3.1.3 </w:t>
          </w:r>
          <w:r>
            <w:rPr>
              <w:rFonts w:hint="eastAsia" w:ascii="Arial" w:hAnsi="Arial" w:eastAsia="楷体_GB2312"/>
              <w:kern w:val="44"/>
              <w:szCs w:val="30"/>
            </w:rPr>
            <w:t>性能：</w:t>
          </w:r>
          <w:r>
            <w:tab/>
          </w:r>
          <w:r>
            <w:fldChar w:fldCharType="begin"/>
          </w:r>
          <w:r>
            <w:instrText xml:space="preserve"> PAGEREF _Toc12235 </w:instrText>
          </w:r>
          <w:r>
            <w:fldChar w:fldCharType="separate"/>
          </w:r>
          <w:r>
            <w:t>37</w:t>
          </w:r>
          <w:r>
            <w:fldChar w:fldCharType="end"/>
          </w:r>
          <w:r>
            <w:fldChar w:fldCharType="end"/>
          </w:r>
        </w:p>
        <w:p>
          <w:pPr>
            <w:pStyle w:val="26"/>
            <w:tabs>
              <w:tab w:val="right" w:leader="dot" w:pos="8306"/>
            </w:tabs>
          </w:pPr>
          <w:r>
            <w:fldChar w:fldCharType="begin"/>
          </w:r>
          <w:r>
            <w:instrText xml:space="preserve"> HYPERLINK \l _Toc4119 </w:instrText>
          </w:r>
          <w:r>
            <w:fldChar w:fldCharType="separate"/>
          </w:r>
          <w:r>
            <w:rPr>
              <w:rFonts w:ascii="Arial" w:hAnsi="Arial" w:eastAsia="楷体_GB2312"/>
              <w:kern w:val="44"/>
              <w:szCs w:val="30"/>
            </w:rPr>
            <w:t xml:space="preserve">3.1.4 </w:t>
          </w:r>
          <w:r>
            <w:rPr>
              <w:rFonts w:hint="eastAsia" w:ascii="Arial" w:hAnsi="Arial" w:eastAsia="楷体_GB2312"/>
              <w:kern w:val="44"/>
              <w:szCs w:val="30"/>
            </w:rPr>
            <w:t>输入项：</w:t>
          </w:r>
          <w:r>
            <w:tab/>
          </w:r>
          <w:r>
            <w:fldChar w:fldCharType="begin"/>
          </w:r>
          <w:r>
            <w:instrText xml:space="preserve"> PAGEREF _Toc4119 </w:instrText>
          </w:r>
          <w:r>
            <w:fldChar w:fldCharType="separate"/>
          </w:r>
          <w:r>
            <w:t>37</w:t>
          </w:r>
          <w:r>
            <w:fldChar w:fldCharType="end"/>
          </w:r>
          <w:r>
            <w:fldChar w:fldCharType="end"/>
          </w:r>
        </w:p>
        <w:p>
          <w:pPr>
            <w:pStyle w:val="26"/>
            <w:tabs>
              <w:tab w:val="right" w:leader="dot" w:pos="8306"/>
            </w:tabs>
          </w:pPr>
          <w:r>
            <w:fldChar w:fldCharType="begin"/>
          </w:r>
          <w:r>
            <w:instrText xml:space="preserve"> HYPERLINK \l _Toc2585 </w:instrText>
          </w:r>
          <w:r>
            <w:fldChar w:fldCharType="separate"/>
          </w:r>
          <w:r>
            <w:rPr>
              <w:rFonts w:hint="eastAsia" w:ascii="Arial" w:hAnsi="Arial" w:eastAsia="楷体_GB2312"/>
              <w:kern w:val="44"/>
              <w:szCs w:val="30"/>
            </w:rPr>
            <w:t>3.1.5 输出项：</w:t>
          </w:r>
          <w:r>
            <w:tab/>
          </w:r>
          <w:r>
            <w:fldChar w:fldCharType="begin"/>
          </w:r>
          <w:r>
            <w:instrText xml:space="preserve"> PAGEREF _Toc2585 </w:instrText>
          </w:r>
          <w:r>
            <w:fldChar w:fldCharType="separate"/>
          </w:r>
          <w:r>
            <w:t>38</w:t>
          </w:r>
          <w:r>
            <w:fldChar w:fldCharType="end"/>
          </w:r>
          <w:r>
            <w:fldChar w:fldCharType="end"/>
          </w:r>
        </w:p>
        <w:p>
          <w:pPr>
            <w:pStyle w:val="26"/>
            <w:tabs>
              <w:tab w:val="right" w:leader="dot" w:pos="8306"/>
            </w:tabs>
          </w:pPr>
          <w:r>
            <w:fldChar w:fldCharType="begin"/>
          </w:r>
          <w:r>
            <w:instrText xml:space="preserve"> HYPERLINK \l _Toc20112 </w:instrText>
          </w:r>
          <w:r>
            <w:fldChar w:fldCharType="separate"/>
          </w:r>
          <w:r>
            <w:rPr>
              <w:rFonts w:ascii="Arial" w:hAnsi="Arial" w:eastAsia="楷体_GB2312"/>
              <w:kern w:val="44"/>
              <w:szCs w:val="30"/>
            </w:rPr>
            <w:t xml:space="preserve">3.1.6 </w:t>
          </w:r>
          <w:r>
            <w:rPr>
              <w:rFonts w:hint="eastAsia" w:ascii="Arial" w:hAnsi="Arial" w:eastAsia="楷体_GB2312"/>
              <w:kern w:val="44"/>
              <w:szCs w:val="30"/>
            </w:rPr>
            <w:t>算法：</w:t>
          </w:r>
          <w:r>
            <w:tab/>
          </w:r>
          <w:r>
            <w:fldChar w:fldCharType="begin"/>
          </w:r>
          <w:r>
            <w:instrText xml:space="preserve"> PAGEREF _Toc20112 </w:instrText>
          </w:r>
          <w:r>
            <w:fldChar w:fldCharType="separate"/>
          </w:r>
          <w:r>
            <w:t>38</w:t>
          </w:r>
          <w:r>
            <w:fldChar w:fldCharType="end"/>
          </w:r>
          <w:r>
            <w:fldChar w:fldCharType="end"/>
          </w:r>
        </w:p>
        <w:p>
          <w:pPr>
            <w:pStyle w:val="26"/>
            <w:tabs>
              <w:tab w:val="right" w:leader="dot" w:pos="8306"/>
            </w:tabs>
          </w:pPr>
          <w:r>
            <w:fldChar w:fldCharType="begin"/>
          </w:r>
          <w:r>
            <w:instrText xml:space="preserve"> HYPERLINK \l _Toc8234 </w:instrText>
          </w:r>
          <w:r>
            <w:fldChar w:fldCharType="separate"/>
          </w:r>
          <w:r>
            <w:rPr>
              <w:rFonts w:ascii="Arial" w:hAnsi="Arial" w:eastAsia="楷体_GB2312"/>
              <w:kern w:val="44"/>
              <w:szCs w:val="30"/>
            </w:rPr>
            <w:t xml:space="preserve">3.1.7 </w:t>
          </w:r>
          <w:r>
            <w:rPr>
              <w:rFonts w:hint="eastAsia" w:ascii="Arial" w:hAnsi="Arial" w:eastAsia="楷体_GB2312"/>
              <w:kern w:val="44"/>
              <w:szCs w:val="30"/>
            </w:rPr>
            <w:t>流程图：</w:t>
          </w:r>
          <w:r>
            <w:tab/>
          </w:r>
          <w:r>
            <w:fldChar w:fldCharType="begin"/>
          </w:r>
          <w:r>
            <w:instrText xml:space="preserve"> PAGEREF _Toc8234 </w:instrText>
          </w:r>
          <w:r>
            <w:fldChar w:fldCharType="separate"/>
          </w:r>
          <w:r>
            <w:t>39</w:t>
          </w:r>
          <w:r>
            <w:fldChar w:fldCharType="end"/>
          </w:r>
          <w:r>
            <w:fldChar w:fldCharType="end"/>
          </w:r>
        </w:p>
        <w:p>
          <w:pPr>
            <w:pStyle w:val="26"/>
            <w:tabs>
              <w:tab w:val="right" w:leader="dot" w:pos="8306"/>
            </w:tabs>
          </w:pPr>
          <w:r>
            <w:fldChar w:fldCharType="begin"/>
          </w:r>
          <w:r>
            <w:instrText xml:space="preserve"> HYPERLINK \l _Toc27405 </w:instrText>
          </w:r>
          <w:r>
            <w:fldChar w:fldCharType="separate"/>
          </w:r>
          <w:r>
            <w:rPr>
              <w:rFonts w:ascii="Arial" w:hAnsi="Arial" w:eastAsia="楷体_GB2312"/>
              <w:kern w:val="44"/>
              <w:szCs w:val="30"/>
            </w:rPr>
            <w:t xml:space="preserve">3.1.8 </w:t>
          </w:r>
          <w:r>
            <w:rPr>
              <w:rFonts w:hint="eastAsia" w:ascii="Arial" w:hAnsi="Arial" w:eastAsia="楷体_GB2312"/>
              <w:kern w:val="44"/>
              <w:szCs w:val="30"/>
            </w:rPr>
            <w:t>接口：</w:t>
          </w:r>
          <w:r>
            <w:tab/>
          </w:r>
          <w:r>
            <w:fldChar w:fldCharType="begin"/>
          </w:r>
          <w:r>
            <w:instrText xml:space="preserve"> PAGEREF _Toc27405 </w:instrText>
          </w:r>
          <w:r>
            <w:fldChar w:fldCharType="separate"/>
          </w:r>
          <w:r>
            <w:t>39</w:t>
          </w:r>
          <w:r>
            <w:fldChar w:fldCharType="end"/>
          </w:r>
          <w:r>
            <w:fldChar w:fldCharType="end"/>
          </w:r>
        </w:p>
        <w:p>
          <w:pPr>
            <w:pStyle w:val="26"/>
            <w:tabs>
              <w:tab w:val="right" w:leader="dot" w:pos="8306"/>
            </w:tabs>
          </w:pPr>
          <w:r>
            <w:fldChar w:fldCharType="begin"/>
          </w:r>
          <w:r>
            <w:instrText xml:space="preserve"> HYPERLINK \l _Toc13632 </w:instrText>
          </w:r>
          <w:r>
            <w:fldChar w:fldCharType="separate"/>
          </w:r>
          <w:r>
            <w:rPr>
              <w:rFonts w:ascii="Arial" w:hAnsi="Arial" w:eastAsia="楷体_GB2312"/>
              <w:kern w:val="44"/>
              <w:szCs w:val="30"/>
            </w:rPr>
            <w:t xml:space="preserve">3.1.9 </w:t>
          </w:r>
          <w:r>
            <w:rPr>
              <w:rFonts w:hint="eastAsia" w:ascii="Arial" w:hAnsi="Arial" w:eastAsia="楷体_GB2312"/>
              <w:kern w:val="44"/>
              <w:szCs w:val="30"/>
            </w:rPr>
            <w:t>测试计划：</w:t>
          </w:r>
          <w:r>
            <w:tab/>
          </w:r>
          <w:r>
            <w:fldChar w:fldCharType="begin"/>
          </w:r>
          <w:r>
            <w:instrText xml:space="preserve"> PAGEREF _Toc13632 </w:instrText>
          </w:r>
          <w:r>
            <w:fldChar w:fldCharType="separate"/>
          </w:r>
          <w:r>
            <w:t>40</w:t>
          </w:r>
          <w:r>
            <w:fldChar w:fldCharType="end"/>
          </w:r>
          <w:r>
            <w:fldChar w:fldCharType="end"/>
          </w:r>
        </w:p>
        <w:p>
          <w:r>
            <w:fldChar w:fldCharType="end"/>
          </w:r>
        </w:p>
      </w:sdtContent>
    </w:sdt>
    <w:p>
      <w:pPr>
        <w:spacing w:line="360" w:lineRule="auto"/>
        <w:rPr>
          <w:rFonts w:asciiTheme="minorEastAsia" w:hAnsiTheme="minorEastAsia" w:eastAsiaTheme="minorEastAsia"/>
          <w:color w:val="000000" w:themeColor="text1"/>
          <w14:textFill>
            <w14:solidFill>
              <w14:schemeClr w14:val="tx1"/>
            </w14:solidFill>
          </w14:textFill>
        </w:rPr>
      </w:pPr>
    </w:p>
    <w:p>
      <w:pPr>
        <w:spacing w:line="360" w:lineRule="auto"/>
        <w:rPr>
          <w:rFonts w:asciiTheme="minorEastAsia" w:hAnsiTheme="minorEastAsia" w:eastAsiaTheme="minorEastAsia"/>
          <w:b/>
          <w:color w:val="000000" w:themeColor="text1"/>
          <w:sz w:val="30"/>
          <w:szCs w:val="30"/>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pStyle w:val="2"/>
        <w:spacing w:line="360" w:lineRule="auto"/>
        <w:rPr>
          <w:rFonts w:asciiTheme="minorEastAsia" w:hAnsiTheme="minorEastAsia" w:eastAsiaTheme="minorEastAsia"/>
          <w:color w:val="000000" w:themeColor="text1"/>
          <w14:textFill>
            <w14:solidFill>
              <w14:schemeClr w14:val="tx1"/>
            </w14:solidFill>
          </w14:textFill>
        </w:rPr>
      </w:pPr>
      <w:bookmarkStart w:id="1" w:name="_Toc291675163"/>
      <w:bookmarkStart w:id="2" w:name="_Toc535588169"/>
      <w:bookmarkStart w:id="3" w:name="_Toc11963"/>
      <w:r>
        <w:rPr>
          <w:rFonts w:hint="eastAsia" w:asciiTheme="minorEastAsia" w:hAnsiTheme="minorEastAsia" w:eastAsiaTheme="minorEastAsia"/>
          <w:color w:val="000000" w:themeColor="text1"/>
          <w14:textFill>
            <w14:solidFill>
              <w14:schemeClr w14:val="tx1"/>
            </w14:solidFill>
          </w14:textFill>
        </w:rPr>
        <w:t>引言</w:t>
      </w:r>
      <w:bookmarkEnd w:id="1"/>
      <w:bookmarkEnd w:id="2"/>
      <w:bookmarkEnd w:id="3"/>
    </w:p>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4" w:name="_Toc258690091"/>
      <w:bookmarkStart w:id="5" w:name="_Toc291675164"/>
      <w:bookmarkStart w:id="6" w:name="_Toc23157519"/>
      <w:bookmarkStart w:id="7" w:name="_Toc24170581"/>
      <w:bookmarkStart w:id="8" w:name="_Toc291227067"/>
      <w:bookmarkStart w:id="9" w:name="_Toc535588170"/>
      <w:bookmarkStart w:id="10" w:name="_Toc8594"/>
      <w:r>
        <w:rPr>
          <w:rFonts w:hint="eastAsia" w:asciiTheme="minorEastAsia" w:hAnsiTheme="minorEastAsia" w:eastAsiaTheme="minorEastAsia"/>
          <w:color w:val="000000" w:themeColor="text1"/>
          <w14:textFill>
            <w14:solidFill>
              <w14:schemeClr w14:val="tx1"/>
            </w14:solidFill>
          </w14:textFill>
        </w:rPr>
        <w:t>目的</w:t>
      </w:r>
      <w:bookmarkEnd w:id="4"/>
      <w:bookmarkEnd w:id="5"/>
      <w:bookmarkEnd w:id="6"/>
      <w:bookmarkEnd w:id="7"/>
      <w:bookmarkEnd w:id="8"/>
      <w:bookmarkEnd w:id="9"/>
      <w:bookmarkEnd w:id="10"/>
      <w:bookmarkStart w:id="11" w:name="_Toc24170582"/>
      <w:bookmarkStart w:id="12" w:name="_Toc23157520"/>
      <w:bookmarkStart w:id="13" w:name="_Toc258690092"/>
      <w:bookmarkStart w:id="14" w:name="_Toc291227068"/>
      <w:bookmarkStart w:id="15" w:name="_Toc291675165"/>
    </w:p>
    <w:p>
      <w:pPr>
        <w:snapToGrid w:val="0"/>
        <w:spacing w:before="156" w:beforeLines="50" w:line="560" w:lineRule="atLeast"/>
        <w:ind w:firstLine="420" w:firstLineChars="200"/>
        <w:rPr>
          <w:rFonts w:hint="eastAsia" w:asciiTheme="minorEastAsia" w:hAnsiTheme="minorEastAsia" w:eastAsiaTheme="minorEastAsia"/>
          <w:snapToGrid w:val="0"/>
          <w:color w:val="000000"/>
          <w:kern w:val="0"/>
          <w:szCs w:val="20"/>
        </w:rPr>
      </w:pPr>
      <w:r>
        <w:rPr>
          <w:rFonts w:hint="eastAsia" w:asciiTheme="minorEastAsia" w:hAnsiTheme="minorEastAsia" w:eastAsiaTheme="minorEastAsia"/>
          <w:snapToGrid w:val="0"/>
          <w:color w:val="000000"/>
          <w:kern w:val="0"/>
          <w:szCs w:val="20"/>
        </w:rPr>
        <w:t>搭建预审模块，接收录入端后送的申请件，根据相关规则进行筛选后，不符合要求的申请件（如申请件格式错误、必填字段缺失）反馈给前端，符合要求申请件进入预审流程，经过系统或者人工预审后，进入现有的审核流程。</w:t>
      </w:r>
    </w:p>
    <w:p>
      <w:pPr>
        <w:snapToGrid w:val="0"/>
        <w:spacing w:before="156" w:beforeLines="50" w:line="560" w:lineRule="atLeast"/>
        <w:ind w:firstLine="420" w:firstLineChars="200"/>
        <w:rPr>
          <w:rFonts w:hint="eastAsia" w:asciiTheme="minorEastAsia" w:hAnsiTheme="minorEastAsia" w:eastAsiaTheme="minorEastAsia"/>
          <w:snapToGrid w:val="0"/>
          <w:color w:val="000000"/>
          <w:kern w:val="0"/>
          <w:szCs w:val="20"/>
        </w:rPr>
      </w:pPr>
      <w:r>
        <w:rPr>
          <w:rFonts w:hint="eastAsia" w:asciiTheme="minorEastAsia" w:hAnsiTheme="minorEastAsia" w:eastAsiaTheme="minorEastAsia"/>
          <w:snapToGrid w:val="0"/>
          <w:color w:val="000000"/>
          <w:kern w:val="0"/>
          <w:szCs w:val="20"/>
        </w:rPr>
        <w:t>同时，三方平台、审核系统、反欺诈系统、决策系统进行配套改造。</w:t>
      </w:r>
    </w:p>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16" w:name="_Toc535588171"/>
      <w:bookmarkStart w:id="17" w:name="_Toc21893"/>
      <w:r>
        <w:rPr>
          <w:rFonts w:hint="eastAsia" w:asciiTheme="minorEastAsia" w:hAnsiTheme="minorEastAsia" w:eastAsiaTheme="minorEastAsia"/>
          <w:color w:val="000000" w:themeColor="text1"/>
          <w14:textFill>
            <w14:solidFill>
              <w14:schemeClr w14:val="tx1"/>
            </w14:solidFill>
          </w14:textFill>
        </w:rPr>
        <w:t>背景</w:t>
      </w:r>
      <w:bookmarkEnd w:id="11"/>
      <w:bookmarkEnd w:id="12"/>
      <w:bookmarkEnd w:id="13"/>
      <w:bookmarkEnd w:id="14"/>
      <w:bookmarkEnd w:id="15"/>
      <w:bookmarkEnd w:id="16"/>
      <w:bookmarkEnd w:id="17"/>
    </w:p>
    <w:p>
      <w:pPr>
        <w:snapToGrid w:val="0"/>
        <w:spacing w:before="156" w:beforeLines="50" w:line="560" w:lineRule="atLeast"/>
        <w:ind w:firstLine="420" w:firstLineChars="200"/>
        <w:rPr>
          <w:rFonts w:hint="eastAsia" w:asciiTheme="minorEastAsia" w:hAnsiTheme="minorEastAsia" w:eastAsiaTheme="minorEastAsia"/>
          <w:snapToGrid w:val="0"/>
          <w:color w:val="000000"/>
          <w:kern w:val="0"/>
          <w:szCs w:val="20"/>
        </w:rPr>
      </w:pPr>
      <w:r>
        <w:rPr>
          <w:rFonts w:hint="eastAsia" w:asciiTheme="minorEastAsia" w:hAnsiTheme="minorEastAsia" w:eastAsiaTheme="minorEastAsia"/>
          <w:snapToGrid w:val="0"/>
          <w:color w:val="000000"/>
          <w:kern w:val="0"/>
          <w:szCs w:val="20"/>
        </w:rPr>
        <w:t>现行分行风险室的预审工作基本无任何系统的支持，预审人员仅能对客户提供的相关资料的合规性和完整性进行初步审核，并通过电话对客户信息的真实性进行预审调查，但无法通过系统对预审情况进行传输，导致审核端无法有效利用预审核实结果。</w:t>
      </w:r>
    </w:p>
    <w:p>
      <w:pPr>
        <w:widowControl/>
        <w:shd w:val="clear" w:color="auto" w:fill="FFFFFF"/>
        <w:spacing w:beforeLines="50" w:afterLines="50" w:line="360" w:lineRule="auto"/>
        <w:ind w:firstLine="480"/>
        <w:jc w:val="left"/>
        <w:rPr>
          <w:rFonts w:hint="eastAsia" w:asciiTheme="minorEastAsia" w:hAnsiTheme="minorEastAsia" w:eastAsiaTheme="minorEastAsia"/>
          <w:snapToGrid w:val="0"/>
          <w:color w:val="000000"/>
          <w:kern w:val="0"/>
          <w:szCs w:val="20"/>
        </w:rPr>
      </w:pPr>
    </w:p>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18" w:name="_Toc291675166"/>
      <w:bookmarkStart w:id="19" w:name="_Toc535588172"/>
      <w:bookmarkStart w:id="20" w:name="_Toc27765"/>
      <w:r>
        <w:rPr>
          <w:rFonts w:hint="eastAsia" w:asciiTheme="minorEastAsia" w:hAnsiTheme="minorEastAsia" w:eastAsiaTheme="minorEastAsia"/>
          <w:color w:val="000000" w:themeColor="text1"/>
          <w14:textFill>
            <w14:solidFill>
              <w14:schemeClr w14:val="tx1"/>
            </w14:solidFill>
          </w14:textFill>
        </w:rPr>
        <w:t>术语与定义</w:t>
      </w:r>
      <w:bookmarkEnd w:id="18"/>
      <w:bookmarkEnd w:id="19"/>
      <w:bookmarkEnd w:id="20"/>
    </w:p>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21" w:name="_Toc291675167"/>
      <w:bookmarkStart w:id="22" w:name="_Toc535588173"/>
      <w:bookmarkStart w:id="23" w:name="_Toc18112"/>
      <w:r>
        <w:rPr>
          <w:rFonts w:hint="eastAsia" w:asciiTheme="minorEastAsia" w:hAnsiTheme="minorEastAsia" w:eastAsiaTheme="minorEastAsia"/>
          <w:color w:val="000000" w:themeColor="text1"/>
          <w14:textFill>
            <w14:solidFill>
              <w14:schemeClr w14:val="tx1"/>
            </w14:solidFill>
          </w14:textFill>
        </w:rPr>
        <w:t>参考资料</w:t>
      </w:r>
      <w:bookmarkEnd w:id="21"/>
      <w:bookmarkEnd w:id="22"/>
      <w:bookmarkEnd w:id="23"/>
    </w:p>
    <w:p>
      <w:pPr>
        <w:spacing w:line="360" w:lineRule="auto"/>
        <w:ind w:firstLine="472" w:firstLineChars="225"/>
        <w:rPr>
          <w:rFonts w:asciiTheme="minorEastAsia" w:hAnsiTheme="minorEastAsia" w:eastAsiaTheme="minorEastAsia"/>
          <w:color w:val="000000" w:themeColor="text1"/>
          <w:lang w:val="zh-CN"/>
          <w14:textFill>
            <w14:solidFill>
              <w14:schemeClr w14:val="tx1"/>
            </w14:solidFill>
          </w14:textFill>
        </w:rPr>
      </w:pPr>
      <w:r>
        <w:rPr>
          <w:rFonts w:hint="eastAsia" w:asciiTheme="minorEastAsia" w:hAnsiTheme="minorEastAsia" w:eastAsiaTheme="minorEastAsia"/>
          <w:color w:val="000000" w:themeColor="text1"/>
          <w:lang w:val="zh-CN"/>
          <w14:textFill>
            <w14:solidFill>
              <w14:schemeClr w14:val="tx1"/>
            </w14:solidFill>
          </w14:textFill>
        </w:rPr>
        <w:t>《华夏银行信用卡中心审批系统网申策略优化项目_概要设计说明书.doc》</w:t>
      </w:r>
    </w:p>
    <w:p>
      <w:pPr>
        <w:spacing w:line="360" w:lineRule="auto"/>
        <w:ind w:firstLine="472" w:firstLineChars="225"/>
        <w:rPr>
          <w:rFonts w:asciiTheme="minorEastAsia" w:hAnsiTheme="minorEastAsia" w:eastAsiaTheme="minorEastAsia"/>
          <w:color w:val="000000" w:themeColor="text1"/>
          <w:lang w:val="zh-CN"/>
          <w14:textFill>
            <w14:solidFill>
              <w14:schemeClr w14:val="tx1"/>
            </w14:solidFill>
          </w14:textFill>
        </w:rPr>
      </w:pPr>
      <w:r>
        <w:rPr>
          <w:rFonts w:hint="eastAsia" w:asciiTheme="minorEastAsia" w:hAnsiTheme="minorEastAsia" w:eastAsiaTheme="minorEastAsia"/>
          <w:color w:val="000000" w:themeColor="text1"/>
          <w:lang w:val="zh-CN"/>
          <w14:textFill>
            <w14:solidFill>
              <w14:schemeClr w14:val="tx1"/>
            </w14:solidFill>
          </w14:textFill>
        </w:rPr>
        <w:t>《华夏银行信用卡中心审批系统网申策略优化项目_功能规格说明书.doc》</w:t>
      </w:r>
    </w:p>
    <w:p>
      <w:pPr>
        <w:pStyle w:val="2"/>
        <w:spacing w:line="360" w:lineRule="auto"/>
        <w:rPr>
          <w:rFonts w:asciiTheme="minorEastAsia" w:hAnsiTheme="minorEastAsia" w:eastAsiaTheme="minorEastAsia"/>
          <w:color w:val="000000" w:themeColor="text1"/>
          <w14:textFill>
            <w14:solidFill>
              <w14:schemeClr w14:val="tx1"/>
            </w14:solidFill>
          </w14:textFill>
        </w:rPr>
      </w:pPr>
      <w:bookmarkStart w:id="24" w:name="_Toc535588174"/>
      <w:bookmarkStart w:id="25" w:name="_Toc29758"/>
      <w:r>
        <w:rPr>
          <w:rFonts w:hint="eastAsia" w:asciiTheme="minorEastAsia" w:hAnsiTheme="minorEastAsia" w:eastAsiaTheme="minorEastAsia"/>
          <w:color w:val="000000" w:themeColor="text1"/>
          <w14:textFill>
            <w14:solidFill>
              <w14:schemeClr w14:val="tx1"/>
            </w14:solidFill>
          </w14:textFill>
        </w:rPr>
        <w:t>程序系统结构</w:t>
      </w:r>
      <w:bookmarkEnd w:id="24"/>
      <w:bookmarkEnd w:id="25"/>
    </w:p>
    <w:p>
      <w:pPr>
        <w:pStyle w:val="3"/>
        <w:rPr>
          <w:lang w:val="zh-CN"/>
        </w:rPr>
      </w:pPr>
      <w:bookmarkStart w:id="26" w:name="_Toc10643"/>
      <w:r>
        <w:rPr>
          <w:rFonts w:hint="eastAsia"/>
          <w:lang w:val="zh-CN"/>
        </w:rPr>
        <w:t>功能说明</w:t>
      </w:r>
      <w:bookmarkEnd w:id="26"/>
    </w:p>
    <w:p>
      <w:pPr>
        <w:pStyle w:val="18"/>
        <w:spacing w:before="187" w:after="187"/>
        <w:ind w:firstLine="538"/>
        <w:rPr>
          <w:rFonts w:hint="eastAsia" w:eastAsia="宋体"/>
          <w:lang w:val="en-US" w:eastAsia="zh-CN"/>
        </w:rPr>
      </w:pPr>
      <w:r>
        <w:rPr>
          <w:rFonts w:hint="eastAsia"/>
          <w:lang w:val="en-US" w:eastAsia="zh-CN"/>
        </w:rPr>
        <w:t>网申策略优化</w:t>
      </w:r>
    </w:p>
    <w:p>
      <w:pPr>
        <w:pStyle w:val="4"/>
        <w:numPr>
          <w:ilvl w:val="2"/>
          <w:numId w:val="1"/>
        </w:numPr>
        <w:tabs>
          <w:tab w:val="left" w:pos="360"/>
        </w:tabs>
        <w:spacing w:line="412" w:lineRule="auto"/>
        <w:rPr>
          <w:rFonts w:ascii="Arial" w:hAnsi="Arial" w:eastAsia="楷体_GB2312"/>
          <w:b w:val="0"/>
          <w:kern w:val="44"/>
          <w:sz w:val="30"/>
          <w:szCs w:val="30"/>
        </w:rPr>
      </w:pPr>
      <w:bookmarkStart w:id="27" w:name="_Toc391402268"/>
      <w:bookmarkStart w:id="28" w:name="_Toc14163"/>
      <w:r>
        <w:rPr>
          <w:rFonts w:hint="eastAsia" w:ascii="Arial" w:hAnsi="Arial" w:eastAsia="楷体_GB2312"/>
          <w:b w:val="0"/>
          <w:kern w:val="44"/>
          <w:sz w:val="30"/>
          <w:szCs w:val="30"/>
        </w:rPr>
        <w:t>需求功能总述</w:t>
      </w:r>
      <w:bookmarkEnd w:id="27"/>
      <w:bookmarkEnd w:id="28"/>
    </w:p>
    <w:p>
      <w:pPr>
        <w:spacing w:line="560" w:lineRule="atLeast"/>
        <w:ind w:firstLine="420" w:firstLineChars="200"/>
        <w:rPr>
          <w:rFonts w:hint="eastAsia" w:cs="宋体" w:asciiTheme="minorEastAsia" w:hAnsiTheme="minorEastAsia" w:eastAsiaTheme="minorEastAsia"/>
          <w:kern w:val="0"/>
          <w:szCs w:val="21"/>
          <w:lang w:val="en-GB"/>
        </w:rPr>
      </w:pPr>
      <w:r>
        <w:rPr>
          <w:rFonts w:hint="eastAsia" w:cs="宋体" w:asciiTheme="minorEastAsia" w:hAnsiTheme="minorEastAsia" w:eastAsiaTheme="minorEastAsia"/>
          <w:kern w:val="0"/>
          <w:szCs w:val="21"/>
          <w:lang w:val="en-GB"/>
        </w:rPr>
        <w:t>通过搭建预审模块，对录入端后送的申请件进行初步筛选，并进行分类，预审模块将筛选后，对申请件所打标签后送至审核系统，以更好辅助信用卡审批工作，提高自动化审批程度。</w:t>
      </w:r>
    </w:p>
    <w:p>
      <w:pPr>
        <w:pStyle w:val="16"/>
        <w:ind w:firstLine="702" w:firstLineChars="233"/>
        <w:jc w:val="both"/>
        <w:rPr>
          <w:rFonts w:ascii="Arial" w:hAnsi="Arial" w:eastAsia="楷体_GB2312"/>
          <w:b/>
          <w:kern w:val="44"/>
          <w:sz w:val="30"/>
          <w:szCs w:val="30"/>
        </w:rPr>
      </w:pPr>
      <w:bookmarkStart w:id="29" w:name="_Toc391402270"/>
      <w:bookmarkStart w:id="30" w:name="_Toc259103285"/>
      <w:r>
        <w:rPr>
          <w:rFonts w:hint="eastAsia" w:ascii="Arial" w:hAnsi="Arial" w:eastAsia="楷体_GB2312"/>
          <w:b/>
          <w:kern w:val="44"/>
          <w:sz w:val="30"/>
          <w:szCs w:val="30"/>
        </w:rPr>
        <w:t>系统性能</w:t>
      </w:r>
      <w:bookmarkEnd w:id="29"/>
      <w:bookmarkEnd w:id="30"/>
    </w:p>
    <w:p>
      <w:pPr>
        <w:spacing w:line="360" w:lineRule="auto"/>
        <w:rPr>
          <w:rFonts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系统性能要求必须满足如下要求：</w:t>
      </w:r>
    </w:p>
    <w:p>
      <w:pPr>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安全性 可靠性 前瞻性 兼容性</w:t>
      </w:r>
      <w:r>
        <w:rPr>
          <w:rFonts w:hint="eastAsia" w:asciiTheme="minorEastAsia" w:hAnsiTheme="minorEastAsia" w:eastAsiaTheme="minorEastAsia"/>
          <w:color w:val="000000" w:themeColor="text1"/>
          <w:szCs w:val="21"/>
          <w14:textFill>
            <w14:solidFill>
              <w14:schemeClr w14:val="tx1"/>
            </w14:solidFill>
          </w14:textFill>
        </w:rPr>
        <w:tab/>
      </w:r>
    </w:p>
    <w:p>
      <w:pPr>
        <w:pStyle w:val="4"/>
        <w:numPr>
          <w:ilvl w:val="2"/>
          <w:numId w:val="1"/>
        </w:numPr>
        <w:tabs>
          <w:tab w:val="left" w:pos="360"/>
        </w:tabs>
        <w:spacing w:line="412" w:lineRule="auto"/>
        <w:rPr>
          <w:rFonts w:ascii="Arial" w:hAnsi="Arial" w:eastAsia="楷体_GB2312"/>
          <w:b w:val="0"/>
          <w:kern w:val="44"/>
          <w:sz w:val="30"/>
          <w:szCs w:val="30"/>
        </w:rPr>
      </w:pPr>
      <w:bookmarkStart w:id="31" w:name="_Toc3908"/>
      <w:r>
        <w:rPr>
          <w:rFonts w:hint="eastAsia" w:ascii="Arial" w:hAnsi="Arial" w:eastAsia="楷体_GB2312"/>
          <w:b w:val="0"/>
          <w:kern w:val="44"/>
          <w:sz w:val="30"/>
          <w:szCs w:val="30"/>
        </w:rPr>
        <w:t>详细功能列表</w:t>
      </w:r>
      <w:bookmarkEnd w:id="31"/>
    </w:p>
    <w:tbl>
      <w:tblPr>
        <w:tblStyle w:val="56"/>
        <w:tblW w:w="83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4"/>
        <w:gridCol w:w="1565"/>
        <w:gridCol w:w="1550"/>
        <w:gridCol w:w="2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4"/>
              <w:numPr>
                <w:ilvl w:val="0"/>
                <w:numId w:val="0"/>
              </w:numPr>
              <w:tabs>
                <w:tab w:val="left" w:pos="360"/>
              </w:tabs>
              <w:spacing w:line="412" w:lineRule="auto"/>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ab/>
            </w:r>
            <w:bookmarkStart w:id="32" w:name="_Toc9360"/>
            <w:r>
              <w:rPr>
                <w:rFonts w:hint="eastAsia" w:asciiTheme="minorEastAsia" w:hAnsiTheme="minorEastAsia" w:eastAsiaTheme="minorEastAsia"/>
                <w:color w:val="000000" w:themeColor="text1"/>
                <w14:textFill>
                  <w14:solidFill>
                    <w14:schemeClr w14:val="tx1"/>
                  </w14:solidFill>
                </w14:textFill>
              </w:rPr>
              <w:t>功能说明</w:t>
            </w:r>
            <w:bookmarkEnd w:id="32"/>
          </w:p>
        </w:tc>
        <w:tc>
          <w:tcPr>
            <w:tcW w:w="1565"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4"/>
              <w:numPr>
                <w:ilvl w:val="0"/>
                <w:numId w:val="0"/>
              </w:numPr>
              <w:rPr>
                <w:rFonts w:asciiTheme="minorEastAsia" w:hAnsiTheme="minorEastAsia" w:eastAsiaTheme="minorEastAsia"/>
                <w:color w:val="000000" w:themeColor="text1"/>
                <w14:textFill>
                  <w14:solidFill>
                    <w14:schemeClr w14:val="tx1"/>
                  </w14:solidFill>
                </w14:textFill>
              </w:rPr>
            </w:pPr>
            <w:bookmarkStart w:id="33" w:name="_Toc27456"/>
            <w:r>
              <w:rPr>
                <w:rFonts w:hint="eastAsia" w:asciiTheme="minorEastAsia" w:hAnsiTheme="minorEastAsia" w:eastAsiaTheme="minorEastAsia"/>
                <w:color w:val="000000" w:themeColor="text1"/>
                <w14:textFill>
                  <w14:solidFill>
                    <w14:schemeClr w14:val="tx1"/>
                  </w14:solidFill>
                </w14:textFill>
              </w:rPr>
              <w:t>功能类型</w:t>
            </w:r>
            <w:bookmarkEnd w:id="33"/>
          </w:p>
        </w:tc>
        <w:tc>
          <w:tcPr>
            <w:tcW w:w="1550"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16"/>
              <w:spacing w:line="360" w:lineRule="auto"/>
              <w:jc w:val="both"/>
              <w:rPr>
                <w:rFonts w:asciiTheme="minorEastAsia" w:hAnsiTheme="minorEastAsia" w:eastAsiaTheme="minorEastAsia"/>
                <w:b/>
                <w:color w:val="000000" w:themeColor="text1"/>
                <w14:textFill>
                  <w14:solidFill>
                    <w14:schemeClr w14:val="tx1"/>
                  </w14:solidFill>
                </w14:textFill>
              </w:rPr>
            </w:pPr>
            <w:r>
              <w:rPr>
                <w:rFonts w:hint="eastAsia" w:asciiTheme="minorEastAsia" w:hAnsiTheme="minorEastAsia" w:eastAsiaTheme="minorEastAsia"/>
                <w:b/>
                <w:color w:val="000000" w:themeColor="text1"/>
                <w14:textFill>
                  <w14:solidFill>
                    <w14:schemeClr w14:val="tx1"/>
                  </w14:solidFill>
                </w14:textFill>
              </w:rPr>
              <w:t>变更类型</w:t>
            </w:r>
          </w:p>
        </w:tc>
        <w:tc>
          <w:tcPr>
            <w:tcW w:w="2334"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16"/>
              <w:spacing w:line="360" w:lineRule="auto"/>
              <w:jc w:val="both"/>
              <w:rPr>
                <w:rFonts w:asciiTheme="minorEastAsia" w:hAnsiTheme="minorEastAsia" w:eastAsiaTheme="minorEastAsia"/>
                <w:b/>
                <w:color w:val="000000" w:themeColor="text1"/>
                <w14:textFill>
                  <w14:solidFill>
                    <w14:schemeClr w14:val="tx1"/>
                  </w14:solidFill>
                </w14:textFill>
              </w:rPr>
            </w:pPr>
            <w:r>
              <w:rPr>
                <w:rFonts w:hint="eastAsia" w:asciiTheme="minorEastAsia" w:hAnsiTheme="minorEastAsia" w:eastAsiaTheme="minorEastAsia"/>
                <w:b/>
                <w:color w:val="000000" w:themeColor="text1"/>
                <w14:textFill>
                  <w14:solidFill>
                    <w14:schemeClr w14:val="tx1"/>
                  </w14:solidFill>
                </w14:textFill>
              </w:rPr>
              <w:t>交易码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74" w:type="dxa"/>
            <w:vAlign w:val="center"/>
          </w:tcPr>
          <w:p>
            <w:pPr>
              <w:rPr>
                <w:rFonts w:asciiTheme="minorEastAsia" w:hAnsiTheme="minorEastAsia" w:eastAsiaTheme="minorEastAsia"/>
                <w:color w:val="000000" w:themeColor="text1"/>
                <w:sz w:val="22"/>
                <w14:textFill>
                  <w14:solidFill>
                    <w14:schemeClr w14:val="tx1"/>
                  </w14:solidFill>
                </w14:textFill>
              </w:rPr>
            </w:pPr>
            <w:r>
              <w:rPr>
                <w:rFonts w:hint="eastAsia" w:ascii="宋体" w:hAnsi="宋体"/>
                <w:color w:val="000000"/>
                <w:sz w:val="22"/>
              </w:rPr>
              <w:t>网申策略优化</w:t>
            </w:r>
          </w:p>
        </w:tc>
        <w:tc>
          <w:tcPr>
            <w:tcW w:w="1565" w:type="dxa"/>
            <w:vAlign w:val="center"/>
          </w:tcPr>
          <w:p>
            <w:pPr>
              <w:rPr>
                <w:rFonts w:cs="宋体" w:asciiTheme="minorEastAsia" w:hAnsiTheme="minorEastAsia" w:eastAsiaTheme="minorEastAsia"/>
                <w:color w:val="000000" w:themeColor="text1"/>
                <w:sz w:val="22"/>
                <w14:textFill>
                  <w14:solidFill>
                    <w14:schemeClr w14:val="tx1"/>
                  </w14:solidFill>
                </w14:textFill>
              </w:rPr>
            </w:pPr>
          </w:p>
        </w:tc>
        <w:tc>
          <w:tcPr>
            <w:tcW w:w="1550" w:type="dxa"/>
            <w:vAlign w:val="center"/>
          </w:tcPr>
          <w:p>
            <w:pPr>
              <w:pStyle w:val="16"/>
              <w:spacing w:line="360" w:lineRule="auto"/>
              <w:jc w:val="both"/>
              <w:rPr>
                <w:rFonts w:asciiTheme="minorEastAsia" w:hAnsiTheme="minorEastAsia" w:eastAsiaTheme="minorEastAsia"/>
                <w:color w:val="000000" w:themeColor="text1"/>
                <w14:textFill>
                  <w14:solidFill>
                    <w14:schemeClr w14:val="tx1"/>
                  </w14:solidFill>
                </w14:textFill>
              </w:rPr>
            </w:pPr>
          </w:p>
        </w:tc>
        <w:tc>
          <w:tcPr>
            <w:tcW w:w="2334" w:type="dxa"/>
            <w:vAlign w:val="center"/>
          </w:tcPr>
          <w:p>
            <w:pPr>
              <w:rPr>
                <w:rFonts w:asciiTheme="minorEastAsia" w:hAnsiTheme="minorEastAsia" w:eastAsiaTheme="minorEastAsia"/>
                <w:color w:val="000000" w:themeColor="text1"/>
                <w14:textFill>
                  <w14:solidFill>
                    <w14:schemeClr w14:val="tx1"/>
                  </w14:solidFill>
                </w14:textFill>
              </w:rPr>
            </w:pPr>
          </w:p>
        </w:tc>
      </w:tr>
    </w:tbl>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34" w:name="_Toc358209386"/>
      <w:bookmarkStart w:id="35" w:name="_Toc353451281"/>
      <w:bookmarkStart w:id="36" w:name="_Toc535588175"/>
      <w:bookmarkStart w:id="37" w:name="_Toc391402272"/>
      <w:bookmarkStart w:id="38" w:name="_Toc10662"/>
      <w:r>
        <w:rPr>
          <w:rFonts w:hint="eastAsia" w:asciiTheme="minorEastAsia" w:hAnsiTheme="minorEastAsia" w:eastAsiaTheme="minorEastAsia"/>
          <w:color w:val="000000" w:themeColor="text1"/>
          <w14:textFill>
            <w14:solidFill>
              <w14:schemeClr w14:val="tx1"/>
            </w14:solidFill>
          </w14:textFill>
        </w:rPr>
        <w:t>设计原则</w:t>
      </w:r>
      <w:bookmarkEnd w:id="34"/>
      <w:bookmarkEnd w:id="35"/>
      <w:bookmarkEnd w:id="36"/>
      <w:bookmarkEnd w:id="37"/>
      <w:bookmarkEnd w:id="38"/>
    </w:p>
    <w:p>
      <w:pPr>
        <w:spacing w:line="360" w:lineRule="auto"/>
        <w:ind w:firstLine="420" w:firstLineChars="200"/>
        <w:rPr>
          <w:rFonts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征信审批管理系统包括：进件子系统、征信采集子系统、申请欺诈子系统、评分子系统、审批子系统、参数管理子系统、系统管理子系统、报表子系统组成，业务管理流程基于TopBPM产品定制、业务处理规则基于规则引擎定制。</w:t>
      </w:r>
    </w:p>
    <w:p>
      <w:pPr>
        <w:pStyle w:val="3"/>
        <w:spacing w:line="360" w:lineRule="auto"/>
        <w:rPr>
          <w:rFonts w:asciiTheme="minorEastAsia" w:hAnsiTheme="minorEastAsia" w:eastAsiaTheme="minorEastAsia"/>
          <w:color w:val="000000" w:themeColor="text1"/>
          <w14:textFill>
            <w14:solidFill>
              <w14:schemeClr w14:val="tx1"/>
            </w14:solidFill>
          </w14:textFill>
        </w:rPr>
      </w:pPr>
      <w:bookmarkStart w:id="39" w:name="_Toc353451274"/>
      <w:bookmarkStart w:id="40" w:name="_Toc353789780"/>
      <w:bookmarkStart w:id="41" w:name="_Toc358209387"/>
      <w:bookmarkStart w:id="42" w:name="_Toc391402273"/>
      <w:bookmarkStart w:id="43" w:name="_Toc535588176"/>
      <w:bookmarkStart w:id="44" w:name="_Toc1158"/>
      <w:r>
        <w:rPr>
          <w:rFonts w:hint="eastAsia" w:asciiTheme="minorEastAsia" w:hAnsiTheme="minorEastAsia" w:eastAsiaTheme="minorEastAsia"/>
          <w:color w:val="000000" w:themeColor="text1"/>
          <w14:textFill>
            <w14:solidFill>
              <w14:schemeClr w14:val="tx1"/>
            </w14:solidFill>
          </w14:textFill>
        </w:rPr>
        <w:t>系统架构</w:t>
      </w:r>
      <w:bookmarkEnd w:id="39"/>
      <w:bookmarkEnd w:id="40"/>
      <w:bookmarkEnd w:id="41"/>
      <w:bookmarkEnd w:id="42"/>
      <w:bookmarkEnd w:id="43"/>
      <w:bookmarkEnd w:id="44"/>
    </w:p>
    <w:p>
      <w:pPr>
        <w:pStyle w:val="4"/>
        <w:numPr>
          <w:ilvl w:val="2"/>
          <w:numId w:val="1"/>
        </w:numPr>
        <w:tabs>
          <w:tab w:val="left" w:pos="360"/>
        </w:tabs>
        <w:spacing w:line="412" w:lineRule="auto"/>
        <w:rPr>
          <w:rFonts w:ascii="Arial" w:hAnsi="Arial" w:eastAsia="楷体_GB2312"/>
          <w:b w:val="0"/>
          <w:kern w:val="44"/>
          <w:sz w:val="30"/>
          <w:szCs w:val="30"/>
        </w:rPr>
      </w:pPr>
      <w:bookmarkStart w:id="45" w:name="_Toc338073733"/>
      <w:bookmarkStart w:id="46" w:name="_Toc353451275"/>
      <w:bookmarkStart w:id="47" w:name="_Toc353789781"/>
      <w:bookmarkStart w:id="48" w:name="_Toc358209388"/>
      <w:bookmarkStart w:id="49" w:name="_Toc391402274"/>
      <w:bookmarkStart w:id="50" w:name="_Toc2400"/>
      <w:r>
        <w:rPr>
          <w:rFonts w:hint="eastAsia" w:ascii="Arial" w:hAnsi="Arial" w:eastAsia="楷体_GB2312"/>
          <w:b w:val="0"/>
          <w:kern w:val="44"/>
          <w:sz w:val="30"/>
          <w:szCs w:val="30"/>
        </w:rPr>
        <w:t>总体架构</w:t>
      </w:r>
      <w:bookmarkEnd w:id="45"/>
      <w:bookmarkEnd w:id="46"/>
      <w:bookmarkEnd w:id="47"/>
      <w:bookmarkEnd w:id="48"/>
      <w:bookmarkEnd w:id="49"/>
      <w:bookmarkEnd w:id="50"/>
    </w:p>
    <w:p>
      <w:pPr>
        <w:spacing w:line="240" w:lineRule="atLeast"/>
        <w:rPr>
          <w:rFonts w:cs="黑体" w:asciiTheme="minorEastAsia" w:hAnsiTheme="minorEastAsia" w:eastAsiaTheme="minorEastAsia"/>
          <w:color w:val="000000" w:themeColor="text1"/>
          <w:sz w:val="32"/>
          <w:szCs w:val="32"/>
          <w14:textFill>
            <w14:solidFill>
              <w14:schemeClr w14:val="tx1"/>
            </w14:solidFill>
          </w14:textFill>
        </w:rPr>
      </w:pPr>
      <w:r>
        <w:rPr>
          <w:rFonts w:cs="黑体" w:asciiTheme="minorEastAsia" w:hAnsiTheme="minorEastAsia" w:eastAsiaTheme="minorEastAsia"/>
          <w:color w:val="000000" w:themeColor="text1"/>
          <w:sz w:val="32"/>
          <w:szCs w:val="32"/>
          <w14:textFill>
            <w14:solidFill>
              <w14:schemeClr w14:val="tx1"/>
            </w14:solidFill>
          </w14:textFill>
        </w:rPr>
        <w:drawing>
          <wp:inline distT="0" distB="0" distL="0" distR="0">
            <wp:extent cx="5276850" cy="2514600"/>
            <wp:effectExtent l="19050" t="0" r="0" b="0"/>
            <wp:docPr id="2" name="图片 4" descr="C:\Users\Espresso\Documents\工作文档\post\clbon\信用卡外围风险控制\华夏银行\招标方案书\招标方案书\投标方案书\屏幕快照 2016-11-05 下午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C:\Users\Espresso\Documents\工作文档\post\clbon\信用卡外围风险控制\华夏银行\招标方案书\招标方案书\投标方案书\屏幕快照 2016-11-05 下午4.02.04.png"/>
                    <pic:cNvPicPr>
                      <a:picLocks noChangeAspect="1" noChangeArrowheads="1"/>
                    </pic:cNvPicPr>
                  </pic:nvPicPr>
                  <pic:blipFill>
                    <a:blip r:embed="rId5" cstate="print"/>
                    <a:srcRect/>
                    <a:stretch>
                      <a:fillRect/>
                    </a:stretch>
                  </pic:blipFill>
                  <pic:spPr>
                    <a:xfrm>
                      <a:off x="0" y="0"/>
                      <a:ext cx="5276850" cy="2514600"/>
                    </a:xfrm>
                    <a:prstGeom prst="rect">
                      <a:avLst/>
                    </a:prstGeom>
                    <a:noFill/>
                    <a:ln w="9525">
                      <a:noFill/>
                      <a:miter lim="800000"/>
                      <a:headEnd/>
                      <a:tailEnd/>
                    </a:ln>
                  </pic:spPr>
                </pic:pic>
              </a:graphicData>
            </a:graphic>
          </wp:inline>
        </w:drawing>
      </w:r>
    </w:p>
    <w:p>
      <w:pPr>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征信审批管理系统包括：进件子系统、征信采集子系统、申请欺诈子系统、评分子系统、审批子系统、参数管理子系统、系统管理子系统、报表子系统组成，业务管理流程基于TopBPM产品定制、业务处理规则基于规则引擎定制。</w:t>
      </w:r>
    </w:p>
    <w:p>
      <w:pPr>
        <w:pStyle w:val="4"/>
        <w:numPr>
          <w:ilvl w:val="2"/>
          <w:numId w:val="1"/>
        </w:numPr>
        <w:tabs>
          <w:tab w:val="left" w:pos="360"/>
        </w:tabs>
        <w:spacing w:line="412" w:lineRule="auto"/>
        <w:rPr>
          <w:rFonts w:ascii="Arial" w:hAnsi="Arial" w:eastAsia="楷体_GB2312"/>
          <w:b w:val="0"/>
          <w:kern w:val="44"/>
          <w:sz w:val="30"/>
          <w:szCs w:val="30"/>
        </w:rPr>
      </w:pPr>
      <w:bookmarkStart w:id="51" w:name="_Toc353451277"/>
      <w:bookmarkStart w:id="52" w:name="_Toc353789783"/>
      <w:bookmarkStart w:id="53" w:name="_Toc358209390"/>
      <w:bookmarkStart w:id="54" w:name="_Toc391402275"/>
      <w:bookmarkStart w:id="55" w:name="_Toc29525"/>
      <w:r>
        <w:rPr>
          <w:rFonts w:hint="eastAsia" w:ascii="Arial" w:hAnsi="Arial" w:eastAsia="楷体_GB2312"/>
          <w:b w:val="0"/>
          <w:kern w:val="44"/>
          <w:sz w:val="30"/>
          <w:szCs w:val="30"/>
        </w:rPr>
        <w:t>物理架构</w:t>
      </w:r>
      <w:bookmarkEnd w:id="51"/>
      <w:bookmarkEnd w:id="52"/>
      <w:bookmarkEnd w:id="53"/>
      <w:bookmarkEnd w:id="54"/>
      <w:bookmarkEnd w:id="55"/>
    </w:p>
    <w:p>
      <w:pPr>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物理架构</w:t>
      </w:r>
    </w:p>
    <w:p>
      <w:pPr>
        <w:rPr>
          <w:rFonts w:asciiTheme="minorEastAsia" w:hAnsiTheme="minorEastAsia" w:eastAsiaTheme="minorEastAsia"/>
          <w:color w:val="000000" w:themeColor="text1"/>
          <w14:textFill>
            <w14:solidFill>
              <w14:schemeClr w14:val="tx1"/>
            </w14:solidFill>
          </w14:textFill>
        </w:rPr>
      </w:pPr>
      <w:r>
        <w:object>
          <v:shape id="_x0000_i1025" o:spt="75" type="#_x0000_t75" style="height:237.05pt;width:411.6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pPr>
        <w:pStyle w:val="4"/>
        <w:numPr>
          <w:ilvl w:val="2"/>
          <w:numId w:val="1"/>
        </w:numPr>
        <w:tabs>
          <w:tab w:val="left" w:pos="360"/>
        </w:tabs>
        <w:spacing w:line="412" w:lineRule="auto"/>
        <w:rPr>
          <w:rFonts w:ascii="Arial" w:hAnsi="Arial" w:eastAsia="楷体_GB2312"/>
          <w:b w:val="0"/>
          <w:kern w:val="44"/>
          <w:sz w:val="30"/>
          <w:szCs w:val="30"/>
        </w:rPr>
      </w:pPr>
      <w:bookmarkStart w:id="56" w:name="_Toc353789785"/>
      <w:bookmarkStart w:id="57" w:name="_Toc358209392"/>
      <w:bookmarkStart w:id="58" w:name="_Toc391402277"/>
      <w:bookmarkStart w:id="59" w:name="_Toc24860"/>
      <w:r>
        <w:rPr>
          <w:rFonts w:hint="eastAsia" w:ascii="Arial" w:hAnsi="Arial" w:eastAsia="楷体_GB2312"/>
          <w:b w:val="0"/>
          <w:kern w:val="44"/>
          <w:sz w:val="30"/>
          <w:szCs w:val="30"/>
        </w:rPr>
        <w:t>安全体系</w:t>
      </w:r>
      <w:bookmarkEnd w:id="56"/>
      <w:bookmarkEnd w:id="57"/>
      <w:bookmarkEnd w:id="58"/>
      <w:bookmarkEnd w:id="59"/>
    </w:p>
    <w:p>
      <w:pPr>
        <w:rPr>
          <w:rFonts w:asciiTheme="minorEastAsia" w:hAnsiTheme="minorEastAsia" w:eastAsiaTheme="minorEastAsia"/>
          <w:color w:val="000000" w:themeColor="text1"/>
          <w14:textFill>
            <w14:solidFill>
              <w14:schemeClr w14:val="tx1"/>
            </w14:solidFill>
          </w14:textFill>
        </w:rPr>
      </w:pPr>
      <w:r>
        <w:rPr>
          <w:rFonts w:asciiTheme="minorEastAsia" w:hAnsiTheme="minorEastAsia" w:eastAsiaTheme="minorEastAsia"/>
          <w:color w:val="000000" w:themeColor="text1"/>
          <w14:textFill>
            <w14:solidFill>
              <w14:schemeClr w14:val="tx1"/>
            </w14:solidFill>
          </w14:textFill>
        </w:rPr>
        <w:drawing>
          <wp:inline distT="0" distB="0" distL="0" distR="0">
            <wp:extent cx="5276850" cy="3314700"/>
            <wp:effectExtent l="19050" t="0" r="0" b="0"/>
            <wp:docPr id="10" name="图片 8" descr="C:\Users\Espresso\Documents\工作文档\post\clbon\信贷实施项目\bankcomm\卡中心项目\大平台\二期\技术方案书\屏幕快照 2016-04-07 下午1.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C:\Users\Espresso\Documents\工作文档\post\clbon\信贷实施项目\bankcomm\卡中心项目\大平台\二期\技术方案书\屏幕快照 2016-04-07 下午1.38.47.png"/>
                    <pic:cNvPicPr>
                      <a:picLocks noChangeAspect="1" noChangeArrowheads="1"/>
                    </pic:cNvPicPr>
                  </pic:nvPicPr>
                  <pic:blipFill>
                    <a:blip r:embed="rId8" cstate="print"/>
                    <a:srcRect/>
                    <a:stretch>
                      <a:fillRect/>
                    </a:stretch>
                  </pic:blipFill>
                  <pic:spPr>
                    <a:xfrm>
                      <a:off x="0" y="0"/>
                      <a:ext cx="5276850" cy="3314700"/>
                    </a:xfrm>
                    <a:prstGeom prst="rect">
                      <a:avLst/>
                    </a:prstGeom>
                    <a:noFill/>
                    <a:ln w="9525">
                      <a:noFill/>
                      <a:miter lim="800000"/>
                      <a:headEnd/>
                      <a:tailEnd/>
                    </a:ln>
                  </pic:spPr>
                </pic:pic>
              </a:graphicData>
            </a:graphic>
          </wp:inline>
        </w:drawing>
      </w:r>
    </w:p>
    <w:p>
      <w:pPr>
        <w:rPr>
          <w:rFonts w:asciiTheme="minorEastAsia" w:hAnsiTheme="minorEastAsia" w:eastAsiaTheme="minorEastAsia"/>
          <w:color w:val="000000" w:themeColor="text1"/>
          <w14:textFill>
            <w14:solidFill>
              <w14:schemeClr w14:val="tx1"/>
            </w14:solidFill>
          </w14:textFill>
        </w:rPr>
      </w:pPr>
    </w:p>
    <w:p>
      <w:pPr>
        <w:pStyle w:val="16"/>
        <w:spacing w:line="360" w:lineRule="auto"/>
        <w:ind w:firstLine="48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征审系统主要是对信用卡申请进行审批，审批经过申请录入、申请复核、交叉规则检查、是否是独立附卡、是否快速审批、欺诈规则计算、欺诈规则调查、内部征信、外部征信（人行征信、公安征信）、信用审查、审查规则等一系列流程，最终确定申请人是否满足办卡条件，如果满足为其分配卡额度等其他操作。征审系统引入两个外部系统，规则引擎和流程系统。引入规则引擎，通过规则计算的方式自动进行欺诈、信用的初步识别，大大减少审批人员的工作；引入流程系统，通过流程系统的监控，用户可以查看当前审批状态，并可以通过流程节点自动流转的方式，清晰的显示出该申请人经过了那几个审批处理过程及节点。征审系统多出还涉及到外部接口，如外部征信、影像扫描。</w:t>
      </w:r>
    </w:p>
    <w:p>
      <w:pPr>
        <w:pStyle w:val="16"/>
        <w:spacing w:line="360" w:lineRule="auto"/>
        <w:ind w:firstLine="425"/>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流程走向通过引擎决策，一般遵循如下原则：</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首先处理多渠道进件文件，备份后落库，完成用户基本信息的收集；</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完成用户第三方数据收集，优先收集内部数据，由于内部数据免费，故</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优先收集，</w:t>
      </w:r>
      <w:r>
        <w:rPr>
          <w:rFonts w:hint="eastAsia" w:asciiTheme="minorEastAsia" w:hAnsiTheme="minorEastAsia" w:eastAsiaTheme="minorEastAsia"/>
          <w:color w:val="000000" w:themeColor="text1"/>
          <w:sz w:val="24"/>
          <w14:textFill>
            <w14:solidFill>
              <w14:schemeClr w14:val="tx1"/>
            </w14:solidFill>
          </w14:textFill>
        </w:rPr>
        <w:t>部分申请可根据内部数据直接拒绝，节省后续数据收集处理</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成本；</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完成用户第三方数据收集，处理外部数据，由于外部数据收费，收集完</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一份数据可选择性运行风险或欺诈策略，以达到过滤申请的目的；</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完成电放数据收集，处理批量数据，由于部分数据的获取非实时，未提</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升开卡时效，经过两轮过滤后，只针对有必要的申请调用批量数据，进</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行数据获取；</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基本信息与第三方数据补齐后对用户信息进行比对校准；</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对用户申请进行欺诈判断并对有欺诈嫌疑的进行欺诈调查；调查根据欺</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诈规则进行电话调查，或者人工线下调查；对于部分客户可选择让外包</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团队处理并回传信息，调查结果判定为欺诈的直接拒绝，若为清白继续</w:t>
      </w:r>
    </w:p>
    <w:p>
      <w:pPr>
        <w:pStyle w:val="16"/>
        <w:spacing w:line="360" w:lineRule="auto"/>
        <w:ind w:left="426" w:firstLine="480" w:firstLineChars="200"/>
        <w:rPr>
          <w:rFonts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处理；</w:t>
      </w:r>
    </w:p>
    <w:p>
      <w:pPr>
        <w:pStyle w:val="16"/>
        <w:widowControl w:val="0"/>
        <w:numPr>
          <w:ilvl w:val="1"/>
          <w:numId w:val="8"/>
        </w:numPr>
        <w:tabs>
          <w:tab w:val="left" w:pos="-142"/>
          <w:tab w:val="clear" w:pos="1440"/>
        </w:tabs>
        <w:spacing w:beforeLines="50" w:afterLines="50" w:line="360" w:lineRule="auto"/>
        <w:ind w:left="426" w:firstLine="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对于满足特定规则的申请可免去最后一道审批环节；一本申请在该环节</w:t>
      </w:r>
    </w:p>
    <w:p>
      <w:pPr>
        <w:pStyle w:val="16"/>
        <w:spacing w:line="360" w:lineRule="auto"/>
        <w:ind w:firstLine="960" w:firstLineChars="400"/>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给出结论以及开卡额度；</w:t>
      </w:r>
    </w:p>
    <w:p>
      <w:pPr>
        <w:spacing w:line="360" w:lineRule="auto"/>
        <w:rPr>
          <w:rFonts w:asciiTheme="minorEastAsia" w:hAnsiTheme="minorEastAsia" w:eastAsiaTheme="minorEastAsia"/>
          <w:color w:val="000000" w:themeColor="text1"/>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对于审批通过的卡，形成开卡文件，通过接口传递至核心系统开卡；</w:t>
      </w:r>
    </w:p>
    <w:p>
      <w:pPr>
        <w:pStyle w:val="2"/>
        <w:spacing w:before="100" w:beforeAutospacing="1" w:after="100" w:afterAutospacing="1" w:line="480" w:lineRule="auto"/>
        <w:ind w:left="431" w:hanging="431"/>
        <w:rPr>
          <w:rFonts w:asciiTheme="minorEastAsia" w:hAnsiTheme="minorEastAsia" w:eastAsiaTheme="minorEastAsia"/>
          <w:color w:val="000000" w:themeColor="text1"/>
          <w14:textFill>
            <w14:solidFill>
              <w14:schemeClr w14:val="tx1"/>
            </w14:solidFill>
          </w14:textFill>
        </w:rPr>
      </w:pPr>
      <w:bookmarkStart w:id="60" w:name="_Toc391402278"/>
      <w:bookmarkStart w:id="61" w:name="_Toc535588177"/>
      <w:bookmarkStart w:id="62" w:name="_Toc5445"/>
      <w:r>
        <w:rPr>
          <w:rFonts w:hint="eastAsia" w:asciiTheme="minorEastAsia" w:hAnsiTheme="minorEastAsia" w:eastAsiaTheme="minorEastAsia"/>
          <w:color w:val="000000" w:themeColor="text1"/>
          <w14:textFill>
            <w14:solidFill>
              <w14:schemeClr w14:val="tx1"/>
            </w14:solidFill>
          </w14:textFill>
        </w:rPr>
        <w:t>程序设计说明</w:t>
      </w:r>
      <w:bookmarkEnd w:id="60"/>
      <w:bookmarkEnd w:id="61"/>
      <w:bookmarkEnd w:id="62"/>
      <w:bookmarkStart w:id="63" w:name="_Toc460602112"/>
    </w:p>
    <w:bookmarkEnd w:id="63"/>
    <w:p>
      <w:pPr>
        <w:pStyle w:val="3"/>
      </w:pPr>
      <w:bookmarkStart w:id="64" w:name="_Toc16123"/>
      <w:r>
        <w:rPr>
          <w:rFonts w:hint="eastAsia"/>
        </w:rPr>
        <w:t>新客群授信策略功能</w:t>
      </w:r>
      <w:bookmarkEnd w:id="64"/>
    </w:p>
    <w:p>
      <w:pPr>
        <w:pStyle w:val="4"/>
        <w:numPr>
          <w:ilvl w:val="2"/>
          <w:numId w:val="1"/>
        </w:numPr>
        <w:tabs>
          <w:tab w:val="left" w:pos="360"/>
        </w:tabs>
        <w:spacing w:line="412" w:lineRule="auto"/>
        <w:rPr>
          <w:rFonts w:ascii="Arial" w:hAnsi="Arial" w:eastAsia="楷体_GB2312"/>
          <w:b w:val="0"/>
          <w:kern w:val="44"/>
          <w:sz w:val="30"/>
          <w:szCs w:val="30"/>
        </w:rPr>
      </w:pPr>
      <w:bookmarkStart w:id="65" w:name="_Toc29498"/>
      <w:r>
        <w:rPr>
          <w:rFonts w:hint="eastAsia" w:ascii="Arial" w:hAnsi="Arial" w:eastAsia="楷体_GB2312"/>
          <w:b w:val="0"/>
          <w:kern w:val="44"/>
          <w:sz w:val="30"/>
          <w:szCs w:val="30"/>
        </w:rPr>
        <w:t>程序描述：</w:t>
      </w:r>
      <w:bookmarkEnd w:id="65"/>
    </w:p>
    <w:p>
      <w:pPr>
        <w:pStyle w:val="18"/>
        <w:spacing w:before="187" w:after="187"/>
        <w:ind w:firstLine="538"/>
      </w:pPr>
      <w:r>
        <w:rPr>
          <w:rFonts w:hint="eastAsia"/>
        </w:rPr>
        <w:t>实现DL_AMT字段的接入及页面展示，提交界面增加信息校验提示。</w:t>
      </w:r>
    </w:p>
    <w:p>
      <w:pPr>
        <w:pStyle w:val="4"/>
        <w:numPr>
          <w:ilvl w:val="2"/>
          <w:numId w:val="1"/>
        </w:numPr>
        <w:tabs>
          <w:tab w:val="left" w:pos="360"/>
        </w:tabs>
        <w:spacing w:line="412" w:lineRule="auto"/>
        <w:rPr>
          <w:rFonts w:ascii="Arial" w:hAnsi="Arial" w:eastAsia="楷体_GB2312"/>
          <w:b w:val="0"/>
          <w:kern w:val="44"/>
          <w:sz w:val="30"/>
          <w:szCs w:val="30"/>
        </w:rPr>
      </w:pPr>
      <w:bookmarkStart w:id="66" w:name="_Toc30350"/>
      <w:r>
        <w:rPr>
          <w:rFonts w:hint="eastAsia" w:ascii="Arial" w:hAnsi="Arial" w:eastAsia="楷体_GB2312"/>
          <w:b w:val="0"/>
          <w:kern w:val="44"/>
          <w:sz w:val="30"/>
          <w:szCs w:val="30"/>
        </w:rPr>
        <w:t>功能：</w:t>
      </w:r>
      <w:bookmarkEnd w:id="66"/>
    </w:p>
    <w:p>
      <w:pPr>
        <w:pStyle w:val="5"/>
        <w:bidi w:val="0"/>
        <w:rPr>
          <w:rFonts w:hint="eastAsia"/>
        </w:rPr>
      </w:pPr>
      <w:bookmarkStart w:id="67" w:name="_Toc5170"/>
      <w:bookmarkStart w:id="68" w:name="_Toc8199"/>
      <w:r>
        <w:rPr>
          <w:rFonts w:hint="eastAsia"/>
          <w:lang w:val="en-US" w:eastAsia="zh-CN"/>
        </w:rPr>
        <w:t>流程设计</w:t>
      </w:r>
      <w:bookmarkEnd w:id="67"/>
      <w:bookmarkEnd w:id="68"/>
    </w:p>
    <w:p>
      <w:pPr>
        <w:pStyle w:val="18"/>
        <w:ind w:firstLine="560"/>
        <w:rPr>
          <w:rFonts w:hint="eastAsia"/>
          <w:szCs w:val="21"/>
        </w:rPr>
      </w:pPr>
      <w:r>
        <w:rPr>
          <w:rFonts w:hint="eastAsia"/>
          <w:szCs w:val="21"/>
        </w:rPr>
        <w:t>PAD或网申/纸质——规则/录入——预审模块——审核</w:t>
      </w:r>
    </w:p>
    <w:p>
      <w:pPr>
        <w:pStyle w:val="18"/>
        <w:ind w:firstLine="560"/>
        <w:rPr>
          <w:rFonts w:hint="eastAsia" w:ascii="楷体_GB2312" w:eastAsia="楷体_GB2312"/>
          <w:sz w:val="28"/>
          <w:szCs w:val="28"/>
        </w:rPr>
      </w:pPr>
      <w:r>
        <w:rPr>
          <w:rFonts w:hint="eastAsia"/>
          <w:szCs w:val="21"/>
        </w:rPr>
        <w:t>在反欺诈决策二、反欺诈决策三、反欺诈决策五环节与反欺诈系统交互时，反欺诈决策结果为A的申请件无需与与反欺诈系统交互；在反欺诈决策三环节与反欺诈系统进行交互时，网申件无需与反欺诈系统交互。</w:t>
      </w:r>
    </w:p>
    <w:p>
      <w:pPr>
        <w:pStyle w:val="5"/>
        <w:bidi w:val="0"/>
        <w:rPr>
          <w:rFonts w:hint="eastAsia"/>
          <w:lang w:val="en-US" w:eastAsia="zh-CN"/>
        </w:rPr>
      </w:pPr>
      <w:bookmarkStart w:id="69" w:name="_Toc7305"/>
      <w:bookmarkStart w:id="70" w:name="_Toc16692"/>
      <w:r>
        <w:rPr>
          <w:rFonts w:hint="eastAsia"/>
          <w:lang w:val="en-US" w:eastAsia="zh-CN"/>
        </w:rPr>
        <w:t>预审模块内流程</w:t>
      </w:r>
      <w:bookmarkEnd w:id="69"/>
      <w:bookmarkEnd w:id="70"/>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（1）校验必填项（见2.2.1.1.1.1）</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（2）废件直接归档，其他申请件存量客户信息查询（见2.2.1.1.1.2）</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（3）预审模块将申请信息、存量客户信息发送至反欺诈系统，经反欺诈规则校验后产生反欺诈决策结果（反欺诈规则见2.2.1.1.1.3）</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（4）反欺诈决策结果传输至预审模块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（5）预审模块将申请信息、存量客户信息及反欺诈决策结果传输至决策系统，经规则校验后产生决策结果（决策规则见2.2.1.1.1.4）</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（6）决策结果传输至预审模块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（7）预审模块根据决策结果判断直接核准、直接拒绝或继续流转（决策规则见2.2.1.1.1.4）</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（8）继续流转的申请件预审模块向三方查询平台发起查询（第一梯队）（查询策略见2.2.1.1.1.5）</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（9）预审模块将申请信息、三方第一梯队查询结果发送至反欺诈系统，经反欺诈规则校验后产生反欺诈决策结果（反欺诈规则见2.2.1.1.1.3）</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（10）反欺诈决策结果传输至预审模块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（11）预审模块将申请信息、三方信息及反欺诈决策结果传输至决策系统，经规则校验后产生决策结果（决策规则见2.2.1.1.1.4）</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（12）决策结果传输至预审模块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（13）预审模块根据决策结果判断直接核准、直接拒绝或继续流转</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（14）预审模块将三方第二梯队查询结果发送至反欺诈系统，经反欺诈规则校验后生产反欺诈决策结果（查询策略见2.2.1.1.1.5）</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（15）反欺诈决策结果传输至预审模块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（16）预审模块将申请信息、三方信息、分行是否开通预审功能（匹配逻辑见）、及反欺诈决策结果传输至决策系统，经规则校验后生产决策结果（决策规则见2.2.1.1.1.4）</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（17）决策结果传输至预审模块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（18）预审模块根据决策结果判断直接核准、直接拒绝、流转至人工或跳过人工继续流转（决策规则见2.2.1.1.1.4）</w:t>
      </w:r>
    </w:p>
    <w:p>
      <w:pPr>
        <w:pStyle w:val="5"/>
        <w:bidi w:val="0"/>
        <w:rPr>
          <w:rFonts w:hint="eastAsia"/>
          <w:lang w:val="en-US" w:eastAsia="zh-CN"/>
        </w:rPr>
      </w:pPr>
      <w:bookmarkStart w:id="71" w:name="_Toc29940"/>
      <w:bookmarkStart w:id="72" w:name="_Toc19170"/>
      <w:r>
        <w:rPr>
          <w:rFonts w:hint="eastAsia"/>
          <w:lang w:val="en-US" w:eastAsia="zh-CN"/>
        </w:rPr>
        <w:t>审批系统配套升级改造</w:t>
      </w:r>
      <w:bookmarkEnd w:id="71"/>
      <w:bookmarkEnd w:id="72"/>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ab/>
      </w:r>
      <w:r>
        <w:rPr>
          <w:rFonts w:hint="eastAsia" w:ascii="宋体" w:hAnsi="宋体"/>
          <w:b/>
          <w:bCs/>
          <w:color w:val="000000"/>
          <w:position w:val="2"/>
          <w:szCs w:val="21"/>
          <w:lang w:val="en-US" w:eastAsia="zh-CN"/>
        </w:rPr>
        <w:t>功能1：申请信息必填项校验</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申请件进入预审模块后，对申请件格式及必填项进行校验，不符合要求申请件，不进入预审模块，并将报错报表反馈给录入端。（现有功能）。</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ab/>
      </w:r>
      <w:r>
        <w:rPr>
          <w:rFonts w:hint="eastAsia" w:ascii="宋体" w:hAnsi="宋体"/>
          <w:b/>
          <w:bCs/>
          <w:color w:val="000000"/>
          <w:position w:val="2"/>
          <w:szCs w:val="21"/>
          <w:lang w:val="en-US" w:eastAsia="zh-CN"/>
        </w:rPr>
        <w:t>功能2：存量客户查询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通过与发卡系统联机接口查询是否为已持卡客户，并将查回的客户信息、卡片信息、账户信息（具体信息见下表）传输给反欺诈系统及决策系统。（现有功能） 。</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功能3：反欺诈策略</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 以下1-7点适用于反欺诈决策一、二、三、四、五的各个环节：</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在反欺诈决策一、二、三、四、五的各个环节按照统一全量接口实时接收审核系统传输的申请信息、三方数据信息、预审结果信息，并落库存储最新的数据结果，并在每次反欺诈决策环节运行相同的全量基础规则及标签变量，以便可进行调用组合。</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2、反欺诈系统接收并存储每次审核调用反欺诈系统节点标识（不可被覆盖）。</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3、当反欺诈决策输出结果为“E”时，反欺诈系统将所有变量3按照风险排序最高规则的变量3进行统一输出，保证输出所有变量3的一致性，其它决策结果为A、B、C、D时传输变量3不做更改。</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4、在各个反欺诈决策节点中，若合规性、完整性不满足，则申请件的反欺诈决策结果不得为A。</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5、仅在反欺诈三、四、五决策节点中，需要运行所有规则、SNA和模型，并留存和输出结果。</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6、在反欺诈决策一和第二节点按触碰规则输出等级，在反欺诈在决策三、四和五节点反欺诈结果根据规则等级，SNA等级，模型等级进行综合判断（拟合逻辑如下）。在所有节点如合规性、完整性不满足，申请件的反欺诈决策结果不得为A。</w:t>
      </w:r>
    </w:p>
    <w:tbl>
      <w:tblPr>
        <w:tblStyle w:val="56"/>
        <w:tblW w:w="7040" w:type="dxa"/>
        <w:tblInd w:w="103" w:type="dxa"/>
        <w:tblLayout w:type="fixed"/>
        <w:tblCellMar>
          <w:top w:w="0" w:type="dxa"/>
          <w:left w:w="108" w:type="dxa"/>
          <w:bottom w:w="0" w:type="dxa"/>
          <w:right w:w="108" w:type="dxa"/>
        </w:tblCellMar>
      </w:tblPr>
      <w:tblGrid>
        <w:gridCol w:w="2700"/>
        <w:gridCol w:w="1440"/>
        <w:gridCol w:w="1360"/>
        <w:gridCol w:w="1540"/>
      </w:tblGrid>
      <w:tr>
        <w:tblPrEx>
          <w:tblLayout w:type="fixed"/>
          <w:tblCellMar>
            <w:top w:w="0" w:type="dxa"/>
            <w:left w:w="108" w:type="dxa"/>
            <w:bottom w:w="0" w:type="dxa"/>
            <w:right w:w="108" w:type="dxa"/>
          </w:tblCellMar>
        </w:tblPrEx>
        <w:trPr>
          <w:trHeight w:val="810" w:hRule="atLeast"/>
        </w:trPr>
        <w:tc>
          <w:tcPr>
            <w:tcW w:w="2700" w:type="dxa"/>
            <w:tcBorders>
              <w:top w:val="single" w:color="auto" w:sz="4" w:space="0"/>
              <w:left w:val="single" w:color="auto" w:sz="4" w:space="0"/>
              <w:bottom w:val="single" w:color="auto" w:sz="4" w:space="0"/>
              <w:right w:val="single" w:color="auto" w:sz="4" w:space="0"/>
            </w:tcBorders>
            <w:shd w:val="clear" w:color="auto" w:fill="FFFF00"/>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反欺诈决策结果</w:t>
            </w:r>
          </w:p>
        </w:tc>
        <w:tc>
          <w:tcPr>
            <w:tcW w:w="1440" w:type="dxa"/>
            <w:tcBorders>
              <w:top w:val="single" w:color="auto" w:sz="4" w:space="0"/>
              <w:left w:val="nil"/>
              <w:bottom w:val="single" w:color="auto" w:sz="4" w:space="0"/>
              <w:right w:val="single" w:color="auto" w:sz="4" w:space="0"/>
            </w:tcBorders>
            <w:shd w:val="clear" w:color="auto" w:fill="FFFF00"/>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真实性规则风险等级</w:t>
            </w:r>
          </w:p>
        </w:tc>
        <w:tc>
          <w:tcPr>
            <w:tcW w:w="1360" w:type="dxa"/>
            <w:tcBorders>
              <w:top w:val="single" w:color="auto" w:sz="4" w:space="0"/>
              <w:left w:val="nil"/>
              <w:bottom w:val="single" w:color="auto" w:sz="4" w:space="0"/>
              <w:right w:val="single" w:color="auto" w:sz="4" w:space="0"/>
            </w:tcBorders>
            <w:shd w:val="clear" w:color="auto" w:fill="FFFF00"/>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SNA风险等级</w:t>
            </w:r>
          </w:p>
        </w:tc>
        <w:tc>
          <w:tcPr>
            <w:tcW w:w="1540" w:type="dxa"/>
            <w:tcBorders>
              <w:top w:val="single" w:color="auto" w:sz="4" w:space="0"/>
              <w:left w:val="nil"/>
              <w:bottom w:val="single" w:color="auto" w:sz="4" w:space="0"/>
              <w:right w:val="single" w:color="auto" w:sz="4" w:space="0"/>
            </w:tcBorders>
            <w:shd w:val="clear" w:color="auto" w:fill="FFFF00"/>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模型风险等级</w:t>
            </w:r>
          </w:p>
        </w:tc>
      </w:tr>
      <w:tr>
        <w:tblPrEx>
          <w:tblLayout w:type="fixed"/>
          <w:tblCellMar>
            <w:top w:w="0" w:type="dxa"/>
            <w:left w:w="108" w:type="dxa"/>
            <w:bottom w:w="0" w:type="dxa"/>
            <w:right w:w="108" w:type="dxa"/>
          </w:tblCellMar>
        </w:tblPrEx>
        <w:trPr>
          <w:trHeight w:val="285" w:hRule="atLeast"/>
        </w:trPr>
        <w:tc>
          <w:tcPr>
            <w:tcW w:w="2700" w:type="dxa"/>
            <w:tcBorders>
              <w:top w:val="nil"/>
              <w:left w:val="single" w:color="auto" w:sz="4" w:space="0"/>
              <w:bottom w:val="single" w:color="auto" w:sz="4" w:space="0"/>
              <w:right w:val="single" w:color="auto" w:sz="4" w:space="0"/>
            </w:tcBorders>
            <w:shd w:val="clear" w:color="auto" w:fill="969696"/>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高风险-自动拒绝 E</w:t>
            </w:r>
          </w:p>
        </w:tc>
        <w:tc>
          <w:tcPr>
            <w:tcW w:w="14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36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5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r>
      <w:tr>
        <w:tblPrEx>
          <w:tblLayout w:type="fixed"/>
          <w:tblCellMar>
            <w:top w:w="0" w:type="dxa"/>
            <w:left w:w="108" w:type="dxa"/>
            <w:bottom w:w="0" w:type="dxa"/>
            <w:right w:w="108" w:type="dxa"/>
          </w:tblCellMar>
        </w:tblPrEx>
        <w:trPr>
          <w:trHeight w:val="285" w:hRule="atLeast"/>
        </w:trPr>
        <w:tc>
          <w:tcPr>
            <w:tcW w:w="2700" w:type="dxa"/>
            <w:tcBorders>
              <w:top w:val="nil"/>
              <w:left w:val="single" w:color="auto" w:sz="4" w:space="0"/>
              <w:bottom w:val="single" w:color="auto" w:sz="4" w:space="0"/>
              <w:right w:val="single" w:color="auto" w:sz="4" w:space="0"/>
            </w:tcBorders>
            <w:shd w:val="clear" w:color="auto" w:fill="969696"/>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中高风险- D</w:t>
            </w:r>
          </w:p>
        </w:tc>
        <w:tc>
          <w:tcPr>
            <w:tcW w:w="14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36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5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r>
      <w:tr>
        <w:tblPrEx>
          <w:tblLayout w:type="fixed"/>
          <w:tblCellMar>
            <w:top w:w="0" w:type="dxa"/>
            <w:left w:w="108" w:type="dxa"/>
            <w:bottom w:w="0" w:type="dxa"/>
            <w:right w:w="108" w:type="dxa"/>
          </w:tblCellMar>
        </w:tblPrEx>
        <w:trPr>
          <w:trHeight w:val="285" w:hRule="atLeast"/>
        </w:trPr>
        <w:tc>
          <w:tcPr>
            <w:tcW w:w="2700" w:type="dxa"/>
            <w:tcBorders>
              <w:top w:val="nil"/>
              <w:left w:val="single" w:color="auto" w:sz="4" w:space="0"/>
              <w:bottom w:val="single" w:color="auto" w:sz="4" w:space="0"/>
              <w:right w:val="single" w:color="auto" w:sz="4" w:space="0"/>
            </w:tcBorders>
            <w:shd w:val="clear" w:color="auto" w:fill="969696"/>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中风险- C</w:t>
            </w:r>
          </w:p>
        </w:tc>
        <w:tc>
          <w:tcPr>
            <w:tcW w:w="14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36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5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r>
      <w:tr>
        <w:tblPrEx>
          <w:tblLayout w:type="fixed"/>
          <w:tblCellMar>
            <w:top w:w="0" w:type="dxa"/>
            <w:left w:w="108" w:type="dxa"/>
            <w:bottom w:w="0" w:type="dxa"/>
            <w:right w:w="108" w:type="dxa"/>
          </w:tblCellMar>
        </w:tblPrEx>
        <w:trPr>
          <w:trHeight w:val="285" w:hRule="atLeast"/>
        </w:trPr>
        <w:tc>
          <w:tcPr>
            <w:tcW w:w="2700" w:type="dxa"/>
            <w:tcBorders>
              <w:top w:val="nil"/>
              <w:left w:val="single" w:color="auto" w:sz="4" w:space="0"/>
              <w:bottom w:val="single" w:color="auto" w:sz="4" w:space="0"/>
              <w:right w:val="single" w:color="auto" w:sz="4" w:space="0"/>
            </w:tcBorders>
            <w:shd w:val="clear" w:color="auto" w:fill="969696"/>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中风险- B</w:t>
            </w:r>
          </w:p>
        </w:tc>
        <w:tc>
          <w:tcPr>
            <w:tcW w:w="14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36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5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r>
      <w:tr>
        <w:tblPrEx>
          <w:tblLayout w:type="fixed"/>
          <w:tblCellMar>
            <w:top w:w="0" w:type="dxa"/>
            <w:left w:w="108" w:type="dxa"/>
            <w:bottom w:w="0" w:type="dxa"/>
            <w:right w:w="108" w:type="dxa"/>
          </w:tblCellMar>
        </w:tblPrEx>
        <w:trPr>
          <w:trHeight w:val="285" w:hRule="atLeast"/>
        </w:trPr>
        <w:tc>
          <w:tcPr>
            <w:tcW w:w="2700" w:type="dxa"/>
            <w:tcBorders>
              <w:top w:val="nil"/>
              <w:left w:val="single" w:color="auto" w:sz="4" w:space="0"/>
              <w:bottom w:val="single" w:color="auto" w:sz="4" w:space="0"/>
              <w:right w:val="single" w:color="auto" w:sz="4" w:space="0"/>
            </w:tcBorders>
            <w:shd w:val="clear" w:color="auto" w:fill="969696"/>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低风险- 免人工真实性判断A</w:t>
            </w:r>
          </w:p>
        </w:tc>
        <w:tc>
          <w:tcPr>
            <w:tcW w:w="14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36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c>
          <w:tcPr>
            <w:tcW w:w="1540" w:type="dxa"/>
            <w:tcBorders>
              <w:top w:val="nil"/>
              <w:left w:val="nil"/>
              <w:bottom w:val="single" w:color="auto" w:sz="4" w:space="0"/>
              <w:right w:val="single" w:color="auto" w:sz="4"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XXX</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7、反欺诈决策一、二、三、四、五均运行特殊规则集，具体逻辑见反欺诈决策一描述部分。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一、反欺诈决策一环节</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反欺诈系统在本环节接收审核系统传输的反洗钱结果，在网申和非网申模块规则按照如下逻辑设计，在反欺诈决策一环节运行下述规则：</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新增基础规则标签如下;</w:t>
      </w:r>
    </w:p>
    <w:tbl>
      <w:tblPr>
        <w:tblStyle w:val="56"/>
        <w:tblW w:w="7960" w:type="dxa"/>
        <w:tblInd w:w="93" w:type="dxa"/>
        <w:tblLayout w:type="fixed"/>
        <w:tblCellMar>
          <w:top w:w="0" w:type="dxa"/>
          <w:left w:w="108" w:type="dxa"/>
          <w:bottom w:w="0" w:type="dxa"/>
          <w:right w:w="108" w:type="dxa"/>
        </w:tblCellMar>
      </w:tblPr>
      <w:tblGrid>
        <w:gridCol w:w="2842"/>
        <w:gridCol w:w="5118"/>
      </w:tblGrid>
      <w:tr>
        <w:tblPrEx>
          <w:tblLayout w:type="fixed"/>
          <w:tblCellMar>
            <w:top w:w="0" w:type="dxa"/>
            <w:left w:w="108" w:type="dxa"/>
            <w:bottom w:w="0" w:type="dxa"/>
            <w:right w:w="108" w:type="dxa"/>
          </w:tblCellMar>
        </w:tblPrEx>
        <w:trPr>
          <w:trHeight w:val="300" w:hRule="atLeast"/>
        </w:trPr>
        <w:tc>
          <w:tcPr>
            <w:tcW w:w="2842" w:type="dxa"/>
            <w:tcBorders>
              <w:top w:val="single" w:color="auto" w:sz="8" w:space="0"/>
              <w:left w:val="single" w:color="auto" w:sz="8" w:space="0"/>
              <w:bottom w:val="nil"/>
              <w:right w:val="single" w:color="auto" w:sz="8" w:space="0"/>
            </w:tcBorders>
            <w:shd w:val="clear" w:color="auto" w:fill="969696"/>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规则编号</w:t>
            </w:r>
          </w:p>
        </w:tc>
        <w:tc>
          <w:tcPr>
            <w:tcW w:w="5118" w:type="dxa"/>
            <w:tcBorders>
              <w:top w:val="single" w:color="auto" w:sz="8" w:space="0"/>
              <w:left w:val="nil"/>
              <w:bottom w:val="nil"/>
              <w:right w:val="single" w:color="auto" w:sz="8" w:space="0"/>
            </w:tcBorders>
            <w:shd w:val="clear" w:color="auto" w:fill="969696"/>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规则逻辑</w:t>
            </w:r>
          </w:p>
        </w:tc>
      </w:tr>
      <w:tr>
        <w:tblPrEx>
          <w:tblLayout w:type="fixed"/>
          <w:tblCellMar>
            <w:top w:w="0" w:type="dxa"/>
            <w:left w:w="108" w:type="dxa"/>
            <w:bottom w:w="0" w:type="dxa"/>
            <w:right w:w="108" w:type="dxa"/>
          </w:tblCellMar>
        </w:tblPrEx>
        <w:trPr>
          <w:trHeight w:val="735" w:hRule="atLeast"/>
        </w:trPr>
        <w:tc>
          <w:tcPr>
            <w:tcW w:w="2842" w:type="dxa"/>
            <w:tcBorders>
              <w:top w:val="single" w:color="auto" w:sz="8" w:space="0"/>
              <w:left w:val="single" w:color="auto" w:sz="8" w:space="0"/>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RULE_REMAIN_MOBILE</w:t>
            </w:r>
          </w:p>
        </w:tc>
        <w:tc>
          <w:tcPr>
            <w:tcW w:w="5118" w:type="dxa"/>
            <w:tcBorders>
              <w:top w:val="single" w:color="auto" w:sz="8" w:space="0"/>
              <w:left w:val="nil"/>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1.当客户不为存量客户，则不触发此规则；</w:t>
            </w:r>
            <w:r>
              <w:rPr>
                <w:rFonts w:hint="eastAsia" w:ascii="宋体" w:hAnsi="宋体"/>
                <w:color w:val="000000"/>
                <w:position w:val="2"/>
                <w:szCs w:val="21"/>
              </w:rPr>
              <w:br w:type="textWrapping"/>
            </w:r>
            <w:r>
              <w:rPr>
                <w:rFonts w:hint="eastAsia" w:ascii="宋体" w:hAnsi="宋体"/>
                <w:color w:val="000000"/>
                <w:position w:val="2"/>
                <w:szCs w:val="21"/>
              </w:rPr>
              <w:t>2.当客户为存量客户，且申请手机号码与存量手机号码一致，则规则标签返回0，否则返回1；</w:t>
            </w:r>
          </w:p>
        </w:tc>
      </w:tr>
      <w:tr>
        <w:tblPrEx>
          <w:tblLayout w:type="fixed"/>
          <w:tblCellMar>
            <w:top w:w="0" w:type="dxa"/>
            <w:left w:w="108" w:type="dxa"/>
            <w:bottom w:w="0" w:type="dxa"/>
            <w:right w:w="108" w:type="dxa"/>
          </w:tblCellMar>
        </w:tblPrEx>
        <w:trPr>
          <w:trHeight w:val="735" w:hRule="atLeast"/>
        </w:trPr>
        <w:tc>
          <w:tcPr>
            <w:tcW w:w="2842" w:type="dxa"/>
            <w:tcBorders>
              <w:top w:val="nil"/>
              <w:left w:val="single" w:color="auto" w:sz="8" w:space="0"/>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RULE_REMAIN_CONAME</w:t>
            </w:r>
          </w:p>
        </w:tc>
        <w:tc>
          <w:tcPr>
            <w:tcW w:w="5118" w:type="dxa"/>
            <w:tcBorders>
              <w:top w:val="nil"/>
              <w:left w:val="nil"/>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1.当客户不为存量客户，则不触发此规则；</w:t>
            </w:r>
            <w:r>
              <w:rPr>
                <w:rFonts w:hint="eastAsia" w:ascii="宋体" w:hAnsi="宋体"/>
                <w:color w:val="000000"/>
                <w:position w:val="2"/>
                <w:szCs w:val="21"/>
              </w:rPr>
              <w:br w:type="textWrapping"/>
            </w:r>
            <w:r>
              <w:rPr>
                <w:rFonts w:hint="eastAsia" w:ascii="宋体" w:hAnsi="宋体"/>
                <w:color w:val="000000"/>
                <w:position w:val="2"/>
                <w:szCs w:val="21"/>
              </w:rPr>
              <w:t>2.当客户为存量客户，且申请公司名称与存量公司名称一致，则规则标签返回0，否则返回1；</w:t>
            </w:r>
          </w:p>
        </w:tc>
      </w:tr>
      <w:tr>
        <w:tblPrEx>
          <w:tblLayout w:type="fixed"/>
          <w:tblCellMar>
            <w:top w:w="0" w:type="dxa"/>
            <w:left w:w="108" w:type="dxa"/>
            <w:bottom w:w="0" w:type="dxa"/>
            <w:right w:w="108" w:type="dxa"/>
          </w:tblCellMar>
        </w:tblPrEx>
        <w:trPr>
          <w:trHeight w:val="1695" w:hRule="atLeast"/>
        </w:trPr>
        <w:tc>
          <w:tcPr>
            <w:tcW w:w="2842" w:type="dxa"/>
            <w:tcBorders>
              <w:top w:val="nil"/>
              <w:left w:val="single" w:color="auto" w:sz="8" w:space="0"/>
              <w:bottom w:val="nil"/>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RULE_REMAIN_BILLADDR</w:t>
            </w:r>
          </w:p>
        </w:tc>
        <w:tc>
          <w:tcPr>
            <w:tcW w:w="5118" w:type="dxa"/>
            <w:tcBorders>
              <w:top w:val="nil"/>
              <w:left w:val="nil"/>
              <w:bottom w:val="nil"/>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1.当客户不为存量客户，则不触发此规则；</w:t>
            </w:r>
            <w:r>
              <w:rPr>
                <w:rFonts w:hint="eastAsia" w:ascii="宋体" w:hAnsi="宋体"/>
                <w:color w:val="000000"/>
                <w:position w:val="2"/>
                <w:szCs w:val="21"/>
              </w:rPr>
              <w:br w:type="textWrapping"/>
            </w:r>
            <w:r>
              <w:rPr>
                <w:rFonts w:hint="eastAsia" w:ascii="宋体" w:hAnsi="宋体"/>
                <w:color w:val="000000"/>
                <w:position w:val="2"/>
                <w:szCs w:val="21"/>
              </w:rPr>
              <w:t>2.当客户为存量客户且存量账单地址类型及本次申请的账单地址类型均为公司，如申请公司地址与存量公司地址一致，则规则标签返回0，否则返回1；</w:t>
            </w:r>
            <w:r>
              <w:rPr>
                <w:rFonts w:hint="eastAsia" w:ascii="宋体" w:hAnsi="宋体"/>
                <w:color w:val="000000"/>
                <w:position w:val="2"/>
                <w:szCs w:val="21"/>
              </w:rPr>
              <w:br w:type="textWrapping"/>
            </w:r>
            <w:r>
              <w:rPr>
                <w:rFonts w:hint="eastAsia" w:ascii="宋体" w:hAnsi="宋体"/>
                <w:color w:val="000000"/>
                <w:position w:val="2"/>
                <w:szCs w:val="21"/>
              </w:rPr>
              <w:t>3.当客户为存量客户且存量账单地址类型及本次申请的账单地址类型均为家庭，如申请家庭地址与存量家庭地址一致，则规则标签返回0，否则返回1；</w:t>
            </w:r>
          </w:p>
        </w:tc>
      </w:tr>
      <w:tr>
        <w:tblPrEx>
          <w:tblLayout w:type="fixed"/>
          <w:tblCellMar>
            <w:top w:w="0" w:type="dxa"/>
            <w:left w:w="108" w:type="dxa"/>
            <w:bottom w:w="0" w:type="dxa"/>
            <w:right w:w="108" w:type="dxa"/>
          </w:tblCellMar>
        </w:tblPrEx>
        <w:trPr>
          <w:trHeight w:val="1695" w:hRule="atLeast"/>
        </w:trPr>
        <w:tc>
          <w:tcPr>
            <w:tcW w:w="2842" w:type="dxa"/>
            <w:tcBorders>
              <w:top w:val="nil"/>
              <w:left w:val="single" w:color="auto" w:sz="8" w:space="0"/>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RULE_WS_COMPANY_WHITE</w:t>
            </w:r>
          </w:p>
        </w:tc>
        <w:tc>
          <w:tcPr>
            <w:tcW w:w="5118" w:type="dxa"/>
            <w:tcBorders>
              <w:top w:val="nil"/>
              <w:left w:val="nil"/>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当预审系统/审核系统传输至反欺诈系统为网申合作白名单商户时，该结果为1，否则为0；</w:t>
            </w:r>
          </w:p>
        </w:tc>
      </w:tr>
    </w:tbl>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（一）非网申规则集：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 E规则集：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反欺诈系统按照如下顺序，运行RULE_237 、RULE_WGJ、RULE_155、RULE_156、RULE_164、RULE_166、RULE_168规则。</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 A规则集：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新增如下：</w:t>
      </w:r>
    </w:p>
    <w:tbl>
      <w:tblPr>
        <w:tblStyle w:val="56"/>
        <w:tblW w:w="10200" w:type="dxa"/>
        <w:tblInd w:w="93" w:type="dxa"/>
        <w:tblLayout w:type="fixed"/>
        <w:tblCellMar>
          <w:top w:w="0" w:type="dxa"/>
          <w:left w:w="108" w:type="dxa"/>
          <w:bottom w:w="0" w:type="dxa"/>
          <w:right w:w="108" w:type="dxa"/>
        </w:tblCellMar>
      </w:tblPr>
      <w:tblGrid>
        <w:gridCol w:w="783"/>
        <w:gridCol w:w="802"/>
        <w:gridCol w:w="1926"/>
        <w:gridCol w:w="2616"/>
        <w:gridCol w:w="633"/>
        <w:gridCol w:w="763"/>
        <w:gridCol w:w="860"/>
        <w:gridCol w:w="957"/>
        <w:gridCol w:w="860"/>
      </w:tblGrid>
      <w:tr>
        <w:tblPrEx>
          <w:tblLayout w:type="fixed"/>
          <w:tblCellMar>
            <w:top w:w="0" w:type="dxa"/>
            <w:left w:w="108" w:type="dxa"/>
            <w:bottom w:w="0" w:type="dxa"/>
            <w:right w:w="108" w:type="dxa"/>
          </w:tblCellMar>
        </w:tblPrEx>
        <w:trPr>
          <w:trHeight w:val="780" w:hRule="atLeast"/>
        </w:trPr>
        <w:tc>
          <w:tcPr>
            <w:tcW w:w="783" w:type="dxa"/>
            <w:tcBorders>
              <w:top w:val="single" w:color="auto" w:sz="8" w:space="0"/>
              <w:left w:val="single" w:color="auto" w:sz="8" w:space="0"/>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规则集排序</w:t>
            </w:r>
          </w:p>
        </w:tc>
        <w:tc>
          <w:tcPr>
            <w:tcW w:w="802"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部署环节</w:t>
            </w:r>
          </w:p>
        </w:tc>
        <w:tc>
          <w:tcPr>
            <w:tcW w:w="1926"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规则编号</w:t>
            </w:r>
          </w:p>
        </w:tc>
        <w:tc>
          <w:tcPr>
            <w:tcW w:w="2616"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规则逻辑</w:t>
            </w:r>
          </w:p>
        </w:tc>
        <w:tc>
          <w:tcPr>
            <w:tcW w:w="633"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 xml:space="preserve">变量1 </w:t>
            </w:r>
          </w:p>
        </w:tc>
        <w:tc>
          <w:tcPr>
            <w:tcW w:w="763"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变量2（校验分类）</w:t>
            </w:r>
          </w:p>
        </w:tc>
        <w:tc>
          <w:tcPr>
            <w:tcW w:w="860"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变量3（校验子类）</w:t>
            </w:r>
          </w:p>
        </w:tc>
        <w:tc>
          <w:tcPr>
            <w:tcW w:w="957"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变量4（校验规则）</w:t>
            </w:r>
          </w:p>
        </w:tc>
        <w:tc>
          <w:tcPr>
            <w:tcW w:w="860"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变量5（详情描述）</w:t>
            </w:r>
          </w:p>
        </w:tc>
      </w:tr>
      <w:tr>
        <w:tblPrEx>
          <w:tblLayout w:type="fixed"/>
          <w:tblCellMar>
            <w:top w:w="0" w:type="dxa"/>
            <w:left w:w="108" w:type="dxa"/>
            <w:bottom w:w="0" w:type="dxa"/>
            <w:right w:w="108" w:type="dxa"/>
          </w:tblCellMar>
        </w:tblPrEx>
        <w:trPr>
          <w:trHeight w:val="3378" w:hRule="atLeast"/>
        </w:trPr>
        <w:tc>
          <w:tcPr>
            <w:tcW w:w="783" w:type="dxa"/>
            <w:tcBorders>
              <w:top w:val="single" w:color="auto" w:sz="8" w:space="0"/>
              <w:left w:val="single" w:color="auto" w:sz="8" w:space="0"/>
              <w:bottom w:val="single" w:color="auto" w:sz="8" w:space="0"/>
              <w:right w:val="single" w:color="auto" w:sz="8" w:space="0"/>
            </w:tcBorders>
            <w:vAlign w:val="bottom"/>
          </w:tcPr>
          <w:p>
            <w:pPr>
              <w:widowControl/>
              <w:jc w:val="right"/>
              <w:rPr>
                <w:rFonts w:ascii="Verdana" w:hAnsi="Verdana" w:cs="宋体"/>
                <w:kern w:val="0"/>
                <w:sz w:val="20"/>
                <w:szCs w:val="20"/>
              </w:rPr>
            </w:pPr>
            <w:r>
              <w:rPr>
                <w:rFonts w:ascii="Verdana" w:hAnsi="Verdana" w:cs="宋体"/>
                <w:kern w:val="0"/>
                <w:sz w:val="20"/>
                <w:szCs w:val="20"/>
              </w:rPr>
              <w:t>1</w:t>
            </w:r>
          </w:p>
        </w:tc>
        <w:tc>
          <w:tcPr>
            <w:tcW w:w="802"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反欺诈一</w:t>
            </w:r>
            <w:r>
              <w:rPr>
                <w:rFonts w:ascii="Verdana" w:hAnsi="Verdana" w:cs="宋体"/>
                <w:kern w:val="0"/>
                <w:sz w:val="20"/>
                <w:szCs w:val="20"/>
              </w:rPr>
              <w:t>A</w:t>
            </w:r>
            <w:r>
              <w:rPr>
                <w:rFonts w:hint="eastAsia" w:ascii="宋体" w:hAnsi="宋体" w:cs="宋体"/>
                <w:kern w:val="0"/>
                <w:sz w:val="20"/>
                <w:szCs w:val="20"/>
              </w:rPr>
              <w:t>规则集</w:t>
            </w:r>
          </w:p>
        </w:tc>
        <w:tc>
          <w:tcPr>
            <w:tcW w:w="1926"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RULE_REMAIN_1</w:t>
            </w:r>
          </w:p>
        </w:tc>
        <w:tc>
          <w:tcPr>
            <w:tcW w:w="2616"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当申请人不为存量客户，则不触发此规则；当申请人为存量客户且命中如下条件时，则规则返回1，否则返给0；</w:t>
            </w:r>
            <w:r>
              <w:rPr>
                <w:rFonts w:hint="eastAsia" w:ascii="宋体" w:hAnsi="宋体" w:cs="宋体"/>
                <w:kern w:val="0"/>
                <w:sz w:val="20"/>
                <w:szCs w:val="20"/>
              </w:rPr>
              <w:br w:type="textWrapping"/>
            </w:r>
            <w:r>
              <w:rPr>
                <w:rFonts w:hint="eastAsia" w:ascii="宋体" w:hAnsi="宋体" w:cs="宋体"/>
                <w:kern w:val="0"/>
                <w:sz w:val="20"/>
                <w:szCs w:val="20"/>
              </w:rPr>
              <w:t>1.RULE_REMAIN_MOBILE=0，且RULE_REMAIN_BILLADDR=0,且标准卡账户或易达金账户状态不得为异常；</w:t>
            </w:r>
            <w:r>
              <w:rPr>
                <w:rFonts w:ascii="宋体" w:hAnsi="宋体" w:cs="宋体"/>
                <w:kern w:val="0"/>
                <w:sz w:val="20"/>
                <w:szCs w:val="20"/>
              </w:rPr>
              <w:t xml:space="preserve"> </w:t>
            </w:r>
          </w:p>
        </w:tc>
        <w:tc>
          <w:tcPr>
            <w:tcW w:w="633"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A</w:t>
            </w:r>
          </w:p>
        </w:tc>
        <w:tc>
          <w:tcPr>
            <w:tcW w:w="763"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Z1 真实性满足</w:t>
            </w:r>
          </w:p>
        </w:tc>
        <w:tc>
          <w:tcPr>
            <w:tcW w:w="860"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 xml:space="preserve">Z03 </w:t>
            </w:r>
            <w:r>
              <w:rPr>
                <w:rFonts w:hint="eastAsia" w:ascii="宋体" w:hAnsi="宋体" w:cs="宋体"/>
                <w:kern w:val="0"/>
                <w:sz w:val="20"/>
                <w:szCs w:val="20"/>
              </w:rPr>
              <w:t>反欺诈规则校验</w:t>
            </w:r>
          </w:p>
        </w:tc>
        <w:tc>
          <w:tcPr>
            <w:tcW w:w="957"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 xml:space="preserve">Z03_1 </w:t>
            </w:r>
            <w:r>
              <w:rPr>
                <w:rFonts w:hint="eastAsia" w:ascii="宋体" w:hAnsi="宋体" w:cs="宋体"/>
                <w:kern w:val="0"/>
                <w:sz w:val="20"/>
                <w:szCs w:val="20"/>
              </w:rPr>
              <w:t>身份类反欺诈规则校验</w:t>
            </w:r>
          </w:p>
        </w:tc>
        <w:tc>
          <w:tcPr>
            <w:tcW w:w="860"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存量正常状态客户联系信息一致</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（二）网申规则集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 E规则集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反欺诈系统按照如下顺序，运行RULE_237 、RULE_WGJ、RULE_155、RULE_156、RULE_164、RULE_166、RULE_168、RULE_WS_SHIMING_1、RULE_DUP_162. </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A规则集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新增如下：</w:t>
      </w:r>
    </w:p>
    <w:tbl>
      <w:tblPr>
        <w:tblStyle w:val="56"/>
        <w:tblW w:w="10200" w:type="dxa"/>
        <w:tblInd w:w="93" w:type="dxa"/>
        <w:tblLayout w:type="fixed"/>
        <w:tblCellMar>
          <w:top w:w="0" w:type="dxa"/>
          <w:left w:w="108" w:type="dxa"/>
          <w:bottom w:w="0" w:type="dxa"/>
          <w:right w:w="108" w:type="dxa"/>
        </w:tblCellMar>
      </w:tblPr>
      <w:tblGrid>
        <w:gridCol w:w="783"/>
        <w:gridCol w:w="802"/>
        <w:gridCol w:w="1926"/>
        <w:gridCol w:w="2616"/>
        <w:gridCol w:w="633"/>
        <w:gridCol w:w="763"/>
        <w:gridCol w:w="860"/>
        <w:gridCol w:w="957"/>
        <w:gridCol w:w="860"/>
      </w:tblGrid>
      <w:tr>
        <w:tblPrEx>
          <w:tblLayout w:type="fixed"/>
          <w:tblCellMar>
            <w:top w:w="0" w:type="dxa"/>
            <w:left w:w="108" w:type="dxa"/>
            <w:bottom w:w="0" w:type="dxa"/>
            <w:right w:w="108" w:type="dxa"/>
          </w:tblCellMar>
        </w:tblPrEx>
        <w:trPr>
          <w:trHeight w:val="780" w:hRule="atLeast"/>
        </w:trPr>
        <w:tc>
          <w:tcPr>
            <w:tcW w:w="783" w:type="dxa"/>
            <w:tcBorders>
              <w:top w:val="single" w:color="auto" w:sz="8" w:space="0"/>
              <w:left w:val="single" w:color="auto" w:sz="8" w:space="0"/>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规则集排序</w:t>
            </w:r>
          </w:p>
        </w:tc>
        <w:tc>
          <w:tcPr>
            <w:tcW w:w="802"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部署环节</w:t>
            </w:r>
          </w:p>
        </w:tc>
        <w:tc>
          <w:tcPr>
            <w:tcW w:w="1926"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规则编号</w:t>
            </w:r>
          </w:p>
        </w:tc>
        <w:tc>
          <w:tcPr>
            <w:tcW w:w="2616"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规则逻辑</w:t>
            </w:r>
          </w:p>
        </w:tc>
        <w:tc>
          <w:tcPr>
            <w:tcW w:w="633"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 xml:space="preserve">变量1 </w:t>
            </w:r>
          </w:p>
        </w:tc>
        <w:tc>
          <w:tcPr>
            <w:tcW w:w="763"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变量2（校验分类）</w:t>
            </w:r>
          </w:p>
        </w:tc>
        <w:tc>
          <w:tcPr>
            <w:tcW w:w="860"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变量3（校验子类）</w:t>
            </w:r>
          </w:p>
        </w:tc>
        <w:tc>
          <w:tcPr>
            <w:tcW w:w="957"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变量4（校验规则）</w:t>
            </w:r>
          </w:p>
        </w:tc>
        <w:tc>
          <w:tcPr>
            <w:tcW w:w="860" w:type="dxa"/>
            <w:tcBorders>
              <w:top w:val="single" w:color="auto" w:sz="8" w:space="0"/>
              <w:left w:val="nil"/>
              <w:bottom w:val="nil"/>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变量5（详情描述）</w:t>
            </w:r>
          </w:p>
        </w:tc>
      </w:tr>
      <w:tr>
        <w:tblPrEx>
          <w:tblLayout w:type="fixed"/>
          <w:tblCellMar>
            <w:top w:w="0" w:type="dxa"/>
            <w:left w:w="108" w:type="dxa"/>
            <w:bottom w:w="0" w:type="dxa"/>
            <w:right w:w="108" w:type="dxa"/>
          </w:tblCellMar>
        </w:tblPrEx>
        <w:trPr>
          <w:trHeight w:val="3338" w:hRule="atLeast"/>
        </w:trPr>
        <w:tc>
          <w:tcPr>
            <w:tcW w:w="783" w:type="dxa"/>
            <w:tcBorders>
              <w:top w:val="single" w:color="auto" w:sz="8" w:space="0"/>
              <w:left w:val="single" w:color="auto" w:sz="8" w:space="0"/>
              <w:bottom w:val="single" w:color="auto" w:sz="8" w:space="0"/>
              <w:right w:val="single" w:color="auto" w:sz="8" w:space="0"/>
            </w:tcBorders>
            <w:vAlign w:val="bottom"/>
          </w:tcPr>
          <w:p>
            <w:pPr>
              <w:widowControl/>
              <w:jc w:val="right"/>
              <w:rPr>
                <w:rFonts w:ascii="Verdana" w:hAnsi="Verdana" w:cs="宋体"/>
                <w:kern w:val="0"/>
                <w:sz w:val="20"/>
                <w:szCs w:val="20"/>
              </w:rPr>
            </w:pPr>
            <w:r>
              <w:rPr>
                <w:rFonts w:ascii="Verdana" w:hAnsi="Verdana" w:cs="宋体"/>
                <w:kern w:val="0"/>
                <w:sz w:val="20"/>
                <w:szCs w:val="20"/>
              </w:rPr>
              <w:t>1</w:t>
            </w:r>
          </w:p>
        </w:tc>
        <w:tc>
          <w:tcPr>
            <w:tcW w:w="802"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反欺诈一</w:t>
            </w:r>
            <w:r>
              <w:rPr>
                <w:rFonts w:ascii="Verdana" w:hAnsi="Verdana" w:cs="宋体"/>
                <w:kern w:val="0"/>
                <w:sz w:val="20"/>
                <w:szCs w:val="20"/>
              </w:rPr>
              <w:t>A</w:t>
            </w:r>
            <w:r>
              <w:rPr>
                <w:rFonts w:hint="eastAsia" w:ascii="宋体" w:hAnsi="宋体" w:cs="宋体"/>
                <w:kern w:val="0"/>
                <w:sz w:val="20"/>
                <w:szCs w:val="20"/>
              </w:rPr>
              <w:t>规则集</w:t>
            </w:r>
          </w:p>
        </w:tc>
        <w:tc>
          <w:tcPr>
            <w:tcW w:w="1926"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RULE_REMAIN_1</w:t>
            </w:r>
          </w:p>
        </w:tc>
        <w:tc>
          <w:tcPr>
            <w:tcW w:w="2616"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当申请人不为存量客户，则不触发此规则；当申请人为存量客户且命中如下条件时，则规则返回1，否则返给0；</w:t>
            </w:r>
            <w:r>
              <w:rPr>
                <w:rFonts w:hint="eastAsia" w:ascii="宋体" w:hAnsi="宋体" w:cs="宋体"/>
                <w:kern w:val="0"/>
                <w:sz w:val="20"/>
                <w:szCs w:val="20"/>
              </w:rPr>
              <w:br w:type="textWrapping"/>
            </w:r>
            <w:r>
              <w:rPr>
                <w:rFonts w:hint="eastAsia" w:ascii="宋体" w:hAnsi="宋体" w:cs="宋体"/>
                <w:kern w:val="0"/>
                <w:sz w:val="20"/>
                <w:szCs w:val="20"/>
              </w:rPr>
              <w:t>1.RULE_REMAIN_MOBILE=0，且RULE_REMAIN_BILLADDR=0,且标准卡账户或易达金账户状态不得为异常；</w:t>
            </w:r>
          </w:p>
        </w:tc>
        <w:tc>
          <w:tcPr>
            <w:tcW w:w="633"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A</w:t>
            </w:r>
          </w:p>
        </w:tc>
        <w:tc>
          <w:tcPr>
            <w:tcW w:w="763"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Z1 真实性满足</w:t>
            </w:r>
          </w:p>
        </w:tc>
        <w:tc>
          <w:tcPr>
            <w:tcW w:w="860"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 xml:space="preserve">Z03 </w:t>
            </w:r>
            <w:r>
              <w:rPr>
                <w:rFonts w:hint="eastAsia" w:ascii="宋体" w:hAnsi="宋体" w:cs="宋体"/>
                <w:kern w:val="0"/>
                <w:sz w:val="20"/>
                <w:szCs w:val="20"/>
              </w:rPr>
              <w:t>反欺诈规则校验</w:t>
            </w:r>
          </w:p>
        </w:tc>
        <w:tc>
          <w:tcPr>
            <w:tcW w:w="957" w:type="dxa"/>
            <w:tcBorders>
              <w:top w:val="single" w:color="auto" w:sz="8" w:space="0"/>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 xml:space="preserve">Z03_1 </w:t>
            </w:r>
            <w:r>
              <w:rPr>
                <w:rFonts w:hint="eastAsia" w:ascii="宋体" w:hAnsi="宋体" w:cs="宋体"/>
                <w:kern w:val="0"/>
                <w:sz w:val="20"/>
                <w:szCs w:val="20"/>
              </w:rPr>
              <w:t>身份类反欺诈规则校验</w:t>
            </w:r>
          </w:p>
        </w:tc>
        <w:tc>
          <w:tcPr>
            <w:tcW w:w="860" w:type="dxa"/>
            <w:tcBorders>
              <w:top w:val="single" w:color="auto" w:sz="8" w:space="0"/>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存量正常状态客户联系信息一致</w:t>
            </w:r>
          </w:p>
        </w:tc>
      </w:tr>
    </w:tbl>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（三）特殊规则集：下述规则需要在各个反欺诈决策节点运行 </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 新增基础规则变量RULE_SPECIAL_CUST</w:t>
      </w:r>
    </w:p>
    <w:tbl>
      <w:tblPr>
        <w:tblStyle w:val="56"/>
        <w:tblW w:w="6360" w:type="dxa"/>
        <w:tblInd w:w="98" w:type="dxa"/>
        <w:tblLayout w:type="fixed"/>
        <w:tblCellMar>
          <w:top w:w="0" w:type="dxa"/>
          <w:left w:w="108" w:type="dxa"/>
          <w:bottom w:w="0" w:type="dxa"/>
          <w:right w:w="108" w:type="dxa"/>
        </w:tblCellMar>
      </w:tblPr>
      <w:tblGrid>
        <w:gridCol w:w="2396"/>
        <w:gridCol w:w="3964"/>
      </w:tblGrid>
      <w:tr>
        <w:tblPrEx>
          <w:tblLayout w:type="fixed"/>
          <w:tblCellMar>
            <w:top w:w="0" w:type="dxa"/>
            <w:left w:w="108" w:type="dxa"/>
            <w:bottom w:w="0" w:type="dxa"/>
            <w:right w:w="108" w:type="dxa"/>
          </w:tblCellMar>
        </w:tblPrEx>
        <w:trPr>
          <w:trHeight w:val="300" w:hRule="atLeast"/>
        </w:trPr>
        <w:tc>
          <w:tcPr>
            <w:tcW w:w="2396" w:type="dxa"/>
            <w:tcBorders>
              <w:top w:val="single" w:color="auto" w:sz="8" w:space="0"/>
              <w:left w:val="single" w:color="auto" w:sz="8" w:space="0"/>
              <w:bottom w:val="nil"/>
              <w:right w:val="single" w:color="auto" w:sz="8" w:space="0"/>
            </w:tcBorders>
            <w:shd w:val="clear" w:color="auto" w:fill="969696"/>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规则编号</w:t>
            </w:r>
          </w:p>
        </w:tc>
        <w:tc>
          <w:tcPr>
            <w:tcW w:w="3964" w:type="dxa"/>
            <w:tcBorders>
              <w:top w:val="single" w:color="auto" w:sz="8" w:space="0"/>
              <w:left w:val="nil"/>
              <w:bottom w:val="nil"/>
              <w:right w:val="single" w:color="auto" w:sz="8" w:space="0"/>
            </w:tcBorders>
            <w:shd w:val="clear" w:color="auto" w:fill="969696"/>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规则逻辑</w:t>
            </w:r>
          </w:p>
        </w:tc>
      </w:tr>
      <w:tr>
        <w:tblPrEx>
          <w:tblLayout w:type="fixed"/>
          <w:tblCellMar>
            <w:top w:w="0" w:type="dxa"/>
            <w:left w:w="108" w:type="dxa"/>
            <w:bottom w:w="0" w:type="dxa"/>
            <w:right w:w="108" w:type="dxa"/>
          </w:tblCellMar>
        </w:tblPrEx>
        <w:trPr>
          <w:trHeight w:val="1950" w:hRule="atLeast"/>
        </w:trPr>
        <w:tc>
          <w:tcPr>
            <w:tcW w:w="2396" w:type="dxa"/>
            <w:tcBorders>
              <w:top w:val="single" w:color="auto" w:sz="8" w:space="0"/>
              <w:left w:val="single" w:color="auto" w:sz="8" w:space="0"/>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RULE_SPECIAL_CUST</w:t>
            </w:r>
          </w:p>
        </w:tc>
        <w:tc>
          <w:tcPr>
            <w:tcW w:w="3964" w:type="dxa"/>
            <w:tcBorders>
              <w:top w:val="single" w:color="auto" w:sz="8" w:space="0"/>
              <w:left w:val="nil"/>
              <w:bottom w:val="single" w:color="auto" w:sz="8" w:space="0"/>
              <w:right w:val="single" w:color="auto" w:sz="8" w:space="0"/>
            </w:tcBorders>
            <w:vAlign w:val="bottom"/>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当申请人为存量客户，规则标签值为S01；</w:t>
            </w:r>
            <w:r>
              <w:rPr>
                <w:rFonts w:hint="eastAsia" w:ascii="宋体" w:hAnsi="宋体"/>
                <w:color w:val="000000"/>
                <w:position w:val="2"/>
                <w:szCs w:val="21"/>
              </w:rPr>
              <w:br w:type="textWrapping"/>
            </w:r>
            <w:r>
              <w:rPr>
                <w:rFonts w:hint="eastAsia" w:ascii="宋体" w:hAnsi="宋体"/>
                <w:color w:val="000000"/>
                <w:position w:val="2"/>
                <w:szCs w:val="21"/>
              </w:rPr>
              <w:t>当申请人为行员（条形码第11位为S），规则标签为S02；</w:t>
            </w:r>
            <w:r>
              <w:rPr>
                <w:rFonts w:hint="eastAsia" w:ascii="宋体" w:hAnsi="宋体"/>
                <w:color w:val="000000"/>
                <w:position w:val="2"/>
                <w:szCs w:val="21"/>
              </w:rPr>
              <w:br w:type="textWrapping"/>
            </w:r>
            <w:r>
              <w:rPr>
                <w:rFonts w:hint="eastAsia" w:ascii="宋体" w:hAnsi="宋体"/>
                <w:color w:val="000000"/>
                <w:position w:val="2"/>
                <w:szCs w:val="21"/>
              </w:rPr>
              <w:t>当申请人为推荐客户（条形码第11位为V），规则标签为S03；</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当申请人为VIP客户（是否VIP标识为是）；</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规则标签为S04；</w:t>
            </w:r>
            <w:r>
              <w:rPr>
                <w:rFonts w:hint="eastAsia" w:ascii="宋体" w:hAnsi="宋体"/>
                <w:color w:val="000000"/>
                <w:position w:val="2"/>
                <w:szCs w:val="21"/>
              </w:rPr>
              <w:br w:type="textWrapping"/>
            </w:r>
            <w:r>
              <w:rPr>
                <w:rFonts w:hint="eastAsia" w:ascii="宋体" w:hAnsi="宋体"/>
                <w:color w:val="000000"/>
                <w:position w:val="2"/>
                <w:szCs w:val="21"/>
              </w:rPr>
              <w:t>当申请人第8位为8，规则标签为S07;</w:t>
            </w:r>
            <w:r>
              <w:rPr>
                <w:rFonts w:hint="eastAsia" w:ascii="宋体" w:hAnsi="宋体"/>
                <w:color w:val="000000"/>
                <w:position w:val="2"/>
                <w:szCs w:val="21"/>
              </w:rPr>
              <w:br w:type="textWrapping"/>
            </w:r>
            <w:r>
              <w:rPr>
                <w:rFonts w:hint="eastAsia" w:ascii="宋体" w:hAnsi="宋体"/>
                <w:color w:val="000000"/>
                <w:position w:val="2"/>
                <w:szCs w:val="21"/>
              </w:rPr>
              <w:t>当申请人单独申请附属卡，规则标签为S08；</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举例：如申请人同时为S01和S02时，返回S01S02</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 特殊规则集中的REMARKS=1规则，将IS_SPECIAL_CUST替换为RULE_SPECIAL_CUST，且RULE_SPECIAL_CUST值含S01，S02，S03，S04，S07,S08。</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  3. 特殊规则集内新增 REMARKS=N, 当申请件条形码第7位不为XX时，当反欺诈真实性结果为A时，将反欺诈等级调整至XX。 传输至审核系统描述为“纸质进件合规性待查”。</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  4 .特殊规则集新增REMARKS=N,，当申请件条形码第7位为XX时，且RULE_WS_COMPANY_WHITE为XX，当反欺诈决策结果为A时，将反欺诈等级调整至XX。传输至审核系统的描述为“网申非合作第三方商户”</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修改合规性规则中RULE_224/RULE_225/RULE_227/RULE_228的逻辑判断，仅适用于纸质进件。</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未命中A、E规则集的申请件，反欺诈决策结果为C。</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二、反欺诈决策二环节</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基础规则标签的新增：RULE_QIYE，判断逻辑如下并落库存储。当返回单位名称与申请表单位名称一致，且经营状态无异常，则标签结果为1，否则为0；详情如下：</w:t>
      </w:r>
    </w:p>
    <w:tbl>
      <w:tblPr>
        <w:tblStyle w:val="56"/>
        <w:tblW w:w="9720" w:type="dxa"/>
        <w:tblInd w:w="98" w:type="dxa"/>
        <w:tblLayout w:type="fixed"/>
        <w:tblCellMar>
          <w:top w:w="0" w:type="dxa"/>
          <w:left w:w="108" w:type="dxa"/>
          <w:bottom w:w="0" w:type="dxa"/>
          <w:right w:w="108" w:type="dxa"/>
        </w:tblCellMar>
      </w:tblPr>
      <w:tblGrid>
        <w:gridCol w:w="789"/>
        <w:gridCol w:w="1201"/>
        <w:gridCol w:w="1583"/>
        <w:gridCol w:w="2216"/>
        <w:gridCol w:w="696"/>
        <w:gridCol w:w="796"/>
        <w:gridCol w:w="796"/>
        <w:gridCol w:w="847"/>
        <w:gridCol w:w="796"/>
      </w:tblGrid>
      <w:tr>
        <w:tblPrEx>
          <w:tblLayout w:type="fixed"/>
          <w:tblCellMar>
            <w:top w:w="0" w:type="dxa"/>
            <w:left w:w="108" w:type="dxa"/>
            <w:bottom w:w="0" w:type="dxa"/>
            <w:right w:w="108" w:type="dxa"/>
          </w:tblCellMar>
        </w:tblPrEx>
        <w:trPr>
          <w:trHeight w:val="525" w:hRule="atLeast"/>
        </w:trPr>
        <w:tc>
          <w:tcPr>
            <w:tcW w:w="789" w:type="dxa"/>
            <w:tcBorders>
              <w:top w:val="single" w:color="auto" w:sz="8" w:space="0"/>
              <w:left w:val="single" w:color="auto" w:sz="8" w:space="0"/>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规则描述</w:t>
            </w:r>
          </w:p>
        </w:tc>
        <w:tc>
          <w:tcPr>
            <w:tcW w:w="1201"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部署环节</w:t>
            </w:r>
          </w:p>
        </w:tc>
        <w:tc>
          <w:tcPr>
            <w:tcW w:w="158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规则编号</w:t>
            </w:r>
          </w:p>
        </w:tc>
        <w:tc>
          <w:tcPr>
            <w:tcW w:w="221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规则逻辑</w:t>
            </w:r>
          </w:p>
        </w:tc>
        <w:tc>
          <w:tcPr>
            <w:tcW w:w="6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 xml:space="preserve">变量1 </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变量2（校验分类）</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变量3（校验子类）</w:t>
            </w:r>
          </w:p>
        </w:tc>
        <w:tc>
          <w:tcPr>
            <w:tcW w:w="847"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变量4（校验规则）</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变量5（详情描述）</w:t>
            </w:r>
          </w:p>
        </w:tc>
      </w:tr>
      <w:tr>
        <w:tblPrEx>
          <w:tblLayout w:type="fixed"/>
          <w:tblCellMar>
            <w:top w:w="0" w:type="dxa"/>
            <w:left w:w="108" w:type="dxa"/>
            <w:bottom w:w="0" w:type="dxa"/>
            <w:right w:w="108" w:type="dxa"/>
          </w:tblCellMar>
        </w:tblPrEx>
        <w:trPr>
          <w:trHeight w:val="1470" w:hRule="atLeast"/>
        </w:trPr>
        <w:tc>
          <w:tcPr>
            <w:tcW w:w="789" w:type="dxa"/>
            <w:tcBorders>
              <w:top w:val="nil"/>
              <w:left w:val="single" w:color="auto" w:sz="8" w:space="0"/>
              <w:bottom w:val="single" w:color="auto" w:sz="8" w:space="0"/>
              <w:right w:val="single" w:color="auto" w:sz="8" w:space="0"/>
            </w:tcBorders>
            <w:vAlign w:val="bottom"/>
          </w:tcPr>
          <w:p>
            <w:pPr>
              <w:widowControl/>
              <w:jc w:val="right"/>
              <w:rPr>
                <w:rFonts w:ascii="Verdana" w:hAnsi="Verdana" w:cs="宋体"/>
                <w:kern w:val="0"/>
                <w:sz w:val="20"/>
                <w:szCs w:val="20"/>
              </w:rPr>
            </w:pPr>
            <w:r>
              <w:rPr>
                <w:rFonts w:ascii="Verdana" w:hAnsi="Verdana" w:cs="宋体"/>
                <w:kern w:val="0"/>
                <w:sz w:val="20"/>
                <w:szCs w:val="20"/>
              </w:rPr>
              <w:t>基础规则</w:t>
            </w:r>
            <w:r>
              <w:rPr>
                <w:rFonts w:hint="eastAsia" w:ascii="Verdana" w:hAnsi="Verdana" w:cs="宋体"/>
                <w:kern w:val="0"/>
                <w:sz w:val="20"/>
                <w:szCs w:val="20"/>
              </w:rPr>
              <w:t>，</w:t>
            </w:r>
            <w:r>
              <w:rPr>
                <w:rFonts w:ascii="Verdana" w:hAnsi="Verdana" w:cs="宋体"/>
                <w:kern w:val="0"/>
                <w:sz w:val="20"/>
                <w:szCs w:val="20"/>
              </w:rPr>
              <w:t>不输出</w:t>
            </w:r>
          </w:p>
        </w:tc>
        <w:tc>
          <w:tcPr>
            <w:tcW w:w="1201"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反欺诈二</w:t>
            </w:r>
          </w:p>
        </w:tc>
        <w:tc>
          <w:tcPr>
            <w:tcW w:w="1583" w:type="dxa"/>
            <w:tcBorders>
              <w:top w:val="nil"/>
              <w:left w:val="nil"/>
              <w:bottom w:val="single" w:color="auto" w:sz="8" w:space="0"/>
              <w:right w:val="single" w:color="auto" w:sz="8" w:space="0"/>
            </w:tcBorders>
            <w:vAlign w:val="bottom"/>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RULE_QIYE</w:t>
            </w:r>
          </w:p>
        </w:tc>
        <w:tc>
          <w:tcPr>
            <w:tcW w:w="2216" w:type="dxa"/>
            <w:tcBorders>
              <w:top w:val="nil"/>
              <w:left w:val="nil"/>
              <w:bottom w:val="single" w:color="auto" w:sz="8" w:space="0"/>
              <w:right w:val="single" w:color="auto" w:sz="8" w:space="0"/>
            </w:tcBorders>
            <w:vAlign w:val="bottom"/>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返回单位名称与申请表单位名称一致，且经营状态无异常，满足上述时结果为1，不满足时为2；</w:t>
            </w:r>
          </w:p>
        </w:tc>
        <w:tc>
          <w:tcPr>
            <w:tcW w:w="6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p>
        </w:tc>
        <w:tc>
          <w:tcPr>
            <w:tcW w:w="847"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p>
        </w:tc>
      </w:tr>
    </w:tbl>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在反欺诈决策二环节（即三方查询第一梯队后），在此环节重新运行反欺诈决策一的各个规则，如无触发E、A规则,则运行如下规则：</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非网申规则集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E规则集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部署RULE_102、RULE_DUP_18的规则。</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网申规则集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部署RULE_102 、 RULE_DUP_18的规则。</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未命中以上规则的申请件，反欺诈决策结果为C，向下流转。</w:t>
      </w:r>
    </w:p>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三、反欺诈决策三环节</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在反欺诈决策三环节（即三方查询第二梯队后），在此环节运行所有现有基础规则，以及E规则集、A规则集（均同现有反欺诈二环节规则），并新增如下规则，并落库存储：</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新增D规则集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按如下顺序部署RULE_PBOC_ZY_1、</w:t>
      </w:r>
      <w:r>
        <w:rPr>
          <w:rFonts w:hint="eastAsia" w:ascii="宋体" w:hAnsi="宋体"/>
          <w:color w:val="000000"/>
          <w:position w:val="2"/>
          <w:szCs w:val="21"/>
        </w:rPr>
        <w:tab/>
      </w:r>
      <w:r>
        <w:rPr>
          <w:rFonts w:hint="eastAsia" w:ascii="宋体" w:hAnsi="宋体"/>
          <w:color w:val="000000"/>
          <w:position w:val="2"/>
          <w:szCs w:val="21"/>
        </w:rPr>
        <w:t>RULE_PBOC_ZY_2、</w:t>
      </w:r>
      <w:r>
        <w:rPr>
          <w:rFonts w:hint="eastAsia" w:ascii="宋体" w:hAnsi="宋体"/>
          <w:color w:val="000000"/>
          <w:position w:val="2"/>
          <w:szCs w:val="21"/>
        </w:rPr>
        <w:tab/>
      </w:r>
      <w:r>
        <w:rPr>
          <w:rFonts w:hint="eastAsia" w:ascii="宋体" w:hAnsi="宋体"/>
          <w:color w:val="000000"/>
          <w:position w:val="2"/>
          <w:szCs w:val="21"/>
        </w:rPr>
        <w:t>RULE_PBOC_ZY_3,逻辑如下：</w:t>
      </w:r>
    </w:p>
    <w:tbl>
      <w:tblPr>
        <w:tblStyle w:val="56"/>
        <w:tblW w:w="9720" w:type="dxa"/>
        <w:tblInd w:w="98" w:type="dxa"/>
        <w:tblLayout w:type="fixed"/>
        <w:tblCellMar>
          <w:top w:w="0" w:type="dxa"/>
          <w:left w:w="108" w:type="dxa"/>
          <w:bottom w:w="0" w:type="dxa"/>
          <w:right w:w="108" w:type="dxa"/>
        </w:tblCellMar>
      </w:tblPr>
      <w:tblGrid>
        <w:gridCol w:w="789"/>
        <w:gridCol w:w="1201"/>
        <w:gridCol w:w="1583"/>
        <w:gridCol w:w="2216"/>
        <w:gridCol w:w="696"/>
        <w:gridCol w:w="796"/>
        <w:gridCol w:w="796"/>
        <w:gridCol w:w="847"/>
        <w:gridCol w:w="796"/>
      </w:tblGrid>
      <w:tr>
        <w:tblPrEx>
          <w:tblLayout w:type="fixed"/>
          <w:tblCellMar>
            <w:top w:w="0" w:type="dxa"/>
            <w:left w:w="108" w:type="dxa"/>
            <w:bottom w:w="0" w:type="dxa"/>
            <w:right w:w="108" w:type="dxa"/>
          </w:tblCellMar>
        </w:tblPrEx>
        <w:trPr>
          <w:trHeight w:val="525" w:hRule="atLeast"/>
        </w:trPr>
        <w:tc>
          <w:tcPr>
            <w:tcW w:w="789" w:type="dxa"/>
            <w:tcBorders>
              <w:top w:val="single" w:color="auto" w:sz="8" w:space="0"/>
              <w:left w:val="single" w:color="auto" w:sz="8" w:space="0"/>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规则集排序</w:t>
            </w:r>
          </w:p>
        </w:tc>
        <w:tc>
          <w:tcPr>
            <w:tcW w:w="1201"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部署环节</w:t>
            </w:r>
          </w:p>
        </w:tc>
        <w:tc>
          <w:tcPr>
            <w:tcW w:w="158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规则编号</w:t>
            </w:r>
          </w:p>
        </w:tc>
        <w:tc>
          <w:tcPr>
            <w:tcW w:w="221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规则逻辑</w:t>
            </w:r>
          </w:p>
        </w:tc>
        <w:tc>
          <w:tcPr>
            <w:tcW w:w="6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 xml:space="preserve">变量1 </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变量2（校验分类）</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变量3（校验子类）</w:t>
            </w:r>
          </w:p>
        </w:tc>
        <w:tc>
          <w:tcPr>
            <w:tcW w:w="847"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变量4（校验规则）</w:t>
            </w:r>
          </w:p>
        </w:tc>
        <w:tc>
          <w:tcPr>
            <w:tcW w:w="79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color w:val="000000"/>
                <w:kern w:val="0"/>
                <w:sz w:val="20"/>
                <w:szCs w:val="20"/>
              </w:rPr>
            </w:pPr>
            <w:r>
              <w:rPr>
                <w:rFonts w:ascii="Verdana" w:hAnsi="Verdana" w:cs="宋体"/>
                <w:color w:val="000000"/>
                <w:kern w:val="0"/>
                <w:sz w:val="20"/>
                <w:szCs w:val="20"/>
              </w:rPr>
              <w:t>变量5（详情描述）</w:t>
            </w:r>
          </w:p>
        </w:tc>
      </w:tr>
      <w:tr>
        <w:tblPrEx>
          <w:tblLayout w:type="fixed"/>
          <w:tblCellMar>
            <w:top w:w="0" w:type="dxa"/>
            <w:left w:w="108" w:type="dxa"/>
            <w:bottom w:w="0" w:type="dxa"/>
            <w:right w:w="108" w:type="dxa"/>
          </w:tblCellMar>
        </w:tblPrEx>
        <w:trPr>
          <w:trHeight w:val="1470" w:hRule="atLeast"/>
        </w:trPr>
        <w:tc>
          <w:tcPr>
            <w:tcW w:w="789" w:type="dxa"/>
            <w:tcBorders>
              <w:top w:val="nil"/>
              <w:left w:val="single" w:color="auto" w:sz="8" w:space="0"/>
              <w:bottom w:val="single" w:color="auto" w:sz="8" w:space="0"/>
              <w:right w:val="single" w:color="auto" w:sz="8" w:space="0"/>
            </w:tcBorders>
            <w:vAlign w:val="bottom"/>
          </w:tcPr>
          <w:p>
            <w:pPr>
              <w:widowControl/>
              <w:jc w:val="right"/>
              <w:rPr>
                <w:rFonts w:ascii="Verdana" w:hAnsi="Verdana" w:cs="宋体"/>
                <w:kern w:val="0"/>
                <w:sz w:val="20"/>
                <w:szCs w:val="20"/>
              </w:rPr>
            </w:pPr>
            <w:r>
              <w:rPr>
                <w:rFonts w:ascii="Verdana" w:hAnsi="Verdana" w:cs="宋体"/>
                <w:kern w:val="0"/>
                <w:sz w:val="20"/>
                <w:szCs w:val="20"/>
              </w:rPr>
              <w:t>1</w:t>
            </w:r>
          </w:p>
        </w:tc>
        <w:tc>
          <w:tcPr>
            <w:tcW w:w="1201"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反欺诈三D规则集</w:t>
            </w:r>
          </w:p>
        </w:tc>
        <w:tc>
          <w:tcPr>
            <w:tcW w:w="1583" w:type="dxa"/>
            <w:tcBorders>
              <w:top w:val="nil"/>
              <w:left w:val="nil"/>
              <w:bottom w:val="single" w:color="auto" w:sz="8" w:space="0"/>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RULE_PBOC_ZY_1</w:t>
            </w:r>
          </w:p>
        </w:tc>
        <w:tc>
          <w:tcPr>
            <w:tcW w:w="221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 xml:space="preserve">RULE_PBOC_CONAME=1 且 RULE_PBOC_COADD_13=1 且 RULE_21=1 且 RULE_2=1 </w:t>
            </w:r>
          </w:p>
        </w:tc>
        <w:tc>
          <w:tcPr>
            <w:tcW w:w="6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D</w:t>
            </w: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Z1 真实性不满足</w:t>
            </w: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 反欺诈规则校验</w:t>
            </w:r>
          </w:p>
        </w:tc>
        <w:tc>
          <w:tcPr>
            <w:tcW w:w="847"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Z03_4 单位类反欺诈规则校验</w:t>
            </w:r>
          </w:p>
        </w:tc>
        <w:tc>
          <w:tcPr>
            <w:tcW w:w="796" w:type="dxa"/>
            <w:tcBorders>
              <w:top w:val="nil"/>
              <w:left w:val="nil"/>
              <w:bottom w:val="single" w:color="auto" w:sz="8" w:space="0"/>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人行手机及职业信息比对异常1</w:t>
            </w:r>
          </w:p>
        </w:tc>
      </w:tr>
      <w:tr>
        <w:tblPrEx>
          <w:tblLayout w:type="fixed"/>
          <w:tblCellMar>
            <w:top w:w="0" w:type="dxa"/>
            <w:left w:w="108" w:type="dxa"/>
            <w:bottom w:w="0" w:type="dxa"/>
            <w:right w:w="108" w:type="dxa"/>
          </w:tblCellMar>
        </w:tblPrEx>
        <w:trPr>
          <w:trHeight w:val="990" w:hRule="atLeast"/>
        </w:trPr>
        <w:tc>
          <w:tcPr>
            <w:tcW w:w="789" w:type="dxa"/>
            <w:tcBorders>
              <w:top w:val="nil"/>
              <w:left w:val="single" w:color="auto" w:sz="8" w:space="0"/>
              <w:bottom w:val="nil"/>
              <w:right w:val="single" w:color="auto" w:sz="8" w:space="0"/>
            </w:tcBorders>
            <w:vAlign w:val="center"/>
          </w:tcPr>
          <w:p>
            <w:pPr>
              <w:widowControl/>
              <w:jc w:val="right"/>
              <w:rPr>
                <w:rFonts w:ascii="宋体" w:hAnsi="宋体" w:cs="宋体"/>
                <w:kern w:val="0"/>
                <w:sz w:val="24"/>
              </w:rPr>
            </w:pPr>
            <w:r>
              <w:rPr>
                <w:rFonts w:hint="eastAsia" w:ascii="宋体" w:hAnsi="宋体" w:cs="宋体"/>
                <w:kern w:val="0"/>
                <w:sz w:val="24"/>
              </w:rPr>
              <w:t>2</w:t>
            </w:r>
          </w:p>
        </w:tc>
        <w:tc>
          <w:tcPr>
            <w:tcW w:w="1201"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反欺诈三D规则集</w:t>
            </w:r>
          </w:p>
        </w:tc>
        <w:tc>
          <w:tcPr>
            <w:tcW w:w="1583" w:type="dxa"/>
            <w:tcBorders>
              <w:top w:val="nil"/>
              <w:left w:val="nil"/>
              <w:bottom w:val="nil"/>
              <w:right w:val="single" w:color="auto" w:sz="8" w:space="0"/>
            </w:tcBorders>
            <w:vAlign w:val="bottom"/>
          </w:tcPr>
          <w:p>
            <w:pPr>
              <w:widowControl/>
              <w:jc w:val="left"/>
              <w:rPr>
                <w:rFonts w:ascii="Verdana" w:hAnsi="Verdana" w:cs="宋体"/>
                <w:kern w:val="0"/>
                <w:sz w:val="20"/>
                <w:szCs w:val="20"/>
              </w:rPr>
            </w:pPr>
            <w:r>
              <w:rPr>
                <w:rFonts w:ascii="Verdana" w:hAnsi="Verdana" w:cs="宋体"/>
                <w:kern w:val="0"/>
                <w:sz w:val="20"/>
                <w:szCs w:val="20"/>
              </w:rPr>
              <w:t>RULE_PBOC_ZY_2</w:t>
            </w:r>
          </w:p>
        </w:tc>
        <w:tc>
          <w:tcPr>
            <w:tcW w:w="2216" w:type="dxa"/>
            <w:tcBorders>
              <w:top w:val="nil"/>
              <w:left w:val="nil"/>
              <w:bottom w:val="nil"/>
              <w:right w:val="single" w:color="auto" w:sz="8" w:space="0"/>
            </w:tcBorders>
            <w:vAlign w:val="bottom"/>
          </w:tcPr>
          <w:p>
            <w:pPr>
              <w:widowControl/>
              <w:ind w:left="100" w:hanging="100" w:hangingChars="50"/>
              <w:jc w:val="left"/>
              <w:rPr>
                <w:rFonts w:ascii="宋体" w:hAnsi="宋体" w:cs="宋体"/>
                <w:kern w:val="0"/>
                <w:sz w:val="20"/>
                <w:szCs w:val="20"/>
              </w:rPr>
            </w:pPr>
            <w:r>
              <w:rPr>
                <w:rFonts w:hint="eastAsia" w:ascii="宋体" w:hAnsi="宋体" w:cs="宋体"/>
                <w:kern w:val="0"/>
                <w:sz w:val="20"/>
                <w:szCs w:val="20"/>
              </w:rPr>
              <w:t xml:space="preserve">RULE_PBOC_CONAME=1 且 RULE_21=1 且 RULE_2=1 </w:t>
            </w:r>
          </w:p>
        </w:tc>
        <w:tc>
          <w:tcPr>
            <w:tcW w:w="696"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D</w:t>
            </w:r>
          </w:p>
        </w:tc>
        <w:tc>
          <w:tcPr>
            <w:tcW w:w="796"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Z1 真实性不满足</w:t>
            </w:r>
          </w:p>
        </w:tc>
        <w:tc>
          <w:tcPr>
            <w:tcW w:w="796"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 反欺诈规则校验</w:t>
            </w:r>
          </w:p>
        </w:tc>
        <w:tc>
          <w:tcPr>
            <w:tcW w:w="847"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Z03_4 单位类反欺诈规则校验</w:t>
            </w:r>
          </w:p>
        </w:tc>
        <w:tc>
          <w:tcPr>
            <w:tcW w:w="796"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人行手机及职业信息比对异常2</w:t>
            </w:r>
          </w:p>
        </w:tc>
      </w:tr>
      <w:tr>
        <w:tblPrEx>
          <w:tblLayout w:type="fixed"/>
          <w:tblCellMar>
            <w:top w:w="0" w:type="dxa"/>
            <w:left w:w="108" w:type="dxa"/>
            <w:bottom w:w="0" w:type="dxa"/>
            <w:right w:w="108" w:type="dxa"/>
          </w:tblCellMar>
        </w:tblPrEx>
        <w:trPr>
          <w:trHeight w:val="990" w:hRule="atLeast"/>
        </w:trPr>
        <w:tc>
          <w:tcPr>
            <w:tcW w:w="789" w:type="dxa"/>
            <w:tcBorders>
              <w:top w:val="nil"/>
              <w:left w:val="single" w:color="auto" w:sz="8" w:space="0"/>
              <w:bottom w:val="single" w:color="auto" w:sz="8" w:space="0"/>
              <w:right w:val="single" w:color="auto" w:sz="8" w:space="0"/>
            </w:tcBorders>
            <w:vAlign w:val="center"/>
          </w:tcPr>
          <w:p>
            <w:pPr>
              <w:widowControl/>
              <w:jc w:val="right"/>
              <w:rPr>
                <w:rFonts w:hint="eastAsia" w:ascii="宋体" w:hAnsi="宋体" w:cs="宋体"/>
                <w:kern w:val="0"/>
                <w:sz w:val="24"/>
              </w:rPr>
            </w:pPr>
            <w:r>
              <w:rPr>
                <w:rFonts w:hint="eastAsia" w:ascii="宋体" w:hAnsi="宋体" w:cs="宋体"/>
                <w:kern w:val="0"/>
                <w:sz w:val="24"/>
              </w:rPr>
              <w:t>3</w:t>
            </w:r>
          </w:p>
        </w:tc>
        <w:tc>
          <w:tcPr>
            <w:tcW w:w="1201"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反欺诈三D规则集</w:t>
            </w:r>
          </w:p>
        </w:tc>
        <w:tc>
          <w:tcPr>
            <w:tcW w:w="1583" w:type="dxa"/>
            <w:tcBorders>
              <w:top w:val="nil"/>
              <w:left w:val="nil"/>
              <w:bottom w:val="single" w:color="auto" w:sz="8" w:space="0"/>
              <w:right w:val="single" w:color="auto" w:sz="8" w:space="0"/>
            </w:tcBorders>
            <w:vAlign w:val="bottom"/>
          </w:tcPr>
          <w:p>
            <w:pPr>
              <w:widowControl/>
              <w:jc w:val="left"/>
              <w:rPr>
                <w:rFonts w:hint="eastAsia" w:ascii="Verdana" w:hAnsi="Verdana" w:cs="宋体"/>
                <w:kern w:val="0"/>
                <w:sz w:val="20"/>
                <w:szCs w:val="20"/>
              </w:rPr>
            </w:pPr>
            <w:r>
              <w:rPr>
                <w:rFonts w:ascii="Verdana" w:hAnsi="Verdana" w:cs="宋体"/>
                <w:kern w:val="0"/>
                <w:sz w:val="20"/>
                <w:szCs w:val="20"/>
              </w:rPr>
              <w:t>RULE_PBOC_ZY_</w:t>
            </w:r>
            <w:r>
              <w:rPr>
                <w:rFonts w:hint="eastAsia" w:ascii="Verdana" w:hAnsi="Verdana" w:cs="宋体"/>
                <w:kern w:val="0"/>
                <w:sz w:val="20"/>
                <w:szCs w:val="20"/>
              </w:rPr>
              <w:t>3</w:t>
            </w:r>
          </w:p>
        </w:tc>
        <w:tc>
          <w:tcPr>
            <w:tcW w:w="2216" w:type="dxa"/>
            <w:tcBorders>
              <w:top w:val="nil"/>
              <w:left w:val="nil"/>
              <w:bottom w:val="single" w:color="auto" w:sz="8" w:space="0"/>
              <w:right w:val="single" w:color="auto" w:sz="8" w:space="0"/>
            </w:tcBorders>
            <w:vAlign w:val="bottom"/>
          </w:tcPr>
          <w:p>
            <w:pPr>
              <w:widowControl/>
              <w:ind w:left="100" w:hanging="100" w:hangingChars="50"/>
              <w:jc w:val="left"/>
              <w:rPr>
                <w:rFonts w:hint="eastAsia" w:ascii="宋体" w:hAnsi="宋体" w:cs="宋体"/>
                <w:kern w:val="0"/>
                <w:sz w:val="20"/>
                <w:szCs w:val="20"/>
              </w:rPr>
            </w:pPr>
            <w:r>
              <w:rPr>
                <w:rFonts w:hint="eastAsia" w:ascii="宋体" w:hAnsi="宋体" w:cs="宋体"/>
                <w:kern w:val="0"/>
                <w:sz w:val="20"/>
                <w:szCs w:val="20"/>
              </w:rPr>
              <w:t>申请人手机号码与直系联系人或其他联系人手机号码一致</w:t>
            </w:r>
          </w:p>
        </w:tc>
        <w:tc>
          <w:tcPr>
            <w:tcW w:w="696"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D</w:t>
            </w:r>
          </w:p>
        </w:tc>
        <w:tc>
          <w:tcPr>
            <w:tcW w:w="796"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Z1 真实性不满足</w:t>
            </w:r>
          </w:p>
        </w:tc>
        <w:tc>
          <w:tcPr>
            <w:tcW w:w="796"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Z03 反欺诈规则校验</w:t>
            </w:r>
          </w:p>
        </w:tc>
        <w:tc>
          <w:tcPr>
            <w:tcW w:w="847"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Z03_2 电话类反欺诈规则校验</w:t>
            </w:r>
          </w:p>
        </w:tc>
        <w:tc>
          <w:tcPr>
            <w:tcW w:w="796" w:type="dxa"/>
            <w:tcBorders>
              <w:top w:val="nil"/>
              <w:left w:val="nil"/>
              <w:bottom w:val="single" w:color="auto" w:sz="8" w:space="0"/>
              <w:right w:val="single" w:color="auto" w:sz="8" w:space="0"/>
            </w:tcBorders>
            <w:vAlign w:val="bottom"/>
          </w:tcPr>
          <w:p>
            <w:pPr>
              <w:widowControl/>
              <w:jc w:val="left"/>
              <w:rPr>
                <w:rFonts w:hint="eastAsia" w:ascii="宋体" w:hAnsi="宋体" w:cs="宋体"/>
                <w:kern w:val="0"/>
                <w:sz w:val="20"/>
                <w:szCs w:val="20"/>
              </w:rPr>
            </w:pPr>
            <w:r>
              <w:rPr>
                <w:rFonts w:hint="eastAsia" w:ascii="宋体" w:hAnsi="宋体" w:cs="宋体"/>
                <w:kern w:val="0"/>
                <w:sz w:val="20"/>
                <w:szCs w:val="20"/>
              </w:rPr>
              <w:t>申请人手机号码与联系人手机一致</w:t>
            </w:r>
          </w:p>
        </w:tc>
      </w:tr>
    </w:tbl>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b/>
          <w:bCs/>
          <w:color w:val="000000"/>
          <w:position w:val="2"/>
          <w:szCs w:val="21"/>
        </w:rPr>
      </w:pPr>
      <w:r>
        <w:rPr>
          <w:rFonts w:hint="eastAsia" w:ascii="宋体" w:hAnsi="宋体"/>
          <w:b/>
          <w:bCs/>
          <w:color w:val="000000"/>
          <w:position w:val="2"/>
          <w:szCs w:val="21"/>
        </w:rPr>
        <w:t>功能</w:t>
      </w:r>
      <w:r>
        <w:rPr>
          <w:rFonts w:hint="eastAsia" w:ascii="宋体" w:hAnsi="宋体"/>
          <w:b/>
          <w:bCs/>
          <w:color w:val="000000"/>
          <w:position w:val="2"/>
          <w:szCs w:val="21"/>
          <w:lang w:val="en-US" w:eastAsia="zh-CN"/>
        </w:rPr>
        <w:t>4</w:t>
      </w:r>
      <w:r>
        <w:rPr>
          <w:rFonts w:hint="eastAsia" w:ascii="宋体" w:hAnsi="宋体"/>
          <w:b/>
          <w:bCs/>
          <w:color w:val="000000"/>
          <w:position w:val="2"/>
          <w:szCs w:val="21"/>
        </w:rPr>
        <w:t>：</w:t>
      </w:r>
      <w:r>
        <w:rPr>
          <w:rFonts w:hint="eastAsia"/>
          <w:b/>
          <w:bCs/>
        </w:rPr>
        <w:t>决策策略</w:t>
      </w:r>
    </w:p>
    <w:p>
      <w:pPr>
        <w:pStyle w:val="8"/>
        <w:numPr>
          <w:ilvl w:val="6"/>
          <w:numId w:val="0"/>
        </w:numPr>
        <w:ind w:firstLine="420" w:firstLineChars="20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一、易达金策略</w:t>
      </w:r>
    </w:p>
    <w:p>
      <w:pPr>
        <w:pStyle w:val="18"/>
        <w:ind w:firstLine="560" w:firstLineChars="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（一）BLAZE决策一</w:t>
      </w:r>
    </w:p>
    <w:p>
      <w:pPr>
        <w:pStyle w:val="18"/>
        <w:ind w:firstLine="56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决策系统根据预审模块传输字段，当反欺诈决策结果为X时，决策结果为Y，并传输预审模块。</w:t>
      </w:r>
    </w:p>
    <w:p>
      <w:pPr>
        <w:pStyle w:val="18"/>
        <w:ind w:firstLine="560" w:firstLineChars="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（二）BLAZE决策二</w:t>
      </w:r>
    </w:p>
    <w:p>
      <w:pPr>
        <w:pStyle w:val="18"/>
        <w:ind w:firstLine="560" w:firstLineChars="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决策系统根据预审模块传输字段，当反欺诈决策结果为X时，决策结果为Y，并传输预审模块。</w:t>
      </w:r>
    </w:p>
    <w:p>
      <w:pPr>
        <w:pStyle w:val="18"/>
        <w:ind w:firstLine="560" w:firstLineChars="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（三）BLAZE决策三</w:t>
      </w:r>
    </w:p>
    <w:p>
      <w:pPr>
        <w:ind w:firstLine="562"/>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决策系统根据预审模块传输字段，当</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（1）反欺诈决策结果为E时，且变量4为X时，决策结果=直接拒绝，决策结果描述=反欺诈XX规则拒绝，流程节点结果=自动拒绝；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（2）触犯信用不良规则时，决策结果=直接拒绝，决策结果描述=现有描述，流程节点结果=自动拒绝；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（3）触犯信用评分不足规则时，决策结果=直接拒绝，决策结果描述=现有描述，流程节点结果=自动拒绝；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（4）触犯年龄不符合要求规则时，决策结果=直接拒绝，决策结果描述=现有描述，流程节点结果=自动拒绝；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（5）触犯证件类型不符合要求规则时，决策结果=直接拒绝，决策结果描述=现有描述，流程节点结果=自动拒绝；</w:t>
      </w:r>
    </w:p>
    <w:p>
      <w:pPr>
        <w:ind w:firstLine="562"/>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同时决策系统输出流程指令“直接拒绝，流程结束”（以上五点已在决策二期提出）；若未触犯直接拒绝规则，则决策系统输出流程指令“跳过预审人工环节”。</w:t>
      </w:r>
    </w:p>
    <w:p>
      <w:pPr>
        <w:pStyle w:val="8"/>
        <w:numPr>
          <w:ilvl w:val="6"/>
          <w:numId w:val="0"/>
        </w:numPr>
        <w:ind w:firstLine="420" w:firstLineChars="20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二、标准卡策略</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（一）BLAZE决策一</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（1）客户申请类型为A2时，BLAZE决策结果=E，流程节点结果=自动拒绝。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（2）反欺诈决策结果为E时，BLAZE决策结果=E，决策结果描述=反欺诈拒绝，流程节点结果=自动拒绝。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（3）除以上情况，BLAZE决策结果=C，流程节点结果=人工审核。</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（二）BLAZE决策二</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（1）反欺诈决策结果为E时，决策结果=E，决策结果描述=反欺诈拒绝，流程节点结果=自动拒绝。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（2）除以上情况，BLAZE决策结果=C，流程节点结果=人工审核。</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（三）BLAZE决策三</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（1）反欺诈决策结果为E时，决策结果=E，决策结果描述=反欺诈拒绝，流程节点结果=自动拒绝。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（2）触发征信规则1-6时，决策结果=E，决策结果描述=现有描述，流程节点结果=自动拒绝。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（3）触发入组规则（核拒类）时，决策结果=E，决策结果描述=现有描述，流程节点结果=自动拒绝。</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（4）分行是否开通预审为X时，流程节点结果=免人工预审。</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（5）当申请件为网申件时，流程节点结果=免人工预审。</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（6）当app_label的第12-17位=A04/B04/C04/A05/B05/C05/</w:t>
      </w:r>
    </w:p>
    <w:p>
      <w:pPr>
        <w:pStyle w:val="18"/>
        <w:ind w:firstLine="0" w:firstLineChars="0"/>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A07/B07/A08/B08/C08，且反欺诈结果=A时，流程节点结果=免人工预审。</w:t>
      </w:r>
    </w:p>
    <w:p>
      <w:pPr>
        <w:pStyle w:val="18"/>
        <w:ind w:firstLine="569" w:firstLineChars="271"/>
        <w:rPr>
          <w:rFonts w:hint="eastAsia" w:ascii="宋体" w:hAnsi="宋体"/>
          <w:b w:val="0"/>
          <w:bCs w:val="0"/>
          <w:color w:val="000000"/>
          <w:kern w:val="2"/>
          <w:position w:val="2"/>
          <w:sz w:val="21"/>
          <w:szCs w:val="21"/>
          <w:lang w:val="en-US" w:eastAsia="zh-CN" w:bidi="ar-SA"/>
        </w:rPr>
      </w:pPr>
      <w:r>
        <w:rPr>
          <w:rFonts w:hint="eastAsia" w:ascii="宋体" w:hAnsi="宋体"/>
          <w:b w:val="0"/>
          <w:bCs w:val="0"/>
          <w:color w:val="000000"/>
          <w:kern w:val="2"/>
          <w:position w:val="2"/>
          <w:sz w:val="21"/>
          <w:szCs w:val="21"/>
          <w:lang w:val="en-US" w:eastAsia="zh-CN" w:bidi="ar-SA"/>
        </w:rPr>
        <w:t>（7）除以上情况，流程节点结果=人工审核。</w:t>
      </w:r>
    </w:p>
    <w:p>
      <w:pPr>
        <w:pStyle w:val="18"/>
        <w:ind w:firstLine="560" w:firstLineChars="0"/>
        <w:rPr>
          <w:rFonts w:hint="eastAsia"/>
          <w:b/>
          <w:bCs/>
        </w:rPr>
      </w:pPr>
      <w:r>
        <w:rPr>
          <w:rFonts w:hint="eastAsia" w:ascii="宋体" w:hAnsi="宋体"/>
          <w:b/>
          <w:bCs/>
          <w:color w:val="000000"/>
          <w:position w:val="2"/>
          <w:szCs w:val="21"/>
        </w:rPr>
        <w:t>功能</w:t>
      </w:r>
      <w:r>
        <w:rPr>
          <w:rFonts w:hint="eastAsia" w:hAnsi="宋体"/>
          <w:b/>
          <w:bCs/>
          <w:color w:val="000000"/>
          <w:position w:val="2"/>
          <w:szCs w:val="21"/>
          <w:lang w:val="en-US" w:eastAsia="zh-CN"/>
        </w:rPr>
        <w:t>5</w:t>
      </w:r>
      <w:r>
        <w:rPr>
          <w:rFonts w:hint="eastAsia" w:ascii="宋体" w:hAnsi="宋体"/>
          <w:b/>
          <w:bCs/>
          <w:color w:val="000000"/>
          <w:position w:val="2"/>
          <w:szCs w:val="21"/>
        </w:rPr>
        <w:t>：</w:t>
      </w:r>
      <w:r>
        <w:rPr>
          <w:rFonts w:hint="eastAsia"/>
          <w:b/>
          <w:bCs/>
        </w:rPr>
        <w:t>三方查询策略</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一、单独申请附属卡</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单独申请附属卡时，所有三方信息均不查询</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二、单独申请主卡或主附同申</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（一）第一梯队三方信息查询</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经过黑名单匹配并与反欺诈系统及决策系统交互后，未被拒绝的申请件，发起第一梯队三方信息查询。</w:t>
      </w:r>
    </w:p>
    <w:tbl>
      <w:tblPr>
        <w:tblStyle w:val="56"/>
        <w:tblpPr w:leftFromText="180" w:rightFromText="180" w:vertAnchor="text" w:horzAnchor="page" w:tblpX="2773" w:tblpY="173"/>
        <w:tblOverlap w:val="never"/>
        <w:tblW w:w="40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1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restart"/>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第一梯队三方数据查询</w:t>
            </w: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天御分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continue"/>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百融特殊关注名单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continue"/>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企业及行业信息</w:t>
            </w:r>
          </w:p>
        </w:tc>
      </w:tr>
    </w:tbl>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（二）第二梯队三方信息查询</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第一梯队三方信息查询后，经过与反欺诈系统、决策系统交互未被拒绝的申请件按下表标准进行第二梯队三方信息查询。</w:t>
      </w:r>
    </w:p>
    <w:tbl>
      <w:tblPr>
        <w:tblStyle w:val="56"/>
        <w:tblW w:w="6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196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restart"/>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第二梯队三方数据查询</w:t>
            </w: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人行信息</w:t>
            </w:r>
          </w:p>
        </w:tc>
        <w:tc>
          <w:tcPr>
            <w:tcW w:w="2131"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排除第一梯队拒绝的全部申请件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continue"/>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公安信息</w:t>
            </w:r>
          </w:p>
        </w:tc>
        <w:tc>
          <w:tcPr>
            <w:tcW w:w="2131"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排除第一梯队拒绝的全部申请件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0" w:type="dxa"/>
            <w:vMerge w:val="continue"/>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tc>
        <w:tc>
          <w:tcPr>
            <w:tcW w:w="1963"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手机实名制、运营商信息（在网时长）</w:t>
            </w:r>
          </w:p>
        </w:tc>
        <w:tc>
          <w:tcPr>
            <w:tcW w:w="2131" w:type="dxa"/>
            <w:vAlign w:val="center"/>
          </w:tcPr>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排除第一梯队拒绝的全部申请件（其中网申件不进行手机实名制查询）</w:t>
            </w:r>
          </w:p>
        </w:tc>
      </w:tr>
    </w:tbl>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（二）第三梯队三方查询策略</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单独申请附属卡不发起三方数据查询，其他见下表</w:t>
      </w:r>
    </w:p>
    <w:tbl>
      <w:tblPr>
        <w:tblStyle w:val="56"/>
        <w:tblW w:w="8120" w:type="dxa"/>
        <w:jc w:val="center"/>
        <w:tblInd w:w="0" w:type="dxa"/>
        <w:tblLayout w:type="fixed"/>
        <w:tblCellMar>
          <w:top w:w="0" w:type="dxa"/>
          <w:left w:w="108" w:type="dxa"/>
          <w:bottom w:w="0" w:type="dxa"/>
          <w:right w:w="108" w:type="dxa"/>
        </w:tblCellMar>
      </w:tblPr>
      <w:tblGrid>
        <w:gridCol w:w="3420"/>
        <w:gridCol w:w="4700"/>
      </w:tblGrid>
      <w:tr>
        <w:tblPrEx>
          <w:tblLayout w:type="fixed"/>
          <w:tblCellMar>
            <w:top w:w="0" w:type="dxa"/>
            <w:left w:w="108" w:type="dxa"/>
            <w:bottom w:w="0" w:type="dxa"/>
            <w:right w:w="108" w:type="dxa"/>
          </w:tblCellMar>
        </w:tblPrEx>
        <w:trPr>
          <w:trHeight w:val="270" w:hRule="atLeast"/>
          <w:jc w:val="center"/>
        </w:trPr>
        <w:tc>
          <w:tcPr>
            <w:tcW w:w="3420" w:type="dxa"/>
            <w:tcBorders>
              <w:top w:val="single" w:color="auto" w:sz="4" w:space="0"/>
              <w:left w:val="single" w:color="auto" w:sz="8" w:space="0"/>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学历信息</w:t>
            </w:r>
          </w:p>
        </w:tc>
        <w:tc>
          <w:tcPr>
            <w:tcW w:w="4700" w:type="dxa"/>
            <w:tcBorders>
              <w:top w:val="single" w:color="auto" w:sz="4" w:space="0"/>
              <w:left w:val="nil"/>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年龄为“[X1,X2]”且学历为“Y”</w:t>
            </w:r>
          </w:p>
        </w:tc>
      </w:tr>
      <w:tr>
        <w:tblPrEx>
          <w:tblLayout w:type="fixed"/>
          <w:tblCellMar>
            <w:top w:w="0" w:type="dxa"/>
            <w:left w:w="108" w:type="dxa"/>
            <w:bottom w:w="0" w:type="dxa"/>
            <w:right w:w="108" w:type="dxa"/>
          </w:tblCellMar>
        </w:tblPrEx>
        <w:trPr>
          <w:trHeight w:val="1260" w:hRule="atLeast"/>
          <w:jc w:val="center"/>
        </w:trPr>
        <w:tc>
          <w:tcPr>
            <w:tcW w:w="3420" w:type="dxa"/>
            <w:tcBorders>
              <w:top w:val="nil"/>
              <w:left w:val="single" w:color="auto" w:sz="8" w:space="0"/>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学籍信息</w:t>
            </w:r>
          </w:p>
        </w:tc>
        <w:tc>
          <w:tcPr>
            <w:tcW w:w="4700" w:type="dxa"/>
            <w:tcBorders>
              <w:top w:val="nil"/>
              <w:left w:val="nil"/>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申请校园卡产品号为“X</w:t>
            </w:r>
            <w:r>
              <w:rPr>
                <w:rFonts w:hint="eastAsia" w:ascii="宋体" w:hAnsi="宋体" w:cs="宋体"/>
                <w:kern w:val="0"/>
                <w:sz w:val="22"/>
                <w:szCs w:val="22"/>
                <w:vertAlign w:val="subscript"/>
              </w:rPr>
              <w:t>1-n</w:t>
            </w:r>
            <w:r>
              <w:rPr>
                <w:rFonts w:hint="eastAsia" w:ascii="宋体" w:hAnsi="宋体" w:cs="宋体"/>
                <w:kern w:val="0"/>
                <w:sz w:val="22"/>
                <w:szCs w:val="22"/>
              </w:rPr>
              <w:t>”，且</w:t>
            </w:r>
            <w:r>
              <w:rPr>
                <w:rFonts w:hint="eastAsia" w:ascii="宋体" w:hAnsi="宋体" w:cs="宋体"/>
                <w:kern w:val="0"/>
                <w:sz w:val="22"/>
                <w:szCs w:val="22"/>
              </w:rPr>
              <w:br w:type="textWrapping"/>
            </w:r>
            <w:r>
              <w:rPr>
                <w:rFonts w:hint="eastAsia" w:ascii="宋体" w:hAnsi="宋体" w:cs="宋体"/>
                <w:kern w:val="0"/>
                <w:sz w:val="22"/>
                <w:szCs w:val="22"/>
              </w:rPr>
              <w:t>“在读学历”为“Y”及以上，且</w:t>
            </w:r>
            <w:r>
              <w:rPr>
                <w:rFonts w:hint="eastAsia" w:ascii="宋体" w:hAnsi="宋体" w:cs="宋体"/>
                <w:kern w:val="0"/>
                <w:sz w:val="22"/>
                <w:szCs w:val="22"/>
              </w:rPr>
              <w:br w:type="textWrapping"/>
            </w:r>
            <w:r>
              <w:rPr>
                <w:rFonts w:hint="eastAsia" w:ascii="宋体" w:hAnsi="宋体" w:cs="宋体"/>
                <w:kern w:val="0"/>
                <w:sz w:val="22"/>
                <w:szCs w:val="22"/>
              </w:rPr>
              <w:t>“学校性质”为“Z</w:t>
            </w:r>
            <w:r>
              <w:rPr>
                <w:rFonts w:hint="eastAsia" w:ascii="宋体" w:hAnsi="宋体" w:cs="宋体"/>
                <w:kern w:val="0"/>
                <w:sz w:val="22"/>
                <w:szCs w:val="22"/>
                <w:vertAlign w:val="subscript"/>
              </w:rPr>
              <w:t>1-n</w:t>
            </w:r>
            <w:r>
              <w:rPr>
                <w:rFonts w:hint="eastAsia" w:ascii="宋体" w:hAnsi="宋体" w:cs="宋体"/>
                <w:kern w:val="0"/>
                <w:sz w:val="22"/>
                <w:szCs w:val="22"/>
              </w:rPr>
              <w:t>”，且</w:t>
            </w:r>
            <w:r>
              <w:rPr>
                <w:rFonts w:hint="eastAsia" w:ascii="宋体" w:hAnsi="宋体" w:cs="宋体"/>
                <w:kern w:val="0"/>
                <w:sz w:val="22"/>
                <w:szCs w:val="22"/>
              </w:rPr>
              <w:br w:type="textWrapping"/>
            </w:r>
            <w:r>
              <w:rPr>
                <w:rFonts w:hint="eastAsia" w:ascii="宋体" w:hAnsi="宋体" w:cs="宋体"/>
                <w:kern w:val="0"/>
                <w:sz w:val="22"/>
                <w:szCs w:val="22"/>
              </w:rPr>
              <w:t>“学历类别”为“G</w:t>
            </w:r>
            <w:r>
              <w:rPr>
                <w:rFonts w:hint="eastAsia" w:ascii="宋体" w:hAnsi="宋体" w:cs="宋体"/>
                <w:kern w:val="0"/>
                <w:sz w:val="22"/>
                <w:szCs w:val="22"/>
                <w:vertAlign w:val="subscript"/>
              </w:rPr>
              <w:t>1-n</w:t>
            </w:r>
            <w:r>
              <w:rPr>
                <w:rFonts w:hint="eastAsia" w:ascii="宋体" w:hAnsi="宋体" w:cs="宋体"/>
                <w:kern w:val="0"/>
                <w:sz w:val="22"/>
                <w:szCs w:val="22"/>
              </w:rPr>
              <w:t>”</w:t>
            </w:r>
          </w:p>
        </w:tc>
      </w:tr>
      <w:tr>
        <w:tblPrEx>
          <w:tblLayout w:type="fixed"/>
          <w:tblCellMar>
            <w:top w:w="0" w:type="dxa"/>
            <w:left w:w="108" w:type="dxa"/>
            <w:bottom w:w="0" w:type="dxa"/>
            <w:right w:w="108" w:type="dxa"/>
          </w:tblCellMar>
        </w:tblPrEx>
        <w:trPr>
          <w:trHeight w:val="270" w:hRule="atLeast"/>
          <w:jc w:val="center"/>
        </w:trPr>
        <w:tc>
          <w:tcPr>
            <w:tcW w:w="3420" w:type="dxa"/>
            <w:tcBorders>
              <w:top w:val="nil"/>
              <w:left w:val="single" w:color="auto" w:sz="8" w:space="0"/>
              <w:bottom w:val="single" w:color="auto" w:sz="4" w:space="0"/>
              <w:right w:val="single" w:color="auto" w:sz="8" w:space="0"/>
            </w:tcBorders>
            <w:vAlign w:val="center"/>
          </w:tcPr>
          <w:p>
            <w:pPr>
              <w:widowControl/>
              <w:jc w:val="center"/>
              <w:rPr>
                <w:rFonts w:hint="eastAsia" w:ascii="宋体" w:hAnsi="宋体" w:cs="宋体"/>
                <w:kern w:val="0"/>
                <w:sz w:val="22"/>
                <w:szCs w:val="22"/>
              </w:rPr>
            </w:pPr>
            <w:r>
              <w:rPr>
                <w:rFonts w:hint="eastAsia" w:ascii="宋体" w:hAnsi="宋体" w:cs="宋体"/>
                <w:kern w:val="0"/>
                <w:sz w:val="22"/>
                <w:szCs w:val="22"/>
              </w:rPr>
              <w:t>多头借贷</w:t>
            </w:r>
          </w:p>
        </w:tc>
        <w:tc>
          <w:tcPr>
            <w:tcW w:w="4700" w:type="dxa"/>
            <w:tcBorders>
              <w:top w:val="nil"/>
              <w:left w:val="nil"/>
              <w:bottom w:val="single" w:color="auto" w:sz="4" w:space="0"/>
              <w:right w:val="single" w:color="auto" w:sz="8" w:space="0"/>
            </w:tcBorders>
            <w:vAlign w:val="center"/>
          </w:tcPr>
          <w:p>
            <w:pPr>
              <w:rPr>
                <w:rFonts w:hint="eastAsia" w:ascii="宋体" w:hAnsi="宋体" w:cs="宋体"/>
                <w:kern w:val="0"/>
                <w:sz w:val="22"/>
                <w:szCs w:val="22"/>
              </w:rPr>
            </w:pPr>
            <w:r>
              <w:rPr>
                <w:rFonts w:hint="eastAsia" w:ascii="宋体" w:hAnsi="宋体" w:cs="宋体"/>
                <w:kern w:val="0"/>
                <w:sz w:val="22"/>
                <w:szCs w:val="22"/>
              </w:rPr>
              <w:t>“是否发起多头查询”为 “X”</w:t>
            </w:r>
          </w:p>
        </w:tc>
      </w:tr>
      <w:tr>
        <w:tblPrEx>
          <w:tblLayout w:type="fixed"/>
          <w:tblCellMar>
            <w:top w:w="0" w:type="dxa"/>
            <w:left w:w="108" w:type="dxa"/>
            <w:bottom w:w="0" w:type="dxa"/>
            <w:right w:w="108" w:type="dxa"/>
          </w:tblCellMar>
        </w:tblPrEx>
        <w:trPr>
          <w:trHeight w:val="270" w:hRule="atLeast"/>
          <w:jc w:val="center"/>
        </w:trPr>
        <w:tc>
          <w:tcPr>
            <w:tcW w:w="3420" w:type="dxa"/>
            <w:tcBorders>
              <w:top w:val="nil"/>
              <w:left w:val="single" w:color="auto" w:sz="8" w:space="0"/>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FICO大数据评分</w:t>
            </w:r>
          </w:p>
        </w:tc>
        <w:tc>
          <w:tcPr>
            <w:tcW w:w="4700" w:type="dxa"/>
            <w:tcBorders>
              <w:top w:val="nil"/>
              <w:left w:val="nil"/>
              <w:bottom w:val="single" w:color="auto" w:sz="4" w:space="0"/>
              <w:right w:val="single" w:color="auto" w:sz="8" w:space="0"/>
            </w:tcBorders>
            <w:vAlign w:val="center"/>
          </w:tcPr>
          <w:p>
            <w:pPr>
              <w:widowControl/>
              <w:jc w:val="center"/>
              <w:rPr>
                <w:rFonts w:ascii="宋体" w:hAnsi="宋体" w:cs="宋体"/>
                <w:kern w:val="0"/>
                <w:sz w:val="22"/>
                <w:szCs w:val="22"/>
              </w:rPr>
            </w:pPr>
            <w:r>
              <w:rPr>
                <w:rFonts w:hint="eastAsia" w:ascii="宋体" w:hAnsi="宋体" w:cs="宋体"/>
                <w:kern w:val="0"/>
                <w:sz w:val="22"/>
                <w:szCs w:val="22"/>
              </w:rPr>
              <w:t>“是否发起FICO查询”为 “X”</w:t>
            </w:r>
          </w:p>
        </w:tc>
      </w:tr>
    </w:tbl>
    <w:p>
      <w:pPr>
        <w:pStyle w:val="18"/>
        <w:ind w:firstLine="560" w:firstLineChars="0"/>
        <w:rPr>
          <w:rFonts w:hint="eastAsia" w:ascii="宋体" w:hAnsi="宋体"/>
          <w:b/>
          <w:bCs/>
          <w:color w:val="000000"/>
          <w:position w:val="2"/>
          <w:szCs w:val="21"/>
          <w:lang w:eastAsia="zh-CN"/>
        </w:rPr>
      </w:pPr>
      <w:r>
        <w:rPr>
          <w:rFonts w:hint="eastAsia" w:ascii="宋体" w:hAnsi="宋体"/>
          <w:b/>
          <w:bCs/>
          <w:color w:val="000000"/>
          <w:position w:val="2"/>
          <w:szCs w:val="21"/>
        </w:rPr>
        <w:t>功能</w:t>
      </w:r>
      <w:r>
        <w:rPr>
          <w:rFonts w:hint="eastAsia" w:ascii="宋体" w:hAnsi="宋体"/>
          <w:b/>
          <w:bCs/>
          <w:color w:val="000000"/>
          <w:position w:val="2"/>
          <w:szCs w:val="21"/>
          <w:lang w:val="en-US" w:eastAsia="zh-CN"/>
        </w:rPr>
        <w:t>6</w:t>
      </w:r>
      <w:r>
        <w:rPr>
          <w:rFonts w:hint="eastAsia" w:ascii="宋体" w:hAnsi="宋体"/>
          <w:b/>
          <w:bCs/>
          <w:color w:val="000000"/>
          <w:position w:val="2"/>
          <w:szCs w:val="21"/>
        </w:rPr>
        <w:t>：</w:t>
      </w:r>
      <w:r>
        <w:rPr>
          <w:rFonts w:hint="eastAsia" w:ascii="宋体" w:hAnsi="宋体"/>
          <w:b/>
          <w:bCs/>
          <w:color w:val="000000"/>
          <w:position w:val="2"/>
          <w:szCs w:val="21"/>
          <w:lang w:eastAsia="zh-CN"/>
        </w:rPr>
        <w:t>征信策略修改</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 xml:space="preserve">标准卡征信策略： </w:t>
      </w:r>
    </w:p>
    <w:tbl>
      <w:tblPr>
        <w:tblStyle w:val="56"/>
        <w:tblpPr w:leftFromText="180" w:rightFromText="180" w:vertAnchor="text" w:horzAnchor="margin" w:tblpY="801"/>
        <w:tblW w:w="10172" w:type="dxa"/>
        <w:tblInd w:w="0" w:type="dxa"/>
        <w:tblLayout w:type="fixed"/>
        <w:tblCellMar>
          <w:top w:w="0" w:type="dxa"/>
          <w:left w:w="108" w:type="dxa"/>
          <w:bottom w:w="0" w:type="dxa"/>
          <w:right w:w="108" w:type="dxa"/>
        </w:tblCellMar>
      </w:tblPr>
      <w:tblGrid>
        <w:gridCol w:w="2300"/>
        <w:gridCol w:w="4276"/>
        <w:gridCol w:w="3596"/>
      </w:tblGrid>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层级-进件城市</w:t>
            </w:r>
          </w:p>
        </w:tc>
        <w:tc>
          <w:tcPr>
            <w:tcW w:w="427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c>
          <w:tcPr>
            <w:tcW w:w="359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20"/>
                <w:szCs w:val="20"/>
              </w:rPr>
            </w:pPr>
            <w:r>
              <w:rPr>
                <w:rFonts w:hint="eastAsia" w:ascii="宋体" w:hAnsi="宋体" w:cs="宋体"/>
                <w:kern w:val="0"/>
                <w:sz w:val="20"/>
                <w:szCs w:val="20"/>
              </w:rPr>
              <w:t>……</w:t>
            </w:r>
          </w:p>
        </w:tc>
        <w:tc>
          <w:tcPr>
            <w:tcW w:w="4276" w:type="dxa"/>
            <w:tcBorders>
              <w:top w:val="nil"/>
              <w:left w:val="nil"/>
              <w:bottom w:val="nil"/>
              <w:right w:val="nil"/>
            </w:tcBorders>
            <w:vAlign w:val="bottom"/>
          </w:tcPr>
          <w:p>
            <w:pPr>
              <w:widowControl/>
              <w:jc w:val="left"/>
              <w:rPr>
                <w:rFonts w:ascii="宋体" w:hAnsi="宋体" w:cs="宋体"/>
                <w:kern w:val="0"/>
                <w:sz w:val="20"/>
                <w:szCs w:val="20"/>
              </w:rPr>
            </w:pPr>
          </w:p>
        </w:tc>
        <w:tc>
          <w:tcPr>
            <w:tcW w:w="3596" w:type="dxa"/>
            <w:tcBorders>
              <w:top w:val="nil"/>
              <w:left w:val="nil"/>
              <w:bottom w:val="nil"/>
              <w:right w:val="nil"/>
            </w:tcBorders>
            <w:vAlign w:val="bottom"/>
          </w:tcPr>
          <w:p>
            <w:pPr>
              <w:widowControl/>
              <w:jc w:val="left"/>
              <w:rPr>
                <w:rFonts w:ascii="宋体" w:hAnsi="宋体" w:cs="宋体"/>
                <w:kern w:val="0"/>
                <w:sz w:val="20"/>
                <w:szCs w:val="20"/>
              </w:rPr>
            </w:pP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层级-反欺诈结论</w:t>
            </w:r>
          </w:p>
        </w:tc>
        <w:tc>
          <w:tcPr>
            <w:tcW w:w="427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c>
          <w:tcPr>
            <w:tcW w:w="359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20"/>
                <w:szCs w:val="20"/>
              </w:rPr>
            </w:pPr>
            <w:r>
              <w:rPr>
                <w:rFonts w:hint="eastAsia" w:ascii="宋体" w:hAnsi="宋体" w:cs="宋体"/>
                <w:kern w:val="0"/>
                <w:sz w:val="18"/>
                <w:szCs w:val="18"/>
              </w:rPr>
              <w:t>L-YS</w:t>
            </w:r>
            <w:r>
              <w:rPr>
                <w:rFonts w:hint="eastAsia" w:ascii="宋体" w:hAnsi="宋体" w:cs="宋体"/>
                <w:kern w:val="0"/>
                <w:sz w:val="20"/>
                <w:szCs w:val="20"/>
              </w:rPr>
              <w:t>反欺诈免人工低风险</w:t>
            </w:r>
          </w:p>
        </w:tc>
        <w:tc>
          <w:tcPr>
            <w:tcW w:w="4276" w:type="dxa"/>
            <w:tcBorders>
              <w:top w:val="nil"/>
              <w:left w:val="nil"/>
              <w:bottom w:val="nil"/>
              <w:right w:val="nil"/>
            </w:tcBorders>
            <w:vAlign w:val="bottom"/>
          </w:tcPr>
          <w:p>
            <w:pPr>
              <w:widowControl/>
              <w:jc w:val="center"/>
              <w:rPr>
                <w:rFonts w:ascii="宋体" w:hAnsi="宋体" w:cs="宋体"/>
                <w:kern w:val="0"/>
                <w:sz w:val="20"/>
                <w:szCs w:val="20"/>
              </w:rPr>
            </w:pPr>
            <w:r>
              <w:rPr>
                <w:rFonts w:hint="eastAsia" w:ascii="宋体" w:hAnsi="宋体" w:cs="宋体"/>
                <w:kern w:val="0"/>
                <w:sz w:val="20"/>
                <w:szCs w:val="20"/>
              </w:rPr>
              <w:t>反欺诈结论为A的申请件</w:t>
            </w:r>
          </w:p>
        </w:tc>
        <w:tc>
          <w:tcPr>
            <w:tcW w:w="3596"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输出征信策略结果：低风险征信免人工L-YS</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20"/>
                <w:szCs w:val="20"/>
              </w:rPr>
            </w:pPr>
            <w:r>
              <w:rPr>
                <w:rFonts w:hint="eastAsia" w:ascii="宋体" w:hAnsi="宋体" w:cs="宋体"/>
                <w:kern w:val="0"/>
                <w:sz w:val="20"/>
                <w:szCs w:val="20"/>
              </w:rPr>
              <w:t>W</w:t>
            </w:r>
            <w:r>
              <w:rPr>
                <w:rFonts w:hint="eastAsia" w:ascii="宋体" w:hAnsi="宋体" w:cs="宋体"/>
                <w:kern w:val="0"/>
                <w:sz w:val="18"/>
                <w:szCs w:val="18"/>
              </w:rPr>
              <w:t>L-YS</w:t>
            </w:r>
            <w:r>
              <w:rPr>
                <w:rFonts w:hint="eastAsia" w:ascii="宋体" w:hAnsi="宋体" w:cs="宋体"/>
                <w:kern w:val="0"/>
                <w:sz w:val="20"/>
                <w:szCs w:val="20"/>
              </w:rPr>
              <w:t>反欺诈网申免人工低风险</w:t>
            </w:r>
          </w:p>
        </w:tc>
        <w:tc>
          <w:tcPr>
            <w:tcW w:w="4276" w:type="dxa"/>
            <w:tcBorders>
              <w:top w:val="nil"/>
              <w:left w:val="nil"/>
              <w:bottom w:val="nil"/>
              <w:right w:val="nil"/>
            </w:tcBorders>
            <w:vAlign w:val="bottom"/>
          </w:tcPr>
          <w:p>
            <w:pPr>
              <w:widowControl/>
              <w:jc w:val="center"/>
              <w:rPr>
                <w:rFonts w:ascii="宋体" w:hAnsi="宋体" w:cs="宋体"/>
                <w:kern w:val="0"/>
                <w:sz w:val="20"/>
                <w:szCs w:val="20"/>
              </w:rPr>
            </w:pPr>
            <w:r>
              <w:rPr>
                <w:rFonts w:hint="eastAsia" w:ascii="宋体" w:hAnsi="宋体" w:cs="宋体"/>
                <w:kern w:val="0"/>
                <w:sz w:val="20"/>
                <w:szCs w:val="20"/>
              </w:rPr>
              <w:t>反欺诈结论为A的网申申请件</w:t>
            </w:r>
          </w:p>
        </w:tc>
        <w:tc>
          <w:tcPr>
            <w:tcW w:w="3596"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输出征信策略结果：低风险征信免人工WL-YS</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层级-特殊情况抽检</w:t>
            </w:r>
          </w:p>
        </w:tc>
        <w:tc>
          <w:tcPr>
            <w:tcW w:w="427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c>
          <w:tcPr>
            <w:tcW w:w="359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20"/>
                <w:szCs w:val="20"/>
              </w:rPr>
            </w:pPr>
            <w:r>
              <w:rPr>
                <w:rFonts w:hint="eastAsia" w:ascii="宋体" w:hAnsi="宋体" w:cs="宋体"/>
                <w:kern w:val="0"/>
                <w:sz w:val="20"/>
                <w:szCs w:val="20"/>
              </w:rPr>
              <w:t>……</w:t>
            </w:r>
          </w:p>
        </w:tc>
        <w:tc>
          <w:tcPr>
            <w:tcW w:w="4276" w:type="dxa"/>
            <w:tcBorders>
              <w:top w:val="nil"/>
              <w:left w:val="nil"/>
              <w:bottom w:val="nil"/>
              <w:right w:val="nil"/>
            </w:tcBorders>
            <w:vAlign w:val="bottom"/>
          </w:tcPr>
          <w:p>
            <w:pPr>
              <w:widowControl/>
              <w:jc w:val="left"/>
              <w:rPr>
                <w:rFonts w:ascii="宋体" w:hAnsi="宋体" w:cs="宋体"/>
                <w:kern w:val="0"/>
                <w:sz w:val="20"/>
                <w:szCs w:val="20"/>
              </w:rPr>
            </w:pPr>
          </w:p>
        </w:tc>
        <w:tc>
          <w:tcPr>
            <w:tcW w:w="3596" w:type="dxa"/>
            <w:tcBorders>
              <w:top w:val="nil"/>
              <w:left w:val="nil"/>
              <w:bottom w:val="nil"/>
              <w:right w:val="nil"/>
            </w:tcBorders>
            <w:vAlign w:val="bottom"/>
          </w:tcPr>
          <w:p>
            <w:pPr>
              <w:widowControl/>
              <w:jc w:val="left"/>
              <w:rPr>
                <w:rFonts w:ascii="宋体" w:hAnsi="宋体" w:cs="宋体"/>
                <w:kern w:val="0"/>
                <w:sz w:val="20"/>
                <w:szCs w:val="20"/>
              </w:rPr>
            </w:pP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层级-分行预审</w:t>
            </w:r>
          </w:p>
        </w:tc>
        <w:tc>
          <w:tcPr>
            <w:tcW w:w="427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c>
          <w:tcPr>
            <w:tcW w:w="3596" w:type="dxa"/>
            <w:tcBorders>
              <w:top w:val="nil"/>
              <w:left w:val="nil"/>
              <w:bottom w:val="nil"/>
              <w:right w:val="nil"/>
            </w:tcBorders>
            <w:shd w:val="clear" w:color="auto" w:fill="969696"/>
            <w:vAlign w:val="bottom"/>
          </w:tcPr>
          <w:p>
            <w:pPr>
              <w:widowControl/>
              <w:jc w:val="left"/>
              <w:rPr>
                <w:rFonts w:ascii="宋体" w:hAnsi="宋体" w:cs="宋体"/>
                <w:kern w:val="0"/>
                <w:sz w:val="20"/>
                <w:szCs w:val="20"/>
              </w:rPr>
            </w:pPr>
            <w:r>
              <w:rPr>
                <w:rFonts w:hint="eastAsia" w:ascii="宋体" w:hAnsi="宋体" w:cs="宋体"/>
                <w:kern w:val="0"/>
                <w:sz w:val="20"/>
                <w:szCs w:val="20"/>
              </w:rPr>
              <w:t>　</w:t>
            </w:r>
          </w:p>
        </w:tc>
      </w:tr>
      <w:tr>
        <w:tblPrEx>
          <w:tblLayout w:type="fixed"/>
          <w:tblCellMar>
            <w:top w:w="0" w:type="dxa"/>
            <w:left w:w="108" w:type="dxa"/>
            <w:bottom w:w="0" w:type="dxa"/>
            <w:right w:w="108" w:type="dxa"/>
          </w:tblCellMar>
        </w:tblPrEx>
        <w:trPr>
          <w:trHeight w:val="480" w:hRule="atLeast"/>
        </w:trPr>
        <w:tc>
          <w:tcPr>
            <w:tcW w:w="2300"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HYS预审高风险-拒绝类</w:t>
            </w:r>
          </w:p>
        </w:tc>
        <w:tc>
          <w:tcPr>
            <w:tcW w:w="4276" w:type="dxa"/>
            <w:tcBorders>
              <w:top w:val="nil"/>
              <w:left w:val="nil"/>
              <w:bottom w:val="nil"/>
              <w:right w:val="nil"/>
            </w:tcBorders>
            <w:vAlign w:val="bottom"/>
          </w:tcPr>
          <w:p>
            <w:pPr>
              <w:widowControl/>
              <w:jc w:val="left"/>
              <w:rPr>
                <w:rFonts w:ascii="宋体" w:hAnsi="宋体" w:cs="宋体"/>
                <w:kern w:val="0"/>
                <w:sz w:val="20"/>
                <w:szCs w:val="20"/>
              </w:rPr>
            </w:pPr>
            <w:r>
              <w:rPr>
                <w:rFonts w:hint="eastAsia" w:ascii="宋体" w:hAnsi="宋体" w:cs="宋体"/>
                <w:kern w:val="0"/>
                <w:sz w:val="20"/>
                <w:szCs w:val="20"/>
              </w:rPr>
              <w:t>分行预审中选择</w:t>
            </w:r>
            <w:r>
              <w:rPr>
                <w:rFonts w:hint="eastAsia" w:ascii="楷体_GB2312" w:eastAsia="楷体_GB2312"/>
                <w:sz w:val="32"/>
                <w:szCs w:val="32"/>
              </w:rPr>
              <w:t>YZ01-05</w:t>
            </w:r>
            <w:r>
              <w:rPr>
                <w:rFonts w:hint="eastAsia" w:ascii="宋体" w:hAnsi="宋体" w:cs="宋体"/>
                <w:kern w:val="0"/>
                <w:sz w:val="20"/>
                <w:szCs w:val="20"/>
              </w:rPr>
              <w:t>类拒绝原因码的</w:t>
            </w:r>
          </w:p>
        </w:tc>
        <w:tc>
          <w:tcPr>
            <w:tcW w:w="3596"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输出征信策略结果：高风险征信H</w:t>
            </w: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其他</w:t>
            </w:r>
          </w:p>
        </w:tc>
        <w:tc>
          <w:tcPr>
            <w:tcW w:w="4276" w:type="dxa"/>
            <w:tcBorders>
              <w:top w:val="nil"/>
              <w:left w:val="nil"/>
              <w:bottom w:val="nil"/>
              <w:right w:val="nil"/>
            </w:tcBorders>
            <w:vAlign w:val="bottom"/>
          </w:tcPr>
          <w:p>
            <w:pPr>
              <w:widowControl/>
              <w:jc w:val="left"/>
              <w:rPr>
                <w:rFonts w:ascii="宋体" w:hAnsi="宋体" w:cs="宋体"/>
                <w:kern w:val="0"/>
                <w:sz w:val="18"/>
                <w:szCs w:val="18"/>
              </w:rPr>
            </w:pPr>
            <w:r>
              <w:rPr>
                <w:rFonts w:hint="eastAsia" w:ascii="宋体" w:hAnsi="宋体" w:cs="宋体"/>
                <w:kern w:val="0"/>
                <w:sz w:val="18"/>
                <w:szCs w:val="18"/>
              </w:rPr>
              <w:t>进入下一层级判断</w:t>
            </w:r>
          </w:p>
        </w:tc>
        <w:tc>
          <w:tcPr>
            <w:tcW w:w="3596" w:type="dxa"/>
            <w:tcBorders>
              <w:top w:val="nil"/>
              <w:left w:val="nil"/>
              <w:bottom w:val="nil"/>
              <w:right w:val="nil"/>
            </w:tcBorders>
            <w:vAlign w:val="bottom"/>
          </w:tcPr>
          <w:p>
            <w:pPr>
              <w:widowControl/>
              <w:jc w:val="left"/>
              <w:rPr>
                <w:rFonts w:ascii="宋体" w:hAnsi="宋体" w:cs="宋体"/>
                <w:kern w:val="0"/>
                <w:sz w:val="18"/>
                <w:szCs w:val="18"/>
              </w:rPr>
            </w:pPr>
          </w:p>
        </w:tc>
      </w:tr>
      <w:tr>
        <w:tblPrEx>
          <w:tblLayout w:type="fixed"/>
          <w:tblCellMar>
            <w:top w:w="0" w:type="dxa"/>
            <w:left w:w="108" w:type="dxa"/>
            <w:bottom w:w="0" w:type="dxa"/>
            <w:right w:w="108" w:type="dxa"/>
          </w:tblCellMar>
        </w:tblPrEx>
        <w:trPr>
          <w:trHeight w:val="270" w:hRule="atLeast"/>
        </w:trPr>
        <w:tc>
          <w:tcPr>
            <w:tcW w:w="2300" w:type="dxa"/>
            <w:tcBorders>
              <w:top w:val="nil"/>
              <w:left w:val="nil"/>
              <w:bottom w:val="nil"/>
              <w:right w:val="nil"/>
            </w:tcBorders>
            <w:vAlign w:val="bottom"/>
          </w:tcPr>
          <w:p>
            <w:pPr>
              <w:widowControl/>
              <w:jc w:val="left"/>
              <w:rPr>
                <w:rFonts w:ascii="宋体" w:hAnsi="宋体" w:cs="宋体"/>
                <w:kern w:val="0"/>
                <w:sz w:val="18"/>
                <w:szCs w:val="18"/>
              </w:rPr>
            </w:pPr>
          </w:p>
        </w:tc>
        <w:tc>
          <w:tcPr>
            <w:tcW w:w="4276" w:type="dxa"/>
            <w:tcBorders>
              <w:top w:val="nil"/>
              <w:left w:val="nil"/>
              <w:bottom w:val="nil"/>
              <w:right w:val="nil"/>
            </w:tcBorders>
            <w:vAlign w:val="bottom"/>
          </w:tcPr>
          <w:p>
            <w:pPr>
              <w:widowControl/>
              <w:jc w:val="left"/>
              <w:rPr>
                <w:rFonts w:ascii="宋体" w:hAnsi="宋体" w:cs="宋体"/>
                <w:kern w:val="0"/>
                <w:sz w:val="18"/>
                <w:szCs w:val="18"/>
              </w:rPr>
            </w:pPr>
          </w:p>
        </w:tc>
        <w:tc>
          <w:tcPr>
            <w:tcW w:w="3596" w:type="dxa"/>
            <w:tcBorders>
              <w:top w:val="nil"/>
              <w:left w:val="nil"/>
              <w:bottom w:val="nil"/>
              <w:right w:val="nil"/>
            </w:tcBorders>
            <w:vAlign w:val="bottom"/>
          </w:tcPr>
          <w:p>
            <w:pPr>
              <w:widowControl/>
              <w:jc w:val="left"/>
              <w:rPr>
                <w:rFonts w:ascii="宋体" w:hAnsi="宋体" w:cs="宋体"/>
                <w:kern w:val="0"/>
                <w:sz w:val="18"/>
                <w:szCs w:val="18"/>
              </w:rPr>
            </w:pPr>
          </w:p>
        </w:tc>
      </w:tr>
    </w:tbl>
    <w:p>
      <w:pPr>
        <w:pStyle w:val="18"/>
        <w:ind w:firstLine="560" w:firstLineChars="0"/>
        <w:rPr>
          <w:rFonts w:hint="eastAsia" w:ascii="宋体" w:hAnsi="宋体"/>
          <w:b/>
          <w:bCs/>
          <w:color w:val="000000"/>
          <w:position w:val="2"/>
          <w:szCs w:val="21"/>
        </w:rPr>
      </w:pPr>
      <w:r>
        <w:rPr>
          <w:rFonts w:hint="eastAsia" w:ascii="宋体" w:hAnsi="宋体"/>
          <w:b/>
          <w:bCs/>
          <w:color w:val="000000"/>
          <w:position w:val="2"/>
          <w:szCs w:val="21"/>
        </w:rPr>
        <w:t>功能</w:t>
      </w:r>
      <w:r>
        <w:rPr>
          <w:rFonts w:hint="eastAsia" w:ascii="宋体" w:hAnsi="宋体"/>
          <w:b/>
          <w:bCs/>
          <w:color w:val="000000"/>
          <w:position w:val="2"/>
          <w:szCs w:val="21"/>
          <w:lang w:val="en-US" w:eastAsia="zh-CN"/>
        </w:rPr>
        <w:t>7</w:t>
      </w:r>
      <w:r>
        <w:rPr>
          <w:rFonts w:hint="eastAsia" w:ascii="宋体" w:hAnsi="宋体"/>
          <w:b/>
          <w:bCs/>
          <w:color w:val="000000"/>
          <w:position w:val="2"/>
          <w:szCs w:val="21"/>
        </w:rPr>
        <w:t>：标准卡分件环节</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标准卡的录入、征信、审批、征审合一分件环节增加分件条件（包含手动和自动分件）：</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“预审结论”，以下拉菜单形式展现，内容为预审环节勾选的结论，包含YZ01、YZ02、YZ04、YZ05四种情况，支持多选及与分件环节其他筛选条件组合多选。</w:t>
      </w:r>
    </w:p>
    <w:p>
      <w:pPr>
        <w:pStyle w:val="18"/>
        <w:ind w:firstLine="560" w:firstLineChars="0"/>
        <w:rPr>
          <w:rFonts w:hint="eastAsia" w:ascii="宋体" w:hAnsi="宋体"/>
          <w:b/>
          <w:bCs/>
          <w:color w:val="000000"/>
          <w:position w:val="2"/>
          <w:szCs w:val="21"/>
        </w:rPr>
      </w:pPr>
      <w:r>
        <w:rPr>
          <w:rFonts w:hint="eastAsia" w:ascii="宋体" w:hAnsi="宋体"/>
          <w:b/>
          <w:bCs/>
          <w:color w:val="000000"/>
          <w:position w:val="2"/>
          <w:szCs w:val="21"/>
        </w:rPr>
        <w:t>功能</w:t>
      </w:r>
      <w:r>
        <w:rPr>
          <w:rFonts w:hint="eastAsia" w:ascii="宋体" w:hAnsi="宋体"/>
          <w:b/>
          <w:bCs/>
          <w:color w:val="000000"/>
          <w:position w:val="2"/>
          <w:szCs w:val="21"/>
          <w:lang w:val="en-US" w:eastAsia="zh-CN"/>
        </w:rPr>
        <w:t>8</w:t>
      </w:r>
      <w:r>
        <w:rPr>
          <w:rFonts w:hint="eastAsia" w:ascii="宋体" w:hAnsi="宋体"/>
          <w:b/>
          <w:bCs/>
          <w:color w:val="000000"/>
          <w:position w:val="2"/>
          <w:szCs w:val="21"/>
        </w:rPr>
        <w:t>：操作员未完成队列</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对于进行过预审且给出异常预审结论的申请件（异常：预审拒绝码YZ01、YZ02、YZ04、YZ05），标准卡的征信、审批、征审合一分件环节个人操作队列中“备注”的查看中显示。</w:t>
      </w:r>
    </w:p>
    <w:p>
      <w:pPr>
        <w:pStyle w:val="18"/>
        <w:ind w:firstLine="560" w:firstLineChars="0"/>
        <w:rPr>
          <w:rFonts w:hint="eastAsia" w:ascii="宋体" w:hAnsi="宋体"/>
          <w:b/>
          <w:bCs/>
          <w:color w:val="000000"/>
          <w:position w:val="2"/>
          <w:szCs w:val="21"/>
        </w:rPr>
      </w:pPr>
      <w:r>
        <w:rPr>
          <w:rFonts w:hint="eastAsia" w:ascii="宋体" w:hAnsi="宋体"/>
          <w:b/>
          <w:bCs/>
          <w:color w:val="000000"/>
          <w:position w:val="2"/>
          <w:szCs w:val="21"/>
        </w:rPr>
        <w:t>功能</w:t>
      </w:r>
      <w:r>
        <w:rPr>
          <w:rFonts w:hint="eastAsia" w:ascii="宋体" w:hAnsi="宋体"/>
          <w:b/>
          <w:bCs/>
          <w:color w:val="000000"/>
          <w:position w:val="2"/>
          <w:szCs w:val="21"/>
          <w:lang w:val="en-US" w:eastAsia="zh-CN"/>
        </w:rPr>
        <w:t>9</w:t>
      </w:r>
      <w:r>
        <w:rPr>
          <w:rFonts w:hint="eastAsia" w:ascii="宋体" w:hAnsi="宋体"/>
          <w:b/>
          <w:bCs/>
          <w:color w:val="000000"/>
          <w:position w:val="2"/>
          <w:szCs w:val="21"/>
        </w:rPr>
        <w:t>：系统决策TAB页</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标准卡系统决策TAB中，客户基本信息中增加“预审情况”字段，如进行过预审的申请件，在该字段显示“查看字样”并为超级链接，点击弹框显示：预审调查查看、提报回复查看、预审补件、资料审查四部分内容。</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tbl>
      <w:tblPr>
        <w:tblStyle w:val="56"/>
        <w:tblW w:w="4320" w:type="dxa"/>
        <w:tblInd w:w="2657" w:type="dxa"/>
        <w:tblLayout w:type="fixed"/>
        <w:tblCellMar>
          <w:top w:w="0" w:type="dxa"/>
          <w:left w:w="108" w:type="dxa"/>
          <w:bottom w:w="0" w:type="dxa"/>
          <w:right w:w="108" w:type="dxa"/>
        </w:tblCellMar>
      </w:tblPr>
      <w:tblGrid>
        <w:gridCol w:w="1080"/>
        <w:gridCol w:w="331"/>
        <w:gridCol w:w="1440"/>
        <w:gridCol w:w="900"/>
        <w:gridCol w:w="569"/>
      </w:tblGrid>
      <w:tr>
        <w:tblPrEx>
          <w:tblLayout w:type="fixed"/>
          <w:tblCellMar>
            <w:top w:w="0" w:type="dxa"/>
            <w:left w:w="108" w:type="dxa"/>
            <w:bottom w:w="0" w:type="dxa"/>
            <w:right w:w="108" w:type="dxa"/>
          </w:tblCellMar>
        </w:tblPrEx>
        <w:trPr>
          <w:trHeight w:val="300" w:hRule="atLeast"/>
        </w:trPr>
        <w:tc>
          <w:tcPr>
            <w:tcW w:w="2851" w:type="dxa"/>
            <w:gridSpan w:val="3"/>
            <w:tcBorders>
              <w:top w:val="single" w:color="auto" w:sz="8" w:space="0"/>
              <w:left w:val="single" w:color="auto" w:sz="8" w:space="0"/>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预审调查查看</w:t>
            </w:r>
          </w:p>
        </w:tc>
        <w:tc>
          <w:tcPr>
            <w:tcW w:w="900" w:type="dxa"/>
            <w:tcBorders>
              <w:top w:val="single" w:color="auto" w:sz="8" w:space="0"/>
              <w:left w:val="nil"/>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c>
          <w:tcPr>
            <w:tcW w:w="569" w:type="dxa"/>
            <w:tcBorders>
              <w:top w:val="single" w:color="auto" w:sz="8" w:space="0"/>
              <w:left w:val="nil"/>
              <w:bottom w:val="single" w:color="auto" w:sz="8" w:space="0"/>
              <w:right w:val="single" w:color="auto" w:sz="8" w:space="0"/>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771" w:type="dxa"/>
            <w:gridSpan w:val="2"/>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771" w:type="dxa"/>
            <w:gridSpan w:val="2"/>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300" w:hRule="atLeast"/>
        </w:trPr>
        <w:tc>
          <w:tcPr>
            <w:tcW w:w="2851" w:type="dxa"/>
            <w:gridSpan w:val="3"/>
            <w:tcBorders>
              <w:top w:val="single" w:color="auto" w:sz="8" w:space="0"/>
              <w:left w:val="single" w:color="auto" w:sz="8" w:space="0"/>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预审提报回复</w:t>
            </w:r>
          </w:p>
        </w:tc>
        <w:tc>
          <w:tcPr>
            <w:tcW w:w="900" w:type="dxa"/>
            <w:tcBorders>
              <w:top w:val="single" w:color="auto" w:sz="8" w:space="0"/>
              <w:left w:val="nil"/>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c>
          <w:tcPr>
            <w:tcW w:w="569" w:type="dxa"/>
            <w:tcBorders>
              <w:top w:val="single" w:color="auto" w:sz="8" w:space="0"/>
              <w:left w:val="nil"/>
              <w:bottom w:val="single" w:color="auto" w:sz="8" w:space="0"/>
              <w:right w:val="single" w:color="auto" w:sz="8" w:space="0"/>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771" w:type="dxa"/>
            <w:gridSpan w:val="2"/>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771" w:type="dxa"/>
            <w:gridSpan w:val="2"/>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771" w:type="dxa"/>
            <w:gridSpan w:val="2"/>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300" w:hRule="atLeast"/>
        </w:trPr>
        <w:tc>
          <w:tcPr>
            <w:tcW w:w="2851" w:type="dxa"/>
            <w:gridSpan w:val="3"/>
            <w:tcBorders>
              <w:top w:val="single" w:color="auto" w:sz="8" w:space="0"/>
              <w:left w:val="single" w:color="auto" w:sz="8" w:space="0"/>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预审补件情况</w:t>
            </w:r>
          </w:p>
        </w:tc>
        <w:tc>
          <w:tcPr>
            <w:tcW w:w="900" w:type="dxa"/>
            <w:tcBorders>
              <w:top w:val="single" w:color="auto" w:sz="8" w:space="0"/>
              <w:left w:val="nil"/>
              <w:bottom w:val="single" w:color="auto" w:sz="8" w:space="0"/>
              <w:right w:val="nil"/>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c>
          <w:tcPr>
            <w:tcW w:w="569" w:type="dxa"/>
            <w:tcBorders>
              <w:top w:val="single" w:color="auto" w:sz="8" w:space="0"/>
              <w:left w:val="nil"/>
              <w:bottom w:val="single" w:color="auto" w:sz="8" w:space="0"/>
              <w:right w:val="single" w:color="auto" w:sz="8" w:space="0"/>
            </w:tcBorders>
            <w:shd w:val="clear" w:color="auto" w:fill="C0C0C0"/>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411" w:type="dxa"/>
            <w:gridSpan w:val="2"/>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440" w:type="dxa"/>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411" w:type="dxa"/>
            <w:gridSpan w:val="2"/>
            <w:tcBorders>
              <w:top w:val="nil"/>
              <w:left w:val="single" w:color="auto" w:sz="8" w:space="0"/>
              <w:bottom w:val="nil"/>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440" w:type="dxa"/>
            <w:tcBorders>
              <w:top w:val="nil"/>
              <w:left w:val="nil"/>
              <w:bottom w:val="nil"/>
              <w:right w:val="nil"/>
            </w:tcBorders>
            <w:vAlign w:val="bottom"/>
          </w:tcPr>
          <w:p>
            <w:pPr>
              <w:widowControl/>
              <w:jc w:val="left"/>
              <w:rPr>
                <w:rFonts w:ascii="宋体" w:hAnsi="宋体" w:cs="宋体"/>
                <w:kern w:val="0"/>
                <w:sz w:val="24"/>
              </w:rPr>
            </w:pPr>
          </w:p>
        </w:tc>
        <w:tc>
          <w:tcPr>
            <w:tcW w:w="900" w:type="dxa"/>
            <w:tcBorders>
              <w:top w:val="nil"/>
              <w:left w:val="nil"/>
              <w:bottom w:val="nil"/>
              <w:right w:val="nil"/>
            </w:tcBorders>
            <w:vAlign w:val="bottom"/>
          </w:tcPr>
          <w:p>
            <w:pPr>
              <w:widowControl/>
              <w:jc w:val="left"/>
              <w:rPr>
                <w:rFonts w:ascii="宋体" w:hAnsi="宋体" w:cs="宋体"/>
                <w:kern w:val="0"/>
                <w:sz w:val="24"/>
              </w:rPr>
            </w:pPr>
          </w:p>
        </w:tc>
        <w:tc>
          <w:tcPr>
            <w:tcW w:w="569" w:type="dxa"/>
            <w:tcBorders>
              <w:top w:val="nil"/>
              <w:left w:val="nil"/>
              <w:bottom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85" w:hRule="atLeast"/>
        </w:trPr>
        <w:tc>
          <w:tcPr>
            <w:tcW w:w="1411" w:type="dxa"/>
            <w:gridSpan w:val="2"/>
            <w:tcBorders>
              <w:top w:val="nil"/>
              <w:left w:val="single" w:color="auto" w:sz="8" w:space="0"/>
              <w:right w:val="nil"/>
            </w:tcBorders>
            <w:vAlign w:val="bottom"/>
          </w:tcPr>
          <w:p>
            <w:pPr>
              <w:widowControl/>
              <w:jc w:val="left"/>
              <w:rPr>
                <w:rFonts w:ascii="宋体" w:hAnsi="宋体" w:cs="宋体"/>
                <w:kern w:val="0"/>
                <w:sz w:val="24"/>
              </w:rPr>
            </w:pPr>
            <w:r>
              <w:rPr>
                <w:rFonts w:hint="eastAsia" w:ascii="宋体" w:hAnsi="宋体" w:cs="宋体"/>
                <w:kern w:val="0"/>
                <w:sz w:val="24"/>
              </w:rPr>
              <w:t>　</w:t>
            </w:r>
          </w:p>
        </w:tc>
        <w:tc>
          <w:tcPr>
            <w:tcW w:w="1440" w:type="dxa"/>
            <w:tcBorders>
              <w:top w:val="nil"/>
              <w:left w:val="nil"/>
              <w:right w:val="nil"/>
            </w:tcBorders>
            <w:vAlign w:val="bottom"/>
          </w:tcPr>
          <w:p>
            <w:pPr>
              <w:widowControl/>
              <w:jc w:val="left"/>
              <w:rPr>
                <w:rFonts w:ascii="宋体" w:hAnsi="宋体" w:cs="宋体"/>
                <w:kern w:val="0"/>
                <w:sz w:val="24"/>
              </w:rPr>
            </w:pPr>
          </w:p>
        </w:tc>
        <w:tc>
          <w:tcPr>
            <w:tcW w:w="900" w:type="dxa"/>
            <w:tcBorders>
              <w:top w:val="nil"/>
              <w:left w:val="nil"/>
              <w:right w:val="nil"/>
            </w:tcBorders>
            <w:vAlign w:val="bottom"/>
          </w:tcPr>
          <w:p>
            <w:pPr>
              <w:widowControl/>
              <w:jc w:val="left"/>
              <w:rPr>
                <w:rFonts w:ascii="宋体" w:hAnsi="宋体" w:cs="宋体"/>
                <w:kern w:val="0"/>
                <w:sz w:val="24"/>
              </w:rPr>
            </w:pPr>
          </w:p>
        </w:tc>
        <w:tc>
          <w:tcPr>
            <w:tcW w:w="569" w:type="dxa"/>
            <w:tcBorders>
              <w:top w:val="nil"/>
              <w:left w:val="nil"/>
              <w:right w:val="single" w:color="auto" w:sz="8" w:space="0"/>
            </w:tcBorders>
            <w:vAlign w:val="bottom"/>
          </w:tcPr>
          <w:p>
            <w:pPr>
              <w:widowControl/>
              <w:jc w:val="left"/>
              <w:rPr>
                <w:rFonts w:ascii="宋体" w:hAnsi="宋体" w:cs="宋体"/>
                <w:kern w:val="0"/>
                <w:sz w:val="24"/>
              </w:rPr>
            </w:pPr>
            <w:r>
              <w:rPr>
                <w:rFonts w:hint="eastAsia" w:ascii="宋体" w:hAnsi="宋体" w:cs="宋体"/>
                <w:kern w:val="0"/>
                <w:sz w:val="24"/>
              </w:rPr>
              <w:t>　</w:t>
            </w:r>
          </w:p>
        </w:tc>
      </w:tr>
      <w:tr>
        <w:tblPrEx>
          <w:tblLayout w:type="fixed"/>
          <w:tblCellMar>
            <w:top w:w="0" w:type="dxa"/>
            <w:left w:w="108" w:type="dxa"/>
            <w:bottom w:w="0" w:type="dxa"/>
            <w:right w:w="108" w:type="dxa"/>
          </w:tblCellMar>
        </w:tblPrEx>
        <w:trPr>
          <w:trHeight w:val="258" w:hRule="atLeast"/>
        </w:trPr>
        <w:tc>
          <w:tcPr>
            <w:tcW w:w="1411" w:type="dxa"/>
            <w:gridSpan w:val="2"/>
            <w:tcBorders>
              <w:top w:val="nil"/>
              <w:left w:val="single" w:color="auto" w:sz="8" w:space="0"/>
              <w:bottom w:val="single" w:color="auto" w:sz="4" w:space="0"/>
              <w:right w:val="nil"/>
            </w:tcBorders>
            <w:shd w:val="clear" w:color="auto" w:fill="A0A0A0"/>
            <w:vAlign w:val="bottom"/>
          </w:tcPr>
          <w:p>
            <w:pPr>
              <w:widowControl/>
              <w:jc w:val="left"/>
              <w:rPr>
                <w:rFonts w:hint="eastAsia" w:ascii="宋体" w:hAnsi="宋体" w:cs="宋体"/>
                <w:kern w:val="0"/>
                <w:sz w:val="24"/>
              </w:rPr>
            </w:pPr>
            <w:r>
              <w:rPr>
                <w:rFonts w:hint="eastAsia" w:ascii="宋体" w:hAnsi="宋体" w:cs="宋体"/>
                <w:kern w:val="0"/>
                <w:sz w:val="24"/>
              </w:rPr>
              <w:t>资料审查</w:t>
            </w:r>
          </w:p>
        </w:tc>
        <w:tc>
          <w:tcPr>
            <w:tcW w:w="1440" w:type="dxa"/>
            <w:tcBorders>
              <w:top w:val="nil"/>
              <w:left w:val="nil"/>
              <w:bottom w:val="single" w:color="auto" w:sz="4" w:space="0"/>
              <w:right w:val="nil"/>
            </w:tcBorders>
            <w:shd w:val="clear" w:color="auto" w:fill="A0A0A0"/>
            <w:vAlign w:val="bottom"/>
          </w:tcPr>
          <w:p>
            <w:pPr>
              <w:widowControl/>
              <w:jc w:val="left"/>
              <w:rPr>
                <w:rFonts w:ascii="宋体" w:hAnsi="宋体" w:cs="宋体"/>
                <w:kern w:val="0"/>
                <w:sz w:val="24"/>
              </w:rPr>
            </w:pPr>
          </w:p>
        </w:tc>
        <w:tc>
          <w:tcPr>
            <w:tcW w:w="900" w:type="dxa"/>
            <w:tcBorders>
              <w:top w:val="nil"/>
              <w:left w:val="nil"/>
              <w:bottom w:val="single" w:color="auto" w:sz="4" w:space="0"/>
              <w:right w:val="nil"/>
            </w:tcBorders>
            <w:shd w:val="clear" w:color="auto" w:fill="A0A0A0"/>
            <w:vAlign w:val="bottom"/>
          </w:tcPr>
          <w:p>
            <w:pPr>
              <w:widowControl/>
              <w:jc w:val="left"/>
              <w:rPr>
                <w:rFonts w:ascii="宋体" w:hAnsi="宋体" w:cs="宋体"/>
                <w:kern w:val="0"/>
                <w:sz w:val="24"/>
              </w:rPr>
            </w:pPr>
          </w:p>
        </w:tc>
        <w:tc>
          <w:tcPr>
            <w:tcW w:w="569" w:type="dxa"/>
            <w:tcBorders>
              <w:top w:val="nil"/>
              <w:left w:val="nil"/>
              <w:bottom w:val="single" w:color="auto" w:sz="4" w:space="0"/>
              <w:right w:val="single" w:color="auto" w:sz="8" w:space="0"/>
            </w:tcBorders>
            <w:shd w:val="clear" w:color="auto" w:fill="A0A0A0"/>
            <w:vAlign w:val="bottom"/>
          </w:tcPr>
          <w:p>
            <w:pPr>
              <w:widowControl/>
              <w:jc w:val="left"/>
              <w:rPr>
                <w:rFonts w:hint="eastAsia" w:ascii="宋体" w:hAnsi="宋体" w:cs="宋体"/>
                <w:kern w:val="0"/>
                <w:sz w:val="24"/>
              </w:rPr>
            </w:pPr>
          </w:p>
        </w:tc>
      </w:tr>
      <w:tr>
        <w:tblPrEx>
          <w:tblLayout w:type="fixed"/>
          <w:tblCellMar>
            <w:top w:w="0" w:type="dxa"/>
            <w:left w:w="108" w:type="dxa"/>
            <w:bottom w:w="0" w:type="dxa"/>
            <w:right w:w="108" w:type="dxa"/>
          </w:tblCellMar>
        </w:tblPrEx>
        <w:trPr>
          <w:trHeight w:val="355" w:hRule="atLeast"/>
        </w:trPr>
        <w:tc>
          <w:tcPr>
            <w:tcW w:w="1411" w:type="dxa"/>
            <w:gridSpan w:val="2"/>
            <w:tcBorders>
              <w:top w:val="single" w:color="auto" w:sz="4" w:space="0"/>
              <w:left w:val="single" w:color="auto" w:sz="8" w:space="0"/>
              <w:bottom w:val="single" w:color="auto" w:sz="4" w:space="0"/>
              <w:right w:val="nil"/>
            </w:tcBorders>
            <w:vAlign w:val="bottom"/>
          </w:tcPr>
          <w:p>
            <w:pPr>
              <w:jc w:val="left"/>
              <w:rPr>
                <w:rFonts w:hint="eastAsia" w:ascii="宋体" w:hAnsi="宋体" w:cs="宋体"/>
                <w:kern w:val="0"/>
                <w:sz w:val="24"/>
              </w:rPr>
            </w:pPr>
            <w:r>
              <w:rPr>
                <w:rFonts w:hint="eastAsia" w:ascii="宋体" w:hAnsi="宋体" w:cs="宋体"/>
                <w:kern w:val="0"/>
                <w:sz w:val="24"/>
              </w:rPr>
              <w:t>资料类</w:t>
            </w:r>
          </w:p>
        </w:tc>
        <w:tc>
          <w:tcPr>
            <w:tcW w:w="1440" w:type="dxa"/>
            <w:tcBorders>
              <w:top w:val="single" w:color="auto" w:sz="4" w:space="0"/>
              <w:left w:val="nil"/>
              <w:bottom w:val="single" w:color="auto" w:sz="4" w:space="0"/>
              <w:right w:val="nil"/>
            </w:tcBorders>
            <w:vAlign w:val="bottom"/>
          </w:tcPr>
          <w:p>
            <w:pPr>
              <w:widowControl/>
              <w:jc w:val="left"/>
              <w:rPr>
                <w:rFonts w:hint="eastAsia" w:ascii="宋体" w:hAnsi="宋体" w:cs="宋体"/>
                <w:kern w:val="0"/>
                <w:sz w:val="24"/>
              </w:rPr>
            </w:pPr>
          </w:p>
        </w:tc>
        <w:tc>
          <w:tcPr>
            <w:tcW w:w="900" w:type="dxa"/>
            <w:tcBorders>
              <w:top w:val="single" w:color="auto" w:sz="4" w:space="0"/>
              <w:left w:val="nil"/>
              <w:bottom w:val="single" w:color="auto" w:sz="4" w:space="0"/>
              <w:right w:val="nil"/>
            </w:tcBorders>
            <w:vAlign w:val="bottom"/>
          </w:tcPr>
          <w:p>
            <w:pPr>
              <w:widowControl/>
              <w:jc w:val="left"/>
              <w:rPr>
                <w:rFonts w:ascii="宋体" w:hAnsi="宋体" w:cs="宋体"/>
                <w:kern w:val="0"/>
                <w:sz w:val="24"/>
              </w:rPr>
            </w:pPr>
          </w:p>
        </w:tc>
        <w:tc>
          <w:tcPr>
            <w:tcW w:w="569" w:type="dxa"/>
            <w:tcBorders>
              <w:top w:val="single" w:color="auto" w:sz="4" w:space="0"/>
              <w:left w:val="nil"/>
              <w:bottom w:val="single" w:color="auto" w:sz="4" w:space="0"/>
              <w:right w:val="single" w:color="auto" w:sz="8" w:space="0"/>
            </w:tcBorders>
            <w:vAlign w:val="bottom"/>
          </w:tcPr>
          <w:p>
            <w:pPr>
              <w:widowControl/>
              <w:jc w:val="left"/>
              <w:rPr>
                <w:rFonts w:hint="eastAsia" w:ascii="宋体" w:hAnsi="宋体" w:cs="宋体"/>
                <w:kern w:val="0"/>
                <w:sz w:val="24"/>
              </w:rPr>
            </w:pPr>
          </w:p>
        </w:tc>
      </w:tr>
      <w:tr>
        <w:tblPrEx>
          <w:tblLayout w:type="fixed"/>
          <w:tblCellMar>
            <w:top w:w="0" w:type="dxa"/>
            <w:left w:w="108" w:type="dxa"/>
            <w:bottom w:w="0" w:type="dxa"/>
            <w:right w:w="108" w:type="dxa"/>
          </w:tblCellMar>
        </w:tblPrEx>
        <w:trPr>
          <w:trHeight w:val="193" w:hRule="atLeast"/>
        </w:trPr>
        <w:tc>
          <w:tcPr>
            <w:tcW w:w="1411" w:type="dxa"/>
            <w:gridSpan w:val="2"/>
            <w:tcBorders>
              <w:top w:val="single" w:color="auto" w:sz="4" w:space="0"/>
              <w:left w:val="single" w:color="auto" w:sz="8" w:space="0"/>
              <w:bottom w:val="single" w:color="auto" w:sz="4" w:space="0"/>
              <w:right w:val="nil"/>
            </w:tcBorders>
            <w:vAlign w:val="bottom"/>
          </w:tcPr>
          <w:p>
            <w:pPr>
              <w:jc w:val="left"/>
              <w:rPr>
                <w:rFonts w:hint="eastAsia" w:ascii="宋体" w:hAnsi="宋体" w:cs="宋体"/>
                <w:kern w:val="0"/>
                <w:sz w:val="18"/>
                <w:szCs w:val="18"/>
              </w:rPr>
            </w:pPr>
            <w:r>
              <w:rPr>
                <w:rFonts w:hint="eastAsia" w:ascii="宋体" w:hAnsi="宋体" w:cs="宋体"/>
                <w:kern w:val="0"/>
                <w:sz w:val="18"/>
                <w:szCs w:val="18"/>
              </w:rPr>
              <w:t>申请信息修改</w:t>
            </w:r>
          </w:p>
        </w:tc>
        <w:tc>
          <w:tcPr>
            <w:tcW w:w="1440" w:type="dxa"/>
            <w:tcBorders>
              <w:top w:val="single" w:color="auto" w:sz="4" w:space="0"/>
              <w:left w:val="nil"/>
              <w:bottom w:val="single" w:color="auto" w:sz="4" w:space="0"/>
              <w:right w:val="nil"/>
            </w:tcBorders>
            <w:vAlign w:val="bottom"/>
          </w:tcPr>
          <w:p>
            <w:pPr>
              <w:widowControl/>
              <w:jc w:val="left"/>
              <w:rPr>
                <w:rFonts w:ascii="宋体" w:hAnsi="宋体" w:cs="宋体"/>
                <w:kern w:val="0"/>
                <w:sz w:val="24"/>
              </w:rPr>
            </w:pPr>
          </w:p>
        </w:tc>
        <w:tc>
          <w:tcPr>
            <w:tcW w:w="900" w:type="dxa"/>
            <w:tcBorders>
              <w:top w:val="single" w:color="auto" w:sz="4" w:space="0"/>
              <w:left w:val="nil"/>
              <w:bottom w:val="single" w:color="auto" w:sz="4" w:space="0"/>
              <w:right w:val="nil"/>
            </w:tcBorders>
            <w:vAlign w:val="bottom"/>
          </w:tcPr>
          <w:p>
            <w:pPr>
              <w:widowControl/>
              <w:jc w:val="left"/>
              <w:rPr>
                <w:rFonts w:ascii="宋体" w:hAnsi="宋体" w:cs="宋体"/>
                <w:kern w:val="0"/>
                <w:sz w:val="24"/>
              </w:rPr>
            </w:pPr>
          </w:p>
        </w:tc>
        <w:tc>
          <w:tcPr>
            <w:tcW w:w="569" w:type="dxa"/>
            <w:tcBorders>
              <w:top w:val="single" w:color="auto" w:sz="4" w:space="0"/>
              <w:left w:val="nil"/>
              <w:bottom w:val="single" w:color="auto" w:sz="4" w:space="0"/>
              <w:right w:val="single" w:color="auto" w:sz="8" w:space="0"/>
            </w:tcBorders>
            <w:vAlign w:val="bottom"/>
          </w:tcPr>
          <w:p>
            <w:pPr>
              <w:widowControl/>
              <w:jc w:val="left"/>
              <w:rPr>
                <w:rFonts w:hint="eastAsia" w:ascii="宋体" w:hAnsi="宋体" w:cs="宋体"/>
                <w:kern w:val="0"/>
                <w:sz w:val="24"/>
              </w:rPr>
            </w:pPr>
          </w:p>
        </w:tc>
      </w:tr>
      <w:tr>
        <w:tblPrEx>
          <w:tblLayout w:type="fixed"/>
          <w:tblCellMar>
            <w:top w:w="0" w:type="dxa"/>
            <w:left w:w="108" w:type="dxa"/>
            <w:bottom w:w="0" w:type="dxa"/>
            <w:right w:w="108" w:type="dxa"/>
          </w:tblCellMar>
        </w:tblPrEx>
        <w:trPr>
          <w:trHeight w:val="193" w:hRule="atLeast"/>
        </w:trPr>
        <w:tc>
          <w:tcPr>
            <w:tcW w:w="1411" w:type="dxa"/>
            <w:gridSpan w:val="2"/>
            <w:tcBorders>
              <w:top w:val="single" w:color="auto" w:sz="4" w:space="0"/>
              <w:left w:val="single" w:color="auto" w:sz="8" w:space="0"/>
              <w:bottom w:val="single" w:color="auto" w:sz="4" w:space="0"/>
              <w:right w:val="nil"/>
            </w:tcBorders>
            <w:vAlign w:val="bottom"/>
          </w:tcPr>
          <w:p>
            <w:pPr>
              <w:jc w:val="left"/>
              <w:rPr>
                <w:rFonts w:hint="eastAsia" w:ascii="宋体" w:hAnsi="宋体" w:cs="宋体"/>
                <w:kern w:val="0"/>
                <w:sz w:val="24"/>
              </w:rPr>
            </w:pPr>
          </w:p>
        </w:tc>
        <w:tc>
          <w:tcPr>
            <w:tcW w:w="1440" w:type="dxa"/>
            <w:tcBorders>
              <w:top w:val="single" w:color="auto" w:sz="4" w:space="0"/>
              <w:left w:val="nil"/>
              <w:bottom w:val="single" w:color="auto" w:sz="4" w:space="0"/>
              <w:right w:val="nil"/>
            </w:tcBorders>
            <w:vAlign w:val="bottom"/>
          </w:tcPr>
          <w:p>
            <w:pPr>
              <w:widowControl/>
              <w:jc w:val="left"/>
              <w:rPr>
                <w:rFonts w:hint="eastAsia" w:ascii="宋体" w:hAnsi="宋体" w:cs="宋体"/>
                <w:kern w:val="0"/>
                <w:sz w:val="24"/>
              </w:rPr>
            </w:pPr>
          </w:p>
        </w:tc>
        <w:tc>
          <w:tcPr>
            <w:tcW w:w="900" w:type="dxa"/>
            <w:tcBorders>
              <w:top w:val="single" w:color="auto" w:sz="4" w:space="0"/>
              <w:left w:val="nil"/>
              <w:bottom w:val="single" w:color="auto" w:sz="4" w:space="0"/>
              <w:right w:val="nil"/>
            </w:tcBorders>
            <w:vAlign w:val="bottom"/>
          </w:tcPr>
          <w:p>
            <w:pPr>
              <w:widowControl/>
              <w:jc w:val="left"/>
              <w:rPr>
                <w:rFonts w:ascii="宋体" w:hAnsi="宋体" w:cs="宋体"/>
                <w:kern w:val="0"/>
                <w:sz w:val="24"/>
              </w:rPr>
            </w:pPr>
          </w:p>
        </w:tc>
        <w:tc>
          <w:tcPr>
            <w:tcW w:w="569" w:type="dxa"/>
            <w:tcBorders>
              <w:top w:val="single" w:color="auto" w:sz="4" w:space="0"/>
              <w:left w:val="nil"/>
              <w:bottom w:val="single" w:color="auto" w:sz="4" w:space="0"/>
              <w:right w:val="single" w:color="auto" w:sz="8" w:space="0"/>
            </w:tcBorders>
            <w:vAlign w:val="bottom"/>
          </w:tcPr>
          <w:p>
            <w:pPr>
              <w:widowControl/>
              <w:jc w:val="left"/>
              <w:rPr>
                <w:rFonts w:hint="eastAsia" w:ascii="宋体" w:hAnsi="宋体" w:cs="宋体"/>
                <w:kern w:val="0"/>
                <w:sz w:val="24"/>
              </w:rPr>
            </w:pPr>
          </w:p>
        </w:tc>
      </w:tr>
    </w:tbl>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1、预审调查查看：显示预审所有的调查注记，对于预审给出的结论性内容置顶且加底色，如有预审结论（YZ01、YZ02、YZ04、YZ05）亦需显示。上述置顶内容如有多项，需显示全部。</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2、预审提报回复：显示预审提报回复的内容。</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3、预审补件情况：显示预审环节补件情况包括：补件结果（已补、未补）、补件内容。</w:t>
      </w:r>
    </w:p>
    <w:p>
      <w:pPr>
        <w:tabs>
          <w:tab w:val="left" w:pos="200"/>
          <w:tab w:val="left" w:pos="420"/>
        </w:tabs>
        <w:spacing w:line="360" w:lineRule="auto"/>
        <w:ind w:left="359" w:leftChars="171"/>
        <w:jc w:val="left"/>
        <w:rPr>
          <w:rFonts w:hint="eastAsia" w:ascii="宋体" w:hAnsi="宋体"/>
          <w:b/>
          <w:bCs/>
          <w:color w:val="000000"/>
          <w:lang w:val="en-US" w:eastAsia="zh-CN"/>
        </w:rPr>
      </w:pPr>
      <w:r>
        <w:rPr>
          <w:rFonts w:hint="eastAsia" w:ascii="宋体" w:hAnsi="宋体"/>
          <w:color w:val="000000"/>
          <w:position w:val="2"/>
          <w:szCs w:val="21"/>
          <w:lang w:val="en-US" w:eastAsia="zh-CN"/>
        </w:rPr>
        <w:t>4、资料审查：显示预审环节勾选的内容，分为资料类、申请信息修改。资料类字段需完整全展示；申请信息修改为预审环节对申请表信息进行过修改操作的，在此位置显示“是”字。</w:t>
      </w:r>
    </w:p>
    <w:p>
      <w:pPr>
        <w:pStyle w:val="5"/>
        <w:bidi w:val="0"/>
        <w:rPr>
          <w:rFonts w:hint="eastAsia"/>
          <w:lang w:val="en-US" w:eastAsia="zh-CN"/>
        </w:rPr>
      </w:pPr>
      <w:bookmarkStart w:id="73" w:name="_Toc26254"/>
      <w:bookmarkStart w:id="74" w:name="_Toc681"/>
      <w:r>
        <w:rPr>
          <w:rFonts w:hint="eastAsia"/>
          <w:lang w:val="en-US" w:eastAsia="zh-CN"/>
        </w:rPr>
        <w:t>预审人工环节</w:t>
      </w:r>
      <w:bookmarkEnd w:id="73"/>
      <w:bookmarkEnd w:id="74"/>
    </w:p>
    <w:p>
      <w:pPr>
        <w:tabs>
          <w:tab w:val="left" w:pos="200"/>
          <w:tab w:val="left" w:pos="420"/>
        </w:tabs>
        <w:spacing w:line="360" w:lineRule="auto"/>
        <w:ind w:left="359" w:leftChars="171"/>
        <w:jc w:val="left"/>
        <w:rPr>
          <w:rFonts w:hint="eastAsia" w:ascii="宋体" w:hAnsi="宋体"/>
          <w:b/>
          <w:bCs/>
          <w:snapToGrid/>
          <w:color w:val="000000"/>
          <w:kern w:val="2"/>
          <w:position w:val="2"/>
          <w:sz w:val="21"/>
          <w:szCs w:val="21"/>
          <w:lang w:val="en-US" w:eastAsia="zh-CN" w:bidi="ar-SA"/>
        </w:rPr>
      </w:pPr>
      <w:r>
        <w:rPr>
          <w:rFonts w:hint="eastAsia" w:ascii="宋体" w:hAnsi="宋体"/>
          <w:b/>
          <w:bCs/>
          <w:color w:val="000000"/>
          <w:position w:val="2"/>
          <w:szCs w:val="21"/>
          <w:lang w:val="en-US" w:eastAsia="zh-CN"/>
        </w:rPr>
        <w:t>功能1：</w:t>
      </w:r>
      <w:r>
        <w:rPr>
          <w:rFonts w:hint="eastAsia" w:ascii="宋体" w:hAnsi="宋体"/>
          <w:b/>
          <w:bCs/>
          <w:color w:val="000000"/>
          <w:position w:val="2"/>
          <w:szCs w:val="21"/>
        </w:rPr>
        <w:t>人工预审流程</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（1）申请件进入预审人工环节，预审人员在预审调查环节进行提交</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（2）预审模块将客户申请信息，预审人员勾选项、电话核实结论、预审结论传输给反欺诈系统，反欺诈系统产生反欺诈决策结果。（策略部署见2.2.1.1.2.2）</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（3）反欺诈系统将反欺诈决策结果传输预审模块</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（4）预审模块接收反欺诈决策结果，并将客户申请信息、预审人员勾选项、电话核实结论、预审结论、反欺诈决策结果传输给决策系统，决策系统产生决策结果。（策略部署见2.2.2.1.1.2.3）</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（5）决策系统将决策结果传输预审模块</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（6）预审模块接收决策结果，申请件进入后续审核流程。</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功能2：预审调查功能</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预审模块新增一级菜单：分件管理；一级菜单下增加二级菜单： “预审组分配转移回收”、“预审组任务列表”“标准卡未完成预审”、“预审补件队列”。</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一、进入人工预审环节的申请件进入对应组的库中，可以进行申请件查看及分配、转移、回收。</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进入预审环节的申请件，根据申请件中推广单位代码与推广单位代码同组别码对应关系（维护在参数管理中）进行匹配，将匹配一致的申请件，自动分配到对应组的库中，未匹配上的申请件，分配到特定组。</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组分配转移回收”、“预审组任务列表”设置分件条件，筛选条件为：电话区号（文本输入）、团办号（文本框输入）、推广单位代码（文本框输入）、预审人员代码（文本框输入）、营销人员代码（文本框输入）、营销员风险等级（下拉框显示、可复选，从参数设置中取值）、账户类型（下拉框显示，包括标准卡、易达金，系统判断是否为易达金卡进行筛选）、反欺诈决策结果（下拉框，A-E，按照反欺诈传输反欺诈决策结果筛选）。</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拥有“预审组分配转移回收”菜单权限用户，根据分件条件筛选后将申请件分配给各预审员，分配时只可看到本组人员姓名。</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组转移分配回收页面，依据筛选条件任意组合后进行筛选出来的申请件，可进行分配、转移、回收。该页面分为两层权限，根据用户所在组，相关组只能进行申请件的分配和回收，相关组可以将申请件进行分配转移和回收。</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预审组任务列表依据筛选条件任意组合后进行筛选出来的申请件在页面显示框中显示，在显示框中显示字段包含：申请条码、渠道代码、客户姓名、证件号码、展业地区。</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二、标准卡未完成预审</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（1）预审组长分给各预审员申请件后，预审员可在预审调查未完成队列中看到申请件，并对申请件进行预审。</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（2）点击未完成队列菜单展示内容包括：条形码、客户姓名、证件号码、单位名称、进入队列天数、快速审批标识、预审情况、提示</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页面包含“单件获取申请件选项框”、“批量获取申请件选项框”。“单件获取申请件选项框”包括“流水号”和“证件号码”录入框以及申请件获取按钮，录入“流水号”或“证件号码”任意一项点击获取按钮，可获取本组内特定申请件。</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“批量获取申请件选项框”包含“每次获取件数”录入框和获取按钮，在“每次获取件数”录入1&lt;件数≤20，点击获取按钮随机获取本组内对应数量的申请件。</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预审人员获取的申请件自动进入其预审待审队列。</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（3）点击申请件条形码后进入预审操作页面。</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功能3：预审操作界面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1、预审操作界面包含页面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操作审界面分为左右两侧，左侧界面包含：征信信息页面、申请表信息页面、预审调查查看页面和预审提报欺诈回复查看页面；右侧界面包含：预审资料审查页面、预审调查页面、预审提交补件页面及预审欺诈提报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2、界面最下方展示项</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预审操作界面最下方须有保存、提交、信息修改申请（触发信息修改按钮）、影像显示按钮。</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3、左侧界面各页面展示内容及功能</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（1）征信信息页面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此页面包含人行摘要信息、公安摘要信息、企业及行业信息，此页面三方信息不可点击查看详情。</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A、人行摘要信息包含：单位电话、单位名称1、单位地址1、更新时间1、单位名称2、单位地址2、更新时间2、公积金缴交状态、公积金缴交单位（取缴交状态为正常的）、公积金更新时间、是否列入失信被执行人名单。</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B、公安摘要信息包含：姓名、证件号、查询状态显示“匹配、不匹配、库中无此号”。</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C、企业及行业信息包含：查询结果，显示“单位名称、单位地址、单位电话、法人信息、注册资本、注册资本币种、企业（机构）类型、经营状态、经营期限自、经营期限至、曾用名、成立日期。</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（2）申请表信息页面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以现行基础申请表上所有填写选择内容，包含“必填项、非必填项以及银行专用栏位信息”等内容。具体内容如下：申请要求框、个人资料框、职业信息框、其他信息框、联系人资料框、附属卡申请人资料框、推荐人信息框、声明事项框、银行专用栏位框。申请要求框：申请主/附卡标准（主附卡同时申请、单独申请附卡、单独申请主卡），流水号，申请的华夏信用卡，申请的信用卡的版面，是否愿意卡片降级（愿意、不愿意）；个人资料框：中文姓名、拼音/英文姓名、性别（男、女）、出生日期、国家/地区（境内居民、港澳人士、台胞、外籍人士）、国籍、证件类别（居民身份证、外国护照、港澳台居民来往内地通行证台胞证、军官证、其他）、证件号码、证件签发日期、证件有效期至、婚姻状况（未婚、已婚、其他）、供养人数、教育程度（初中及以下、中专/高中、大专、本科、硕士及以上）、现住宅地址、邮编编码、现住宅居住开始时间、曾居住地址、户籍地址、邮编编码、现住宅电话、手机、电子信箱地址、住宅状况（自购有贷款、自购无贷款、单位分配、租用、与父母同住、其他/集体宿舍）、购房价格、月还款额（或月租金额）、贷款年限、拥有车辆情况（有、无）、车牌号码、品牌、车龄、总金额、月还款额；职业信息框：现单位全称、部门名称、企业代码、单位地址、邮编编码、单位电话、分机、行业类别（机关/实业单位、国有企业、独资企业、中外合资/合作企业、股份制企业、私营企业、其他）、职务（厅局级以上、处级、科技、一般干部、企业负责人、中高层管理人员、一般管理人员、一般员工、其他、私营企业主）、职务名称、现职年限、当前税前年收入、曾工作单位、前单位工作年限、前单位工作电话、税前年收入、工作时间；其他信息框：账单寄往（我的单位地址、我的住宅地址）、消费是否凭密码（凭密码+签名、凭签名）、开户种类（至尊金卡、普通华夏卡、华夏信用卡、个人贷款、储蓄）、成为华夏银行客户时间、持卡情况（无信用卡、持有华夏信用卡、持有他行信用卡）；联系人资料：配偶或直系亲属联系人姓名、关系（同事、朋友、同学、夫妻、父母、子女、兄弟姐妹、其他）、住宅电话、手机、其他联系人的姓名、关系（同事、朋友、同学、夫妻、父母、子女、兄弟姐妹、其他）、单位电话、手机；附属卡申请人资料：主卡卡号、卡版面、附属卡申请人中文姓名、拼音/英文姓名、性别（男、女）、出生日期、国籍（境内居民、港澳人士、台胞、外籍人士）、证件类别（居民身份证、外国护照、港澳台居民来往内地通行证台胞证、军官证、其他）、证件号码、与主卡持有/申请人关系（配偶、子女、父母、其他）、联系电话、手机、您的附属卡额度（与主卡共用、为主卡的%）、消费是否凭密码（凭密码+签名、凭签名）；推荐人信息框：推荐人姓名、推荐人华夏信用卡卡号；声明事项框：主卡申请人签名、日期、附属卡申请人或代理人（主卡申请人）签名、日期；银行专用栏位框：推广单位代码、员工号、推广人员姓名、电话、营销中心联络人签名、营销中心客户经理签名、团办号、提供行驶证情况（有、无）、注册日期、推广方式（亲见签名、亲访单位、亲访住宅、未亲签未亲访、我行客户、陌生拜访、他人转件、设点营销、电话营销、信函营销、自进件、转介绍、其他）、推广人与申请人关系（亲戚、朋友、同学、客户、其他）、客户类别、其他说明、推广单位主管签名、初审人员代码、签名、签名日期、复审人员代码、签名、签名日期。</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此页面所有字段在无修改权限的一般预审人员处所有字段均显示为不可修改状态。对于需要修改的申请人信息需要进行如下操作：</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 xml:space="preserve"> 当预审人员需要修改客户申请信息时，点击信息修改按钮，弹出信息修改申请框，申请框包含如下内容：条形码（自动返显）；申请修改人（自动返显当前操作人姓名）；备注框（记录要修改成的内容）；在弹框下侧有“保存和提交”两个按钮，“保存”按钮对申请修改内容进行保存，“提交”按钮点击后，申请件自动转至预审人员所在组的信息修改队列，由有权修改人进行复核和修改。修改完成后，退回申请修改预审人员队列。</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新增二级菜单“信息修改队列”，该队列仅有权修改客户信息人员可以查看，队列展示项包含“申请条码、客户姓名、证件号码、提报人姓名、提报人员工号、处理状态（未处理和处理中）、在库中时间（超过2个工作日显示超时）、查看按钮（点击查看按钮可查看预审人员信息修改申请框所填写内容）。</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上述所有信息修改后，均要在申请表信息修改记录中显示修改情况，该页面在查询申请点击进入申请信息页面，在页面下方的“信息修改记录”按钮点击后自动弹出，页面包含“修改日期（含年月日和时分秒）、操作员、申请人、证件类别、证件号码、数据项、原信息、修改后信息、复核状态、复核人”等字段，查看页面每页显示15条记录。修改成功后，预审模块需将修改动作标签传输至审核系统。</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（3）预审调查查看页面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预审调查查看页面内容包括：流水号、客户姓名、证件号码、手机号码、办公电话、家庭电话、预审电话核实情况、预审调查纪要。</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调查纪要以“创建/修改日期（含日期和时间（含时分秒））”的时间为顺序，在预审调查纪要详情中显示预审人员在预审调查页面提交的调查纪要信息和预审质检信息（包含质检结果和质检备注信息并显示“创建/修改日期”包含“年月日”“时分秒”）。</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（4）预审提报欺诈回复查看页面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提报欺诈回复查看页面内容复用现有审核系统提报回复查看页面内容及功能，包括1、回复时间、操作员、结论、调查备注、审核备注、2、回复时间、操作员、结论、调查备注、审核备注。</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4、右侧界面各页面展示内容及功能</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（1）预审资料审查页面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此页面包含：客户基本信息、营销员/反欺诈决策信息、必附资料审查勾选框、预审结论框。</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A、客户基本信息：申请表流水号、客户姓名、证件号码、证件类型、港澳台居住证号码、国籍、ID有效期、拼音/英文、生日、申请人手机号。</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B、营销员/反欺诈决策信息：该框展示营销员风险等级和进入人工预审环节前，最后一次反欺诈决策结果及反欺诈决策结果的风险描述, 反欺诈系统传输至预审模块按目前传输至审核系统的结构及展示方式进行，但不再传输CRM及人行的模糊匹配结果。</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营销员风险等级通过APPLN文件员工号字段与参数配置表中的风险等级进行比对。</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C、必附资料审查勾选框：</w:t>
      </w:r>
    </w:p>
    <w:tbl>
      <w:tblPr>
        <w:tblStyle w:val="56"/>
        <w:tblW w:w="8075" w:type="dxa"/>
        <w:tblInd w:w="0" w:type="dxa"/>
        <w:tblLayout w:type="fixed"/>
        <w:tblCellMar>
          <w:top w:w="0" w:type="dxa"/>
          <w:left w:w="108" w:type="dxa"/>
          <w:bottom w:w="0" w:type="dxa"/>
          <w:right w:w="108" w:type="dxa"/>
        </w:tblCellMar>
      </w:tblPr>
      <w:tblGrid>
        <w:gridCol w:w="3823"/>
        <w:gridCol w:w="4252"/>
      </w:tblGrid>
      <w:tr>
        <w:tblPrEx>
          <w:tblLayout w:type="fixed"/>
          <w:tblCellMar>
            <w:top w:w="0" w:type="dxa"/>
            <w:left w:w="108" w:type="dxa"/>
            <w:bottom w:w="0" w:type="dxa"/>
            <w:right w:w="108" w:type="dxa"/>
          </w:tblCellMar>
        </w:tblPrEx>
        <w:trPr>
          <w:trHeight w:val="624" w:hRule="atLeast"/>
        </w:trPr>
        <w:tc>
          <w:tcPr>
            <w:tcW w:w="3823" w:type="dxa"/>
            <w:vMerge w:val="restart"/>
            <w:tcBorders>
              <w:top w:val="single" w:color="auto" w:sz="4" w:space="0"/>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客群标签</w:t>
            </w:r>
          </w:p>
        </w:tc>
        <w:tc>
          <w:tcPr>
            <w:tcW w:w="4252" w:type="dxa"/>
            <w:vMerge w:val="restart"/>
            <w:tcBorders>
              <w:top w:val="single" w:color="auto" w:sz="4" w:space="0"/>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必附资料种类</w:t>
            </w:r>
          </w:p>
        </w:tc>
      </w:tr>
      <w:tr>
        <w:tblPrEx>
          <w:tblLayout w:type="fixed"/>
          <w:tblCellMar>
            <w:top w:w="0" w:type="dxa"/>
            <w:left w:w="108" w:type="dxa"/>
            <w:bottom w:w="0" w:type="dxa"/>
            <w:right w:w="108" w:type="dxa"/>
          </w:tblCellMar>
        </w:tblPrEx>
        <w:trPr>
          <w:trHeight w:val="624" w:hRule="atLeast"/>
        </w:trPr>
        <w:tc>
          <w:tcPr>
            <w:tcW w:w="3823" w:type="dxa"/>
            <w:vMerge w:val="continue"/>
            <w:tcBorders>
              <w:top w:val="single" w:color="auto" w:sz="4" w:space="0"/>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4252" w:type="dxa"/>
            <w:vMerge w:val="continue"/>
            <w:tcBorders>
              <w:top w:val="single" w:color="auto" w:sz="4" w:space="0"/>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□优质行业客户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□身份证明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□绩优企业客户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□工作证明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□学历客户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□企业核查证明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□房贷客户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□学历证明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□车贷客户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□房贷证明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□持卡客户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□车贷证明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□我行往来客户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□持卡证明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□公积金/社保客户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□我行往来证明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□户籍客户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□公积金证明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□固定资产类客户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□社保证明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□流动资产类客户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□房产证明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□收入类客户</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□车产证明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□其他</w:t>
            </w: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□流动资产证明</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□收入证明（连续近三个月）</w:t>
            </w:r>
          </w:p>
        </w:tc>
      </w:tr>
      <w:tr>
        <w:tblPrEx>
          <w:tblLayout w:type="fixed"/>
          <w:tblCellMar>
            <w:top w:w="0" w:type="dxa"/>
            <w:left w:w="108" w:type="dxa"/>
            <w:bottom w:w="0" w:type="dxa"/>
            <w:right w:w="108" w:type="dxa"/>
          </w:tblCellMar>
        </w:tblPrEx>
        <w:trPr>
          <w:trHeight w:val="270" w:hRule="atLeast"/>
        </w:trPr>
        <w:tc>
          <w:tcPr>
            <w:tcW w:w="3823" w:type="dxa"/>
            <w:tcBorders>
              <w:top w:val="nil"/>
              <w:left w:val="single" w:color="auto" w:sz="4" w:space="0"/>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4252" w:type="dxa"/>
            <w:tcBorders>
              <w:top w:val="nil"/>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□其他</w:t>
            </w:r>
          </w:p>
        </w:tc>
      </w:tr>
    </w:tbl>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预审人员按申请人提供的申请资料进行相应勾选，如预审环节成功补件，也需将补件内容补勾至该页相应内容。保存或提交时，需将每个检查项结果落库存储，并传输至决策系统。</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F、预审结论框：预审结论框包含客群结论、预审结论和预审拒绝代码下拉选框。需先选择客群结论后才能选择预审结论。当预审结论选择“拒绝”时，可在预审拒绝代码下拉选项中选择对应的预审拒绝码，否则置灰，预审模块需将预审结论字段传输给新反欺诈系统及新决策系统，当预审结论选择“通过”时，预审拒绝代码附空值。详见下图：</w:t>
      </w:r>
    </w:p>
    <w:tbl>
      <w:tblPr>
        <w:tblStyle w:val="56"/>
        <w:tblW w:w="6600" w:type="dxa"/>
        <w:jc w:val="center"/>
        <w:tblInd w:w="0" w:type="dxa"/>
        <w:tblLayout w:type="fixed"/>
        <w:tblCellMar>
          <w:top w:w="0" w:type="dxa"/>
          <w:left w:w="108" w:type="dxa"/>
          <w:bottom w:w="0" w:type="dxa"/>
          <w:right w:w="108" w:type="dxa"/>
        </w:tblCellMar>
      </w:tblPr>
      <w:tblGrid>
        <w:gridCol w:w="1555"/>
        <w:gridCol w:w="1275"/>
        <w:gridCol w:w="3770"/>
      </w:tblGrid>
      <w:tr>
        <w:tblPrEx>
          <w:tblLayout w:type="fixed"/>
          <w:tblCellMar>
            <w:top w:w="0" w:type="dxa"/>
            <w:left w:w="108" w:type="dxa"/>
            <w:bottom w:w="0" w:type="dxa"/>
            <w:right w:w="108" w:type="dxa"/>
          </w:tblCellMar>
        </w:tblPrEx>
        <w:trPr>
          <w:trHeight w:val="270" w:hRule="atLeast"/>
          <w:jc w:val="center"/>
        </w:trPr>
        <w:tc>
          <w:tcPr>
            <w:tcW w:w="1555" w:type="dxa"/>
            <w:tcBorders>
              <w:top w:val="single" w:color="auto" w:sz="4" w:space="0"/>
              <w:left w:val="single" w:color="auto" w:sz="4" w:space="0"/>
              <w:bottom w:val="single" w:color="auto" w:sz="4" w:space="0"/>
              <w:right w:val="single" w:color="auto" w:sz="4" w:space="0"/>
            </w:tcBorders>
            <w:vAlign w:val="center"/>
          </w:tcPr>
          <w:p>
            <w:pPr>
              <w:pStyle w:val="18"/>
              <w:ind w:left="0" w:leftChars="0" w:firstLine="0" w:firstLineChars="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预审结论</w:t>
            </w:r>
          </w:p>
        </w:tc>
        <w:tc>
          <w:tcPr>
            <w:tcW w:w="5045" w:type="dxa"/>
            <w:gridSpan w:val="2"/>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预审拒绝代码</w:t>
            </w:r>
          </w:p>
        </w:tc>
      </w:tr>
      <w:tr>
        <w:tblPrEx>
          <w:tblLayout w:type="fixed"/>
          <w:tblCellMar>
            <w:top w:w="0" w:type="dxa"/>
            <w:left w:w="108" w:type="dxa"/>
            <w:bottom w:w="0" w:type="dxa"/>
            <w:right w:w="108" w:type="dxa"/>
          </w:tblCellMar>
        </w:tblPrEx>
        <w:trPr>
          <w:trHeight w:val="624" w:hRule="atLeast"/>
          <w:jc w:val="center"/>
        </w:trPr>
        <w:tc>
          <w:tcPr>
            <w:tcW w:w="1555" w:type="dxa"/>
            <w:vMerge w:val="restart"/>
            <w:tcBorders>
              <w:top w:val="nil"/>
              <w:left w:val="single" w:color="auto" w:sz="4" w:space="0"/>
              <w:right w:val="single" w:color="auto" w:sz="4" w:space="0"/>
            </w:tcBorders>
            <w:vAlign w:val="center"/>
          </w:tcPr>
          <w:p>
            <w:pPr>
              <w:pStyle w:val="18"/>
              <w:ind w:left="0" w:leftChars="0" w:firstLine="0" w:firstLineChars="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通过/拒绝</w:t>
            </w:r>
          </w:p>
        </w:tc>
        <w:tc>
          <w:tcPr>
            <w:tcW w:w="1275"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YZ01</w:t>
            </w:r>
          </w:p>
        </w:tc>
        <w:tc>
          <w:tcPr>
            <w:tcW w:w="3770"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资格类拒绝</w:t>
            </w:r>
          </w:p>
        </w:tc>
      </w:tr>
      <w:tr>
        <w:tblPrEx>
          <w:tblLayout w:type="fixed"/>
          <w:tblCellMar>
            <w:top w:w="0" w:type="dxa"/>
            <w:left w:w="108" w:type="dxa"/>
            <w:bottom w:w="0" w:type="dxa"/>
            <w:right w:w="108" w:type="dxa"/>
          </w:tblCellMar>
        </w:tblPrEx>
        <w:trPr>
          <w:trHeight w:val="624" w:hRule="atLeast"/>
          <w:jc w:val="center"/>
        </w:trPr>
        <w:tc>
          <w:tcPr>
            <w:tcW w:w="1555" w:type="dxa"/>
            <w:vMerge w:val="continue"/>
            <w:tcBorders>
              <w:left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1275"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YZ02</w:t>
            </w:r>
          </w:p>
        </w:tc>
        <w:tc>
          <w:tcPr>
            <w:tcW w:w="3770"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资料类拒绝</w:t>
            </w:r>
          </w:p>
        </w:tc>
      </w:tr>
      <w:tr>
        <w:tblPrEx>
          <w:tblLayout w:type="fixed"/>
          <w:tblCellMar>
            <w:top w:w="0" w:type="dxa"/>
            <w:left w:w="108" w:type="dxa"/>
            <w:bottom w:w="0" w:type="dxa"/>
            <w:right w:w="108" w:type="dxa"/>
          </w:tblCellMar>
        </w:tblPrEx>
        <w:trPr>
          <w:trHeight w:val="634" w:hRule="atLeast"/>
          <w:jc w:val="center"/>
        </w:trPr>
        <w:tc>
          <w:tcPr>
            <w:tcW w:w="1555" w:type="dxa"/>
            <w:vMerge w:val="continue"/>
            <w:tcBorders>
              <w:left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1275"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YZ04</w:t>
            </w:r>
          </w:p>
        </w:tc>
        <w:tc>
          <w:tcPr>
            <w:tcW w:w="3770" w:type="dxa"/>
            <w:tcBorders>
              <w:top w:val="single" w:color="auto" w:sz="4" w:space="0"/>
              <w:left w:val="nil"/>
              <w:bottom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客户原因类拒绝</w:t>
            </w:r>
          </w:p>
        </w:tc>
      </w:tr>
      <w:tr>
        <w:tblPrEx>
          <w:tblLayout w:type="fixed"/>
          <w:tblCellMar>
            <w:top w:w="0" w:type="dxa"/>
            <w:left w:w="108" w:type="dxa"/>
            <w:bottom w:w="0" w:type="dxa"/>
            <w:right w:w="108" w:type="dxa"/>
          </w:tblCellMar>
        </w:tblPrEx>
        <w:trPr>
          <w:trHeight w:val="638" w:hRule="atLeast"/>
          <w:jc w:val="center"/>
        </w:trPr>
        <w:tc>
          <w:tcPr>
            <w:tcW w:w="1555" w:type="dxa"/>
            <w:vMerge w:val="continue"/>
            <w:tcBorders>
              <w:left w:val="single" w:color="auto" w:sz="4" w:space="0"/>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p>
        </w:tc>
        <w:tc>
          <w:tcPr>
            <w:tcW w:w="1275" w:type="dxa"/>
            <w:tcBorders>
              <w:top w:val="single" w:color="auto" w:sz="4" w:space="0"/>
              <w:left w:val="nil"/>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YZ05</w:t>
            </w:r>
          </w:p>
        </w:tc>
        <w:tc>
          <w:tcPr>
            <w:tcW w:w="3770" w:type="dxa"/>
            <w:tcBorders>
              <w:top w:val="single" w:color="auto" w:sz="4" w:space="0"/>
              <w:left w:val="nil"/>
              <w:right w:val="single" w:color="auto" w:sz="4" w:space="0"/>
            </w:tcBorders>
            <w:vAlign w:val="center"/>
          </w:tcPr>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欺诈类拒绝</w:t>
            </w:r>
          </w:p>
        </w:tc>
      </w:tr>
    </w:tbl>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（2）预审调查页面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此页面包含：客户基本信息、人行摘要信息、验证信息（三方比对信息）、营销员风险等级提示框、客户本人信息核实、预审纪要信息、电核纪要结论。</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A、客户基本信息：申请流水号、客户姓名、证件号码、港澳台往来内地同行证、证件类型、国籍、ID有效期、拼音/英文、生日、申请人手机号、宅电区号、部门名称、职务、宅电、单位电话、分机、住宅地址、单位名称、单位地址、现职年限、税前收入、账单地址、教育程度、婚姻状况、生肖。</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B、人行摘要信息：单位电话、单位名称1、单位地址1、单位名称2、单位地址2。</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C、验证信息：详见下图。</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 xml:space="preserve">             企业网    人行</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4976" behindDoc="0" locked="0" layoutInCell="1" allowOverlap="1">
                <wp:simplePos x="0" y="0"/>
                <wp:positionH relativeFrom="column">
                  <wp:posOffset>2331720</wp:posOffset>
                </wp:positionH>
                <wp:positionV relativeFrom="paragraph">
                  <wp:posOffset>76200</wp:posOffset>
                </wp:positionV>
                <wp:extent cx="457200" cy="171450"/>
                <wp:effectExtent l="7620" t="7620" r="11430" b="11430"/>
                <wp:wrapNone/>
                <wp:docPr id="20" name="文本框 20"/>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183.6pt;margin-top:6pt;height:13.5pt;width:36pt;z-index:251774976;mso-width-relative:page;mso-height-relative:page;" fillcolor="#BBD5F0" filled="t" stroked="t" coordsize="21600,21600" o:gfxdata="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pRMr62AAAAAkBAAAPAAAAAAAAAAEAIAAAACIAAABkcnMvZG93&#10;bnJldi54bWxQSwECFAAUAAAACACHTuJAw8f2rjkCAAB3BAAADgAAAAAAAAABACAAAAAnAQAAZHJz&#10;L2Uyb0RvYy54bWxQSwUGAAAAAAYABgBZAQAA0gUAAAAA&#10;">
                <v:fill type="gradient" on="t" color2="#9CBEE0" focus="100%" focussize="0f,0f" focusposition="0f,0f">
                  <o:fill type="gradientUnscaled" v:ext="backwardCompatible"/>
                </v:fill>
                <v:stroke weight="1.25pt" color="#739CC3" joinstyle="miter"/>
                <v:imagedata o:title=""/>
                <o:lock v:ext="edit" aspectratio="f"/>
                <v:textbox>
                  <w:txbxContent>
                    <w:p/>
                  </w:txbxContent>
                </v:textbox>
              </v:shape>
            </w:pict>
          </mc:Fallback>
        </mc:AlternateContent>
      </w: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3952" behindDoc="0" locked="0" layoutInCell="1" allowOverlap="1">
                <wp:simplePos x="0" y="0"/>
                <wp:positionH relativeFrom="column">
                  <wp:posOffset>1531620</wp:posOffset>
                </wp:positionH>
                <wp:positionV relativeFrom="paragraph">
                  <wp:posOffset>76200</wp:posOffset>
                </wp:positionV>
                <wp:extent cx="457200" cy="171450"/>
                <wp:effectExtent l="7620" t="7620" r="11430" b="11430"/>
                <wp:wrapNone/>
                <wp:docPr id="21" name="文本框 21"/>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120.6pt;margin-top:6pt;height:13.5pt;width:36pt;z-index:251773952;mso-width-relative:page;mso-height-relative:page;" fillcolor="#BBD5F0" filled="t" stroked="t" coordsize="21600,21600" o:gfxdata="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ijF9u1wAAAAkBAAAPAAAAAAAAAAEAIAAAACIAAABkcnMvZG93&#10;bnJldi54bWxQSwECFAAUAAAACACHTuJA3FnQBjoCAAB3BAAADgAAAAAAAAABACAAAAAmAQAAZHJz&#10;L2Uyb0RvYy54bWxQSwUGAAAAAAYABgBZAQAA0gUAAAAA&#10;">
                <v:fill type="gradient" on="t" color2="#9CBEE0" focus="100%" focussize="0f,0f" focusposition="0f,0f">
                  <o:fill type="gradientUnscaled" v:ext="backwardCompatible"/>
                </v:fill>
                <v:stroke weight="1.25pt" color="#739CC3" joinstyle="miter"/>
                <v:imagedata o:title=""/>
                <o:lock v:ext="edit" aspectratio="f"/>
                <v:textbox>
                  <w:txbxContent>
                    <w:p/>
                  </w:txbxContent>
                </v:textbox>
              </v:shape>
            </w:pict>
          </mc:Fallback>
        </mc:AlternateContent>
      </w:r>
      <w:r>
        <w:rPr>
          <w:rFonts w:hint="eastAsia" w:ascii="宋体" w:hAnsi="宋体"/>
          <w:snapToGrid/>
          <w:color w:val="000000"/>
          <w:kern w:val="2"/>
          <w:position w:val="2"/>
          <w:sz w:val="21"/>
          <w:szCs w:val="21"/>
          <w:lang w:val="en-US" w:eastAsia="zh-CN" w:bidi="ar-SA"/>
        </w:rPr>
        <w:t>单位名称</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7024" behindDoc="0" locked="0" layoutInCell="1" allowOverlap="1">
                <wp:simplePos x="0" y="0"/>
                <wp:positionH relativeFrom="column">
                  <wp:posOffset>2331720</wp:posOffset>
                </wp:positionH>
                <wp:positionV relativeFrom="paragraph">
                  <wp:posOffset>76200</wp:posOffset>
                </wp:positionV>
                <wp:extent cx="457200" cy="171450"/>
                <wp:effectExtent l="7620" t="7620" r="11430" b="11430"/>
                <wp:wrapNone/>
                <wp:docPr id="25" name="文本框 25"/>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183.6pt;margin-top:6pt;height:13.5pt;width:36pt;z-index:251777024;mso-width-relative:page;mso-height-relative:page;" fillcolor="#BBD5F0" filled="t" stroked="t" coordsize="21600,21600" o:gfxdata="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UTK+tgAAAAJAQAADwAAAAAAAAABACAAAAAiAAAAZHJzL2Rv&#10;d25yZXYueG1sUEsBAhQAFAAAAAgAh07iQGMr2cs6AgAAdwQAAA4AAAAAAAAAAQAgAAAAJwEAAGRy&#10;cy9lMm9Eb2MueG1sUEsFBgAAAAAGAAYAWQEAANMFAAAAAA==&#10;">
                <v:fill type="gradient" on="t" color2="#9CBEE0" focus="100%" focussize="0f,0f" focusposition="0f,0f">
                  <o:fill type="gradientUnscaled" v:ext="backwardCompatible"/>
                </v:fill>
                <v:stroke weight="1.25pt" color="#739CC3" joinstyle="miter"/>
                <v:imagedata o:title=""/>
                <o:lock v:ext="edit" aspectratio="f"/>
                <v:textbox>
                  <w:txbxContent>
                    <w:p/>
                  </w:txbxContent>
                </v:textbox>
              </v:shape>
            </w:pict>
          </mc:Fallback>
        </mc:AlternateContent>
      </w: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6000" behindDoc="0" locked="0" layoutInCell="1" allowOverlap="1">
                <wp:simplePos x="0" y="0"/>
                <wp:positionH relativeFrom="column">
                  <wp:posOffset>1531620</wp:posOffset>
                </wp:positionH>
                <wp:positionV relativeFrom="paragraph">
                  <wp:posOffset>76200</wp:posOffset>
                </wp:positionV>
                <wp:extent cx="457200" cy="171450"/>
                <wp:effectExtent l="7620" t="7620" r="11430" b="11430"/>
                <wp:wrapNone/>
                <wp:docPr id="26" name="文本框 26"/>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120.6pt;margin-top:6pt;height:13.5pt;width:36pt;z-index:251776000;mso-width-relative:page;mso-height-relative:page;" fillcolor="#BBD5F0" filled="t" stroked="t" coordsize="21600,21600" o:gfxdata="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ijF9u1wAAAAkBAAAPAAAAAAAAAAEAIAAAACIAAABkcnMvZG93&#10;bnJldi54bWxQSwECFAAUAAAACACHTuJAA4/D6DoCAAB3BAAADgAAAAAAAAABACAAAAAmAQAAZHJz&#10;L2Uyb0RvYy54bWxQSwUGAAAAAAYABgBZAQAA0gUAAAAA&#10;">
                <v:fill type="gradient" on="t" color2="#9CBEE0" focus="100%" focussize="0f,0f" focusposition="0f,0f">
                  <o:fill type="gradientUnscaled" v:ext="backwardCompatible"/>
                </v:fill>
                <v:stroke weight="1.25pt" color="#739CC3" joinstyle="miter"/>
                <v:imagedata o:title=""/>
                <o:lock v:ext="edit" aspectratio="f"/>
                <v:textbox>
                  <w:txbxContent>
                    <w:p/>
                  </w:txbxContent>
                </v:textbox>
              </v:shape>
            </w:pict>
          </mc:Fallback>
        </mc:AlternateContent>
      </w:r>
      <w:r>
        <w:rPr>
          <w:rFonts w:hint="eastAsia" w:ascii="宋体" w:hAnsi="宋体"/>
          <w:snapToGrid/>
          <w:color w:val="000000"/>
          <w:kern w:val="2"/>
          <w:position w:val="2"/>
          <w:sz w:val="21"/>
          <w:szCs w:val="21"/>
          <w:lang w:val="en-US" w:eastAsia="zh-CN" w:bidi="ar-SA"/>
        </w:rPr>
        <w:t>单位地址</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9072" behindDoc="0" locked="0" layoutInCell="1" allowOverlap="1">
                <wp:simplePos x="0" y="0"/>
                <wp:positionH relativeFrom="column">
                  <wp:posOffset>2331720</wp:posOffset>
                </wp:positionH>
                <wp:positionV relativeFrom="paragraph">
                  <wp:posOffset>76200</wp:posOffset>
                </wp:positionV>
                <wp:extent cx="457200" cy="171450"/>
                <wp:effectExtent l="7620" t="7620" r="11430" b="11430"/>
                <wp:wrapNone/>
                <wp:docPr id="27" name="文本框 27"/>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183.6pt;margin-top:6pt;height:13.5pt;width:36pt;z-index:251779072;mso-width-relative:page;mso-height-relative:page;" fillcolor="#BBD5F0" filled="t" stroked="t" coordsize="21600,21600" o:gfxdata="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UTK+tgAAAAJAQAADwAAAAAAAAABACAAAAAiAAAAZHJzL2Rvd25yZXYu&#10;eG1sUEsBAhQAFAAAAAgAh07iQLe9+hU0AgAAbAQAAA4AAAAAAAAAAQAgAAAAJwEAAGRycy9lMm9E&#10;b2MueG1sUEsFBgAAAAAGAAYAWQEAAM0FAAAAAA==&#10;">
                <v:fill type="gradient" on="t" color2="#9CBEE0" focus="100%" focussize="0f,0f" focusposition="0f,0f">
                  <o:fill type="gradientUnscaled" v:ext="backwardCompatible"/>
                </v:fill>
                <v:stroke weight="1.25pt" color="#739CC3" joinstyle="miter"/>
                <v:imagedata o:title=""/>
                <o:lock v:ext="edit" aspectratio="f"/>
              </v:shape>
            </w:pict>
          </mc:Fallback>
        </mc:AlternateContent>
      </w: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78048" behindDoc="0" locked="0" layoutInCell="1" allowOverlap="1">
                <wp:simplePos x="0" y="0"/>
                <wp:positionH relativeFrom="column">
                  <wp:posOffset>1531620</wp:posOffset>
                </wp:positionH>
                <wp:positionV relativeFrom="paragraph">
                  <wp:posOffset>76200</wp:posOffset>
                </wp:positionV>
                <wp:extent cx="457200" cy="171450"/>
                <wp:effectExtent l="7620" t="7620" r="11430" b="11430"/>
                <wp:wrapNone/>
                <wp:docPr id="28" name="文本框 28"/>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120.6pt;margin-top:6pt;height:13.5pt;width:36pt;z-index:251778048;mso-width-relative:page;mso-height-relative:page;" fillcolor="#BBD5F0" filled="t" stroked="t" coordsize="21600,21600" o:gfxdata="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KMX27XAAAACQEAAA8AAAAAAAAAAQAgAAAAIgAAAGRycy9kb3ducmV2Lnht&#10;bFBLAQIUABQAAAAIAIdO4kBWe5MUMwIAAGwEAAAOAAAAAAAAAAEAIAAAACYBAABkcnMvZTJvRG9j&#10;LnhtbFBLBQYAAAAABgAGAFkBAADLBQAAAAA=&#10;">
                <v:fill type="gradient" on="t" color2="#9CBEE0" focus="100%" focussize="0f,0f" focusposition="0f,0f">
                  <o:fill type="gradientUnscaled" v:ext="backwardCompatible"/>
                </v:fill>
                <v:stroke weight="1.25pt" color="#739CC3" joinstyle="miter"/>
                <v:imagedata o:title=""/>
                <o:lock v:ext="edit" aspectratio="f"/>
              </v:shape>
            </w:pict>
          </mc:Fallback>
        </mc:AlternateContent>
      </w:r>
      <w:r>
        <w:rPr>
          <w:rFonts w:hint="eastAsia" w:ascii="宋体" w:hAnsi="宋体"/>
          <w:snapToGrid/>
          <w:color w:val="000000"/>
          <w:kern w:val="2"/>
          <w:position w:val="2"/>
          <w:sz w:val="21"/>
          <w:szCs w:val="21"/>
          <w:lang w:val="en-US" w:eastAsia="zh-CN" w:bidi="ar-SA"/>
        </w:rPr>
        <w:t>单位电话</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81120" behindDoc="0" locked="0" layoutInCell="1" allowOverlap="1">
                <wp:simplePos x="0" y="0"/>
                <wp:positionH relativeFrom="column">
                  <wp:posOffset>2331720</wp:posOffset>
                </wp:positionH>
                <wp:positionV relativeFrom="paragraph">
                  <wp:posOffset>76200</wp:posOffset>
                </wp:positionV>
                <wp:extent cx="457200" cy="171450"/>
                <wp:effectExtent l="7620" t="7620" r="11430" b="11430"/>
                <wp:wrapNone/>
                <wp:docPr id="29" name="文本框 29"/>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183.6pt;margin-top:6pt;height:13.5pt;width:36pt;z-index:251781120;mso-width-relative:page;mso-height-relative:page;" fillcolor="#BBD5F0" filled="t" stroked="t" coordsize="21600,21600" o:gfxdata="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UTK+tgAAAAJAQAADwAAAAAAAAABACAAAAAiAAAAZHJzL2Rvd25yZXYu&#10;eG1sUEsBAhQAFAAAAAgAh07iQKM6i100AgAAbAQAAA4AAAAAAAAAAQAgAAAAJwEAAGRycy9lMm9E&#10;b2MueG1sUEsFBgAAAAAGAAYAWQEAAM0FAAAAAA==&#10;">
                <v:fill type="gradient" on="t" color2="#9CBEE0" focus="100%" focussize="0f,0f" focusposition="0f,0f">
                  <o:fill type="gradientUnscaled" v:ext="backwardCompatible"/>
                </v:fill>
                <v:stroke weight="1.25pt" color="#739CC3" joinstyle="miter"/>
                <v:imagedata o:title=""/>
                <o:lock v:ext="edit" aspectratio="f"/>
              </v:shape>
            </w:pict>
          </mc:Fallback>
        </mc:AlternateContent>
      </w:r>
      <w:r>
        <w:rPr>
          <w:rFonts w:hint="eastAsia" w:ascii="宋体" w:hAnsi="宋体"/>
          <w:snapToGrid/>
          <w:color w:val="000000"/>
          <w:kern w:val="2"/>
          <w:position w:val="2"/>
          <w:sz w:val="21"/>
          <w:szCs w:val="21"/>
          <w:lang w:val="en-US" w:eastAsia="zh-CN" w:bidi="ar-SA"/>
        </w:rPr>
        <mc:AlternateContent>
          <mc:Choice Requires="wps">
            <w:drawing>
              <wp:anchor distT="0" distB="0" distL="114300" distR="114300" simplePos="0" relativeHeight="251780096" behindDoc="0" locked="0" layoutInCell="1" allowOverlap="1">
                <wp:simplePos x="0" y="0"/>
                <wp:positionH relativeFrom="column">
                  <wp:posOffset>1531620</wp:posOffset>
                </wp:positionH>
                <wp:positionV relativeFrom="paragraph">
                  <wp:posOffset>76200</wp:posOffset>
                </wp:positionV>
                <wp:extent cx="457200" cy="171450"/>
                <wp:effectExtent l="7620" t="7620" r="11430" b="11430"/>
                <wp:wrapNone/>
                <wp:docPr id="30" name="文本框 30"/>
                <wp:cNvGraphicFramePr/>
                <a:graphic xmlns:a="http://schemas.openxmlformats.org/drawingml/2006/main">
                  <a:graphicData uri="http://schemas.microsoft.com/office/word/2010/wordprocessingShape">
                    <wps:wsp>
                      <wps:cNvSpPr txBox="1"/>
                      <wps:spPr>
                        <a:xfrm>
                          <a:off x="0" y="0"/>
                          <a:ext cx="457200" cy="171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120.6pt;margin-top:6pt;height:13.5pt;width:36pt;z-index:251780096;mso-width-relative:page;mso-height-relative:page;" fillcolor="#BBD5F0" filled="t" stroked="t" coordsize="21600,21600" o:gfxdata="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KMX27XAAAACQEAAA8AAAAAAAAAAQAgAAAAIgAAAGRycy9kb3ducmV2Lnht&#10;bFBLAQIUABQAAAAIAIdO4kDvYFz8MwIAAGwEAAAOAAAAAAAAAAEAIAAAACYBAABkcnMvZTJvRG9j&#10;LnhtbFBLBQYAAAAABgAGAFkBAADLBQAAAAA=&#10;">
                <v:fill type="gradient" on="t" color2="#9CBEE0" focus="100%" focussize="0f,0f" focusposition="0f,0f">
                  <o:fill type="gradientUnscaled" v:ext="backwardCompatible"/>
                </v:fill>
                <v:stroke weight="1.25pt" color="#739CC3" joinstyle="miter"/>
                <v:imagedata o:title=""/>
                <o:lock v:ext="edit" aspectratio="f"/>
              </v:shape>
            </w:pict>
          </mc:Fallback>
        </mc:AlternateContent>
      </w:r>
      <w:r>
        <w:rPr>
          <w:rFonts w:hint="eastAsia" w:ascii="宋体" w:hAnsi="宋体"/>
          <w:snapToGrid/>
          <w:color w:val="000000"/>
          <w:kern w:val="2"/>
          <w:position w:val="2"/>
          <w:sz w:val="21"/>
          <w:szCs w:val="21"/>
          <w:lang w:val="en-US" w:eastAsia="zh-CN" w:bidi="ar-SA"/>
        </w:rPr>
        <w:t>手机号</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D、纪要信息：预审人员电话核实情况，可在纪要信息框内进行记录并在“纪要信息”和“预审调查查看”页面中进行显示。 “纪要信息”框包含“电话来源下拉框、电话类型下拉框、电话号码输入框、照会对象下拉框以及备注录入框和纪要提交按钮”。电话来源下拉框包含“114、10000、10010、10086、官网、非官网、人行单电、其他”等内容；电话类型下拉框包含“单位电话、住宅电话、手机、人行单位电话、衍生电话、企业行业电话、其他”等内容；电话号码输入框录入拨打的电话号码；照会对象下拉框包含“财务、人力、办公室、总机、同事、本人、直系联系人、其他联系人、推广人、其他、推荐人、风险联系人”等内容。预审人员根据电核情况，如实选择上述下拉选项及填写电话号码后，在备注框中如实填写电核内容，填写完成后点击“纪要提交”按钮在纪要信息和预审调查查看页面记录并显示。</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E、电核纪要结论：预审人员完成电核并在纪要信息框中记录电核情况后，在此框中的“电核结论”下拉框中选择电核结论。下拉框包含：申请点位真实1、申请人信息真实2、申请人真实3、1+2真实、2+3真实、1+3真实、1+2+3真实、开放式问题OK、NA（无人接听）、NC（挂断电话）、关机、停机、空号、无效电话、待确认。</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预审模块需将每次勾选内容落库存储，并将电话核实结论传输给反欺诈系统（如有多条，传最新一条），每次勾选并提交后会在备注栏记录一次勾选内容和时间。</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F、预审纪要信息： “纪要信息”是“预审调查纪要”记录的内容在此进行存储并显示。</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（3）预审提交补件页面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 xml:space="preserve">预审提交补件页面内容包含如下： </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字段包括：补件期限（万年历）、□身份证明（可打勾）、□工作证明（可打勾）、□企业核查证明（可打勾）、□学历证明（可打勾）、□房贷证明（可打勾）、□车贷证明（可打勾）、□持卡证明（可打勾）□我行往来证明（可打勾）、□公积金证明（可打勾）、□社保证明（可打勾）、□房产证明（可打勾）、□车产证明（可打勾）、□流动资产证明（可打勾）、□收入证明（可打勾）、□个人税收居民身份证明文件（可打勾）、□在校学生证明文件（可打勾）、□担保函（可打勾）、□其他（可打勾）、□是否有签名（可打勾）、□未补充资料（可打勾）、备注（文本框，最多备注50字）、分机号（文本框）、□申请人（可打勾，文本框）、□推广人（可打勾，文本框）、□风险（选择后二级联动出对应的风险联系人，可选择相应风险联系人发送短信）、确定二次补件（点选）</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点击补件后申请件流转至预审补件队列，并将补件信息记录在预审调查查看页面。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（4）预审欺诈提报页面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预审欺诈提报页面展示内容复用现有审核系统征信调查的提报欺诈页面。</w:t>
      </w:r>
    </w:p>
    <w:p>
      <w:pPr>
        <w:pStyle w:val="18"/>
        <w:ind w:firstLine="560"/>
        <w:rPr>
          <w:rFonts w:hint="eastAsia" w:ascii="宋体" w:hAnsi="宋体"/>
          <w:snapToGrid/>
          <w:color w:val="000000"/>
          <w:kern w:val="2"/>
          <w:position w:val="2"/>
          <w:sz w:val="21"/>
          <w:szCs w:val="21"/>
          <w:lang w:val="en-US" w:eastAsia="zh-CN" w:bidi="ar-SA"/>
        </w:rPr>
      </w:pPr>
      <w:r>
        <w:rPr>
          <w:rFonts w:hint="eastAsia" w:ascii="宋体" w:hAnsi="宋体"/>
          <w:snapToGrid/>
          <w:color w:val="000000"/>
          <w:kern w:val="2"/>
          <w:position w:val="2"/>
          <w:sz w:val="21"/>
          <w:szCs w:val="21"/>
          <w:lang w:val="en-US" w:eastAsia="zh-CN" w:bidi="ar-SA"/>
        </w:rPr>
        <w:t>点击提报欺诈后申请件流转至本组的欺诈调查未完成队列</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功能4：</w:t>
      </w:r>
      <w:r>
        <w:rPr>
          <w:rFonts w:hint="eastAsia" w:ascii="宋体" w:hAnsi="宋体"/>
          <w:b/>
          <w:bCs/>
          <w:color w:val="000000"/>
          <w:position w:val="2"/>
          <w:szCs w:val="21"/>
        </w:rPr>
        <w:t>预审补件功能</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字段包括流水号、客户姓名、证件号码、单位名称、进入队列天数、备注查看、最后操作员、最后操作时间。上述字段一般为黑色显示，“进入队列天数”字段当补件进入队列天数超过x天时，字段显示为红色，以提示预审人员。</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点击流水号后，跳转到补件提交页面，点击选择原因后进行“补件结果原因选择”下拉框，包括补件未达、补件完成返回预审队列。选择“补件完成返回预审队列”选项时，系统记录补件原因，申请件回到原操作人员标准卡预审未完成队列；选择“补件未达”时，系统自动弹出提示对话框，内容为“选择“补件未达”选项，请以资格类或资料类拒绝码拒绝该申请件”，在提示框下方有“确定”按钮，点击确定，系统记录补件原因，申请件回到原操作人员标准卡预审未完成队列。</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此页面增加上传影像功能，可上传PDF及图片格式内容，预审模块实时将补件内容传输给影像系统此申请件二次影像列表，预审模块及其他系统任何操作环节调阅影像时均可调阅此附件。</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功能5：</w:t>
      </w:r>
      <w:r>
        <w:rPr>
          <w:rFonts w:hint="eastAsia" w:ascii="宋体" w:hAnsi="宋体"/>
          <w:b/>
          <w:bCs/>
          <w:color w:val="000000"/>
          <w:position w:val="2"/>
          <w:szCs w:val="21"/>
        </w:rPr>
        <w:t>预审欺诈调查功能</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该菜单接收本组预审操作员在预审调查未完成队列点击提报欺诈的申请件。</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风险室欺诈调查员在此队列对申请件进行欺诈调查，调查页面增加调查结论、结论详情选项框（均为下拉框模式），点击调查结论可选择确认异常（欺诈）/排除异常（非欺诈），点击确认异常后，可选择结论详情（结论详情字段取值业务字典，且如未选择确认异常，此选项框置灰，不可选）。</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点击提交后，申请件返回原提报人员预审未完成队列，欺诈结论及详情需可在预审欺诈提报回复中进行查看</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功能6：</w:t>
      </w:r>
      <w:r>
        <w:rPr>
          <w:rFonts w:hint="eastAsia" w:ascii="宋体" w:hAnsi="宋体"/>
          <w:b/>
          <w:bCs/>
          <w:color w:val="000000"/>
          <w:position w:val="2"/>
          <w:szCs w:val="21"/>
        </w:rPr>
        <w:t>申请件查询页面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增加菜单：“申请件查询”。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单击该菜单后，查询条件为证件号、条形码、姓名、手机号、附属卡申请人姓名、附属卡申请人证件号。输入条件可精确及模糊搜索。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展示字段：条形码、姓名、证件号、附卡客户姓名、附卡证件号码、当前状态。</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当前状态不显示具体流程节点，进入人工预审环节前展示为“系统决策”；进入人工预审后，展示为“人工预审”；人工预审节点后，展示为“审批中”；归档后，展示为“归档”。</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在该页面点击条形码后，展示页面包左侧显示申请表信息（同预审人工环节页面）、预审调查查看、预审提报回复查看、审批结果查看，右侧显示资料审查、预审调查、提交补件、预审欺诈提报。</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（1）其中申请表信息、预审调查查看、预审提报回复查看、资料审查、预审调查、提交补件、预审欺诈提报页签展示内容同预审人工环节页面。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（2）经过预审模块的申请件，在审核系统归档后，将此次申请的审批结论展示在申请件查询的“审批结果查看”页面。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3）用户点击菜单进入申请件查询页面时，需根据用户所在组别码第一位进行判断，如第一位为“F”，则此用户只能检索出与组别码所对应的推广单位代码一致的申请件（对应关系参照预审分行配置参数表）；如第一位为“K”，则此用户可检索出所有申请件。</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（4）页面可选择当前查询或历史查询，当前查询仅可查近一年申请件，仅历史查询可查一年之前申请件（按条码日期判断）。</w:t>
      </w:r>
    </w:p>
    <w:p>
      <w:pPr>
        <w:tabs>
          <w:tab w:val="left" w:pos="200"/>
          <w:tab w:val="left" w:pos="420"/>
        </w:tabs>
        <w:spacing w:line="360" w:lineRule="auto"/>
        <w:ind w:left="359" w:leftChars="171"/>
        <w:jc w:val="left"/>
        <w:rPr>
          <w:rFonts w:hint="eastAsia" w:ascii="宋体" w:hAnsi="宋体"/>
          <w:b/>
          <w:bCs/>
          <w:color w:val="000000"/>
          <w:position w:val="2"/>
          <w:szCs w:val="21"/>
        </w:rPr>
      </w:pPr>
      <w:r>
        <w:rPr>
          <w:rFonts w:hint="eastAsia" w:ascii="宋体" w:hAnsi="宋体"/>
          <w:b/>
          <w:bCs/>
          <w:color w:val="000000"/>
          <w:position w:val="2"/>
          <w:szCs w:val="21"/>
          <w:lang w:val="en-US" w:eastAsia="zh-CN"/>
        </w:rPr>
        <w:t>功能7：预审质检</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一级菜单下增加预审组长质检二级菜单和预审质检二级菜单，预审组长质检功能只能对本组人员操作的申请件进行质检，预审质检可对预审人工操作的所有申请件进行质检，不可对未经过预审人工环节的申请件进行质检。</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预审质检页面包含：条形码录入框（录入单挑查询的申请条形码）、预审日期框（包含预审起始日期和预审结束日期两个日期选择框）、预审人员（预审人员框旁边有选择按钮，点击按钮可显示本预审团队所有预审人员的名称，并进行单选）、营销员（营销员框旁边有选择按钮，点击按钮可显示本中心营销团队所有营销人员的员工号，并进行单选）搜索按钮以及搜索结果显示框；在上述录入、选择框最后有搜索按钮，当上述录入、选择框录入选择完成后，点击搜索按钮，在搜索结果显示框以每页20条的数量显示搜索结果，搜索结果显示项包含（条形码、客户姓名、证件号码、营销员姓名、预审员姓名、预审结果）；点击条形码（且仅可点击条形码）进入预审质检页面，页面包含左右两侧，左侧界面包含：征信信息页面、申请表信息页面、预审调查查看页面和预审提报欺诈回复查看页面；右侧界面包含：预审资料审查页面、预审调查页面、预审提交补件页面及预审欺诈提报页面。在预审质检页面下方有“影像调阅、信息修改记录、质检记录”三个按钮，“影像调阅”按钮调阅影像，“信息修改记录”调阅信息修改记录，“质检记录”按钮点击弹出质检情况记录框，包含条形码（自动返显）质检结果下拉框，包含（正常、问题-申请资料类、问题-流程类、问题-注记类、问题-反欺诈类、问题-合规类、问题-资格类、问题-其他类）等选项；检查人（自动返显）；备注框（对检查出的问题详细记录）；在弹框下侧有“保存和提交”两个按钮，“保存”按钮对质检情况进行保存，“提交”按钮点击后为完成本件的质检工作，并将保存的质检情况在预审调查查看页面中进行显示。</w:t>
      </w:r>
    </w:p>
    <w:p>
      <w:pPr>
        <w:tabs>
          <w:tab w:val="left" w:pos="200"/>
          <w:tab w:val="left" w:pos="420"/>
        </w:tabs>
        <w:spacing w:line="360" w:lineRule="auto"/>
        <w:ind w:left="359" w:leftChars="171"/>
        <w:jc w:val="left"/>
        <w:rPr>
          <w:rFonts w:hint="eastAsia" w:ascii="宋体" w:hAnsi="宋体"/>
          <w:b/>
          <w:bCs/>
          <w:color w:val="000000"/>
          <w:position w:val="2"/>
          <w:szCs w:val="21"/>
          <w:lang w:val="en-US" w:eastAsia="zh-CN"/>
        </w:rPr>
      </w:pPr>
      <w:r>
        <w:rPr>
          <w:rFonts w:hint="eastAsia" w:ascii="宋体" w:hAnsi="宋体"/>
          <w:b/>
          <w:bCs/>
          <w:color w:val="000000"/>
          <w:position w:val="2"/>
          <w:szCs w:val="21"/>
          <w:lang w:val="en-US" w:eastAsia="zh-CN"/>
        </w:rPr>
        <w:t>功能8：参数管理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1.参数管理一级菜单下增加二级菜单：“营销员风险等级”</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页面字段包括：推广单位代码、员工号、推广人员姓名、风险等级、创建时间、创建人、最后修改时间、最后修改人、操作（修改、删除）。</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推广单位代码、员工号及推广人员姓名均为APPLN文件中字段，现已传入至新审核系统，字段长度及类型同APPLN 文件。</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风险等级为高、中、低三类。</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该页面支持增删查改，增删查改无论是否成功，均需有页面提示。页面支持按推广单位代码、员工号、推广人员姓名、风险等级四个字段筛选、支持批量导入、批量删除、全量删除。</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 参数管理一级菜单下增加二级菜单：“预审分行设置”</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页面字段包括：推广单位代码、分行名称、分行类型、分行主管代码、上级分行代码、上级分行主管代码、是否支持分行预审（是、否）、组别码、操作（修改、删除）</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分行类型包括：一级分行、二级分行、支行、北京直销、上海直销。业务字典增加大类，分行类型。</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上级分行代码：若分行类型为二级分行及支行时，此字段需输入对应的一级分行的推广单位代码。</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该页面支持增删查改，增删查改无论是否成功，均需有页面提示。页面支持按推广单位代码、分行名称、分行类型、是否支持预审三个字段筛选、支持批量导入（数量在万条以下）、批量删除、全量删除。</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点击新增，弹出新增页面</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mc:AlternateContent>
          <mc:Choice Requires="wpg">
            <w:drawing>
              <wp:inline distT="0" distB="0" distL="114300" distR="114300">
                <wp:extent cx="3703320" cy="2377440"/>
                <wp:effectExtent l="0" t="0" r="0" b="0"/>
                <wp:docPr id="24" name="组合 24"/>
                <wp:cNvGraphicFramePr/>
                <a:graphic xmlns:a="http://schemas.openxmlformats.org/drawingml/2006/main">
                  <a:graphicData uri="http://schemas.microsoft.com/office/word/2010/wordprocessingGroup">
                    <wpg:wgp>
                      <wpg:cNvGrpSpPr>
                        <a:grpSpLocks noRot="1"/>
                      </wpg:cNvGrpSpPr>
                      <wpg:grpSpPr>
                        <a:xfrm>
                          <a:off x="0" y="0"/>
                          <a:ext cx="3703320" cy="2377440"/>
                          <a:chOff x="0" y="0"/>
                          <a:chExt cx="5071" cy="3261"/>
                        </a:xfrm>
                      </wpg:grpSpPr>
                      <wps:wsp>
                        <wps:cNvPr id="22" name="矩形 22"/>
                        <wps:cNvSpPr>
                          <a:spLocks noChangeAspect="1" noTextEdit="1"/>
                        </wps:cNvSpPr>
                        <wps:spPr>
                          <a:xfrm>
                            <a:off x="0" y="0"/>
                            <a:ext cx="5071" cy="3261"/>
                          </a:xfrm>
                          <a:prstGeom prst="rect">
                            <a:avLst/>
                          </a:prstGeom>
                          <a:noFill/>
                          <a:ln>
                            <a:noFill/>
                          </a:ln>
                        </wps:spPr>
                        <wps:bodyPr upright="1"/>
                      </wps:wsp>
                      <wps:wsp>
                        <wps:cNvPr id="23" name="文本框 23"/>
                        <wps:cNvSpPr txBox="1"/>
                        <wps:spPr>
                          <a:xfrm>
                            <a:off x="376" y="408"/>
                            <a:ext cx="3443" cy="258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t>推广单位代码</w:t>
                              </w:r>
                              <w:r>
                                <w:rPr>
                                  <w:rFonts w:hint="eastAsia"/>
                                </w:rPr>
                                <w:t>（输入字符）</w:t>
                              </w:r>
                            </w:p>
                            <w:p>
                              <w:pPr>
                                <w:rPr>
                                  <w:rFonts w:hint="eastAsia"/>
                                </w:rPr>
                              </w:pPr>
                              <w:r>
                                <w:rPr>
                                  <w:rFonts w:hint="eastAsia"/>
                                </w:rPr>
                                <w:t>分行名称（输入字符）</w:t>
                              </w:r>
                            </w:p>
                            <w:p>
                              <w:pPr>
                                <w:rPr>
                                  <w:rFonts w:hint="eastAsia"/>
                                </w:rPr>
                              </w:pPr>
                              <w:r>
                                <w:rPr>
                                  <w:rFonts w:hint="eastAsia"/>
                                </w:rPr>
                                <w:t>分行类型（下拉框）</w:t>
                              </w:r>
                            </w:p>
                            <w:p>
                              <w:pPr>
                                <w:rPr>
                                  <w:rFonts w:hint="eastAsia"/>
                                </w:rPr>
                              </w:pPr>
                              <w:r>
                                <w:rPr>
                                  <w:rFonts w:hint="eastAsia"/>
                                </w:rPr>
                                <w:t>分行主管代码（输入字符）</w:t>
                              </w:r>
                            </w:p>
                            <w:p>
                              <w:pPr>
                                <w:rPr>
                                  <w:rFonts w:hint="eastAsia"/>
                                </w:rPr>
                              </w:pPr>
                              <w:r>
                                <w:rPr>
                                  <w:rFonts w:hint="eastAsia"/>
                                </w:rPr>
                                <w:t>上级分行代码（输入字符）</w:t>
                              </w:r>
                            </w:p>
                            <w:p>
                              <w:pPr>
                                <w:rPr>
                                  <w:rFonts w:hint="eastAsia"/>
                                </w:rPr>
                              </w:pPr>
                              <w:r>
                                <w:rPr>
                                  <w:rFonts w:hint="eastAsia"/>
                                </w:rPr>
                                <w:t>是否支持预审（下拉框，是/否）</w:t>
                              </w:r>
                            </w:p>
                            <w:p>
                              <w:pPr>
                                <w:rPr>
                                  <w:rFonts w:hint="eastAsia"/>
                                </w:rPr>
                              </w:pPr>
                              <w:r>
                                <w:rPr>
                                  <w:rFonts w:hint="eastAsia"/>
                                </w:rPr>
                                <w:t>机构代码（输入字符）</w:t>
                              </w:r>
                            </w:p>
                            <w:p>
                              <w:pPr>
                                <w:rPr>
                                  <w:rFonts w:hint="eastAsia"/>
                                </w:rPr>
                              </w:pPr>
                            </w:p>
                            <w:p>
                              <w:pPr>
                                <w:rPr>
                                  <w:rFonts w:hint="eastAsia"/>
                                </w:rPr>
                              </w:pPr>
                              <w:r>
                                <w:rPr>
                                  <w:rFonts w:hint="eastAsia"/>
                                </w:rPr>
                                <w:t xml:space="preserve">     确定   取消</w:t>
                              </w:r>
                            </w:p>
                          </w:txbxContent>
                        </wps:txbx>
                        <wps:bodyPr upright="1"/>
                      </wps:wsp>
                    </wpg:wgp>
                  </a:graphicData>
                </a:graphic>
              </wp:inline>
            </w:drawing>
          </mc:Choice>
          <mc:Fallback>
            <w:pict>
              <v:group id="_x0000_s1026" o:spid="_x0000_s1026" o:spt="203" style="height:187.2pt;width:291.6pt;" coordsize="5071,3261" o:gfxdata="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GvI5T7XAAAABQEAAA8AAAAA&#10;AAAAAQAgAAAAIgAAAGRycy9kb3ducmV2LnhtbFBLAQIUABQAAAAIAIdO4kB1bzICwAIAAM8GAAAO&#10;AAAAAAAAAAEAIAAAACYBAABkcnMvZTJvRG9jLnhtbFBLBQYAAAAABgAGAFkBAABYBgAAAAA=&#10;">
                <o:lock v:ext="edit" grouping="f" rotation="t" aspectratio="f"/>
                <v:rect id="_x0000_s1026" o:spid="_x0000_s1026" o:spt="1" style="position:absolute;left:0;top:0;height:3261;width:5071;"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text="t" aspectratio="t"/>
                </v:rect>
                <v:shape id="_x0000_s1026" o:spid="_x0000_s1026" o:spt="202" type="#_x0000_t202" style="position:absolute;left:376;top:408;height:2581;width:3443;" fillcolor="#FFFFFF" filled="t" stroked="t" coordsize="21600,21600" o:gfxdata="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sT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rFonts w:hint="eastAsia"/>
                          </w:rPr>
                        </w:pPr>
                        <w:r>
                          <w:t>推广单位代码</w:t>
                        </w:r>
                        <w:r>
                          <w:rPr>
                            <w:rFonts w:hint="eastAsia"/>
                          </w:rPr>
                          <w:t>（输入字符）</w:t>
                        </w:r>
                      </w:p>
                      <w:p>
                        <w:pPr>
                          <w:rPr>
                            <w:rFonts w:hint="eastAsia"/>
                          </w:rPr>
                        </w:pPr>
                        <w:r>
                          <w:rPr>
                            <w:rFonts w:hint="eastAsia"/>
                          </w:rPr>
                          <w:t>分行名称（输入字符）</w:t>
                        </w:r>
                      </w:p>
                      <w:p>
                        <w:pPr>
                          <w:rPr>
                            <w:rFonts w:hint="eastAsia"/>
                          </w:rPr>
                        </w:pPr>
                        <w:r>
                          <w:rPr>
                            <w:rFonts w:hint="eastAsia"/>
                          </w:rPr>
                          <w:t>分行类型（下拉框）</w:t>
                        </w:r>
                      </w:p>
                      <w:p>
                        <w:pPr>
                          <w:rPr>
                            <w:rFonts w:hint="eastAsia"/>
                          </w:rPr>
                        </w:pPr>
                        <w:r>
                          <w:rPr>
                            <w:rFonts w:hint="eastAsia"/>
                          </w:rPr>
                          <w:t>分行主管代码（输入字符）</w:t>
                        </w:r>
                      </w:p>
                      <w:p>
                        <w:pPr>
                          <w:rPr>
                            <w:rFonts w:hint="eastAsia"/>
                          </w:rPr>
                        </w:pPr>
                        <w:r>
                          <w:rPr>
                            <w:rFonts w:hint="eastAsia"/>
                          </w:rPr>
                          <w:t>上级分行代码（输入字符）</w:t>
                        </w:r>
                      </w:p>
                      <w:p>
                        <w:pPr>
                          <w:rPr>
                            <w:rFonts w:hint="eastAsia"/>
                          </w:rPr>
                        </w:pPr>
                        <w:r>
                          <w:rPr>
                            <w:rFonts w:hint="eastAsia"/>
                          </w:rPr>
                          <w:t>是否支持预审（下拉框，是/否）</w:t>
                        </w:r>
                      </w:p>
                      <w:p>
                        <w:pPr>
                          <w:rPr>
                            <w:rFonts w:hint="eastAsia"/>
                          </w:rPr>
                        </w:pPr>
                        <w:r>
                          <w:rPr>
                            <w:rFonts w:hint="eastAsia"/>
                          </w:rPr>
                          <w:t>机构代码（输入字符）</w:t>
                        </w:r>
                      </w:p>
                      <w:p>
                        <w:pPr>
                          <w:rPr>
                            <w:rFonts w:hint="eastAsia"/>
                          </w:rPr>
                        </w:pPr>
                      </w:p>
                      <w:p>
                        <w:pPr>
                          <w:rPr>
                            <w:rFonts w:hint="eastAsia"/>
                          </w:rPr>
                        </w:pPr>
                        <w:r>
                          <w:rPr>
                            <w:rFonts w:hint="eastAsia"/>
                          </w:rPr>
                          <w:t xml:space="preserve">     确定   取消</w:t>
                        </w:r>
                      </w:p>
                    </w:txbxContent>
                  </v:textbox>
                </v:shape>
                <w10:wrap type="none"/>
                <w10:anchorlock/>
              </v:group>
            </w:pict>
          </mc:Fallback>
        </mc:AlternateConten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   申请件进件后，系统按照申请件推广单位代码与此参数表进行匹配，并且把“是否支持分行预审”的匹配结论传输决策系统。</w:t>
      </w:r>
    </w:p>
    <w:p>
      <w:pPr>
        <w:tabs>
          <w:tab w:val="left" w:pos="200"/>
          <w:tab w:val="left" w:pos="420"/>
        </w:tabs>
        <w:spacing w:line="360" w:lineRule="auto"/>
        <w:ind w:left="359" w:leftChars="171"/>
        <w:jc w:val="left"/>
        <w:rPr>
          <w:rFonts w:hint="eastAsia" w:ascii="宋体" w:hAnsi="宋体"/>
          <w:b/>
          <w:bCs/>
          <w:i w:val="0"/>
          <w:iCs w:val="0"/>
          <w:color w:val="000000"/>
          <w:position w:val="2"/>
          <w:szCs w:val="21"/>
          <w:lang w:val="en-US" w:eastAsia="zh-CN"/>
        </w:rPr>
      </w:pPr>
      <w:r>
        <w:rPr>
          <w:rFonts w:hint="eastAsia" w:ascii="宋体" w:hAnsi="宋体"/>
          <w:b/>
          <w:bCs/>
          <w:i w:val="0"/>
          <w:iCs w:val="0"/>
          <w:color w:val="000000"/>
          <w:position w:val="2"/>
          <w:szCs w:val="21"/>
          <w:lang w:val="en-US" w:eastAsia="zh-CN"/>
        </w:rPr>
        <w:t>功能9：系统管理</w:t>
      </w:r>
    </w:p>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一、用户管理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新增“用户管理”菜单，点击菜单进入点击菜单进入页面展示项：</w:t>
      </w:r>
    </w:p>
    <w:tbl>
      <w:tblPr>
        <w:tblStyle w:val="56"/>
        <w:tblW w:w="8336" w:type="dxa"/>
        <w:tblInd w:w="0" w:type="dxa"/>
        <w:tblLayout w:type="fixed"/>
        <w:tblCellMar>
          <w:top w:w="15" w:type="dxa"/>
          <w:left w:w="15" w:type="dxa"/>
          <w:bottom w:w="15" w:type="dxa"/>
          <w:right w:w="15" w:type="dxa"/>
        </w:tblCellMar>
      </w:tblPr>
      <w:tblGrid>
        <w:gridCol w:w="851"/>
        <w:gridCol w:w="556"/>
        <w:gridCol w:w="557"/>
        <w:gridCol w:w="557"/>
        <w:gridCol w:w="557"/>
        <w:gridCol w:w="556"/>
        <w:gridCol w:w="557"/>
        <w:gridCol w:w="557"/>
        <w:gridCol w:w="557"/>
        <w:gridCol w:w="711"/>
        <w:gridCol w:w="851"/>
        <w:gridCol w:w="1469"/>
      </w:tblGrid>
      <w:tr>
        <w:tblPrEx>
          <w:tblLayout w:type="fixed"/>
          <w:tblCellMar>
            <w:top w:w="15" w:type="dxa"/>
            <w:left w:w="15" w:type="dxa"/>
            <w:bottom w:w="15" w:type="dxa"/>
            <w:right w:w="15" w:type="dxa"/>
          </w:tblCellMar>
        </w:tblPrEx>
        <w:trPr>
          <w:trHeight w:val="285" w:hRule="atLeast"/>
        </w:trPr>
        <w:tc>
          <w:tcPr>
            <w:tcW w:w="851" w:type="dxa"/>
            <w:vAlign w:val="center"/>
          </w:tcPr>
          <w:p>
            <w:pPr>
              <w:widowControl/>
              <w:jc w:val="left"/>
              <w:textAlignment w:val="center"/>
              <w:rPr>
                <w:rFonts w:hint="eastAsia" w:ascii="宋体" w:hAnsi="宋体" w:cs="宋体"/>
                <w:sz w:val="24"/>
              </w:rPr>
            </w:pPr>
            <w:r>
              <w:rPr>
                <w:rFonts w:hint="eastAsia" w:ascii="宋体" w:hAnsi="宋体" w:cs="宋体"/>
                <w:kern w:val="0"/>
                <w:sz w:val="24"/>
              </w:rPr>
              <w:t>登录名</w:t>
            </w:r>
          </w:p>
        </w:tc>
        <w:tc>
          <w:tcPr>
            <w:tcW w:w="556" w:type="dxa"/>
            <w:vAlign w:val="center"/>
          </w:tcPr>
          <w:p>
            <w:pPr>
              <w:widowControl/>
              <w:jc w:val="left"/>
              <w:textAlignment w:val="center"/>
              <w:rPr>
                <w:rFonts w:hint="eastAsia" w:ascii="宋体" w:hAnsi="宋体" w:cs="宋体"/>
                <w:sz w:val="24"/>
              </w:rPr>
            </w:pPr>
            <w:r>
              <w:rPr>
                <w:rFonts w:hint="eastAsia" w:ascii="宋体" w:hAnsi="宋体" w:cs="宋体"/>
                <w:kern w:val="0"/>
                <w:sz w:val="24"/>
              </w:rPr>
              <w:t>用户名称</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用户状态</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身份证号</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部门名称</w:t>
            </w:r>
          </w:p>
        </w:tc>
        <w:tc>
          <w:tcPr>
            <w:tcW w:w="556" w:type="dxa"/>
            <w:vAlign w:val="center"/>
          </w:tcPr>
          <w:p>
            <w:pPr>
              <w:widowControl/>
              <w:jc w:val="left"/>
              <w:textAlignment w:val="center"/>
              <w:rPr>
                <w:rFonts w:hint="eastAsia" w:ascii="宋体" w:hAnsi="宋体" w:cs="宋体"/>
                <w:sz w:val="24"/>
              </w:rPr>
            </w:pPr>
            <w:r>
              <w:rPr>
                <w:rFonts w:hint="eastAsia" w:ascii="宋体" w:hAnsi="宋体" w:cs="宋体"/>
                <w:kern w:val="0"/>
                <w:sz w:val="24"/>
              </w:rPr>
              <w:t>团队名称</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岗位名称</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创建人</w:t>
            </w:r>
          </w:p>
        </w:tc>
        <w:tc>
          <w:tcPr>
            <w:tcW w:w="557"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创建时间</w:t>
            </w:r>
          </w:p>
        </w:tc>
        <w:tc>
          <w:tcPr>
            <w:tcW w:w="711" w:type="dxa"/>
            <w:vAlign w:val="center"/>
          </w:tcPr>
          <w:p>
            <w:pPr>
              <w:widowControl/>
              <w:jc w:val="left"/>
              <w:textAlignment w:val="center"/>
              <w:rPr>
                <w:rFonts w:hint="eastAsia" w:ascii="宋体" w:hAnsi="宋体" w:cs="宋体"/>
                <w:sz w:val="24"/>
              </w:rPr>
            </w:pPr>
            <w:r>
              <w:rPr>
                <w:rFonts w:hint="eastAsia" w:ascii="宋体" w:hAnsi="宋体" w:cs="宋体"/>
                <w:kern w:val="0"/>
                <w:sz w:val="24"/>
              </w:rPr>
              <w:t>最后操作人</w:t>
            </w:r>
          </w:p>
        </w:tc>
        <w:tc>
          <w:tcPr>
            <w:tcW w:w="851" w:type="dxa"/>
            <w:vAlign w:val="center"/>
          </w:tcPr>
          <w:p>
            <w:pPr>
              <w:widowControl/>
              <w:jc w:val="left"/>
              <w:textAlignment w:val="center"/>
              <w:rPr>
                <w:rFonts w:hint="eastAsia" w:ascii="宋体" w:hAnsi="宋体" w:cs="宋体"/>
                <w:sz w:val="24"/>
              </w:rPr>
            </w:pPr>
            <w:r>
              <w:rPr>
                <w:rFonts w:hint="eastAsia" w:ascii="宋体" w:hAnsi="宋体" w:cs="宋体"/>
                <w:kern w:val="0"/>
                <w:sz w:val="24"/>
              </w:rPr>
              <w:t>最后修改时间</w:t>
            </w:r>
          </w:p>
        </w:tc>
        <w:tc>
          <w:tcPr>
            <w:tcW w:w="1469" w:type="dxa"/>
            <w:vAlign w:val="center"/>
          </w:tcPr>
          <w:p>
            <w:pPr>
              <w:widowControl/>
              <w:jc w:val="left"/>
              <w:textAlignment w:val="center"/>
              <w:rPr>
                <w:rFonts w:hint="eastAsia" w:ascii="宋体" w:hAnsi="宋体" w:cs="宋体"/>
                <w:sz w:val="24"/>
              </w:rPr>
            </w:pPr>
            <w:r>
              <w:rPr>
                <w:rFonts w:hint="eastAsia" w:ascii="宋体" w:hAnsi="宋体" w:cs="宋体"/>
                <w:kern w:val="0"/>
                <w:sz w:val="24"/>
              </w:rPr>
              <w:t>操作（包括修改/授权/关联组别）</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页面可根据登录名、用户名称、部门、团队、岗位、用户角色（下拉框，需展示所有角色）、用户组别（下拉框，需展示所有组别）、当前状态，进行模糊及精确筛选。</w:t>
      </w:r>
    </w:p>
    <w:p>
      <w:pPr>
        <w:tabs>
          <w:tab w:val="left" w:pos="200"/>
          <w:tab w:val="left" w:pos="420"/>
        </w:tabs>
        <w:spacing w:line="360" w:lineRule="auto"/>
        <w:ind w:left="359" w:leftChars="171"/>
        <w:jc w:val="left"/>
        <w:rPr>
          <w:rFonts w:hint="eastAsia" w:ascii="楷体_GB2312" w:eastAsia="楷体_GB2312"/>
          <w:sz w:val="28"/>
          <w:szCs w:val="28"/>
        </w:rPr>
      </w:pPr>
      <w:r>
        <w:rPr>
          <w:rFonts w:hint="eastAsia" w:ascii="宋体" w:hAnsi="宋体"/>
          <w:color w:val="000000"/>
          <w:position w:val="2"/>
          <w:szCs w:val="21"/>
        </w:rPr>
        <w:t>新增时，按照登录名进行校验，一致的，提示重复，修改时，登录名不可修改。点击新增、修改，弹出对话框，见下：</w:t>
      </w:r>
    </w:p>
    <w:tbl>
      <w:tblPr>
        <w:tblStyle w:val="56"/>
        <w:tblpPr w:leftFromText="180" w:rightFromText="180" w:vertAnchor="text" w:horzAnchor="page" w:tblpX="3597" w:tblpY="48"/>
        <w:tblOverlap w:val="never"/>
        <w:tblW w:w="3375" w:type="dxa"/>
        <w:tblInd w:w="0" w:type="dxa"/>
        <w:tblLayout w:type="fixed"/>
        <w:tblCellMar>
          <w:top w:w="15" w:type="dxa"/>
          <w:left w:w="15" w:type="dxa"/>
          <w:bottom w:w="15" w:type="dxa"/>
          <w:right w:w="15" w:type="dxa"/>
        </w:tblCellMar>
      </w:tblPr>
      <w:tblGrid>
        <w:gridCol w:w="1080"/>
        <w:gridCol w:w="2295"/>
      </w:tblGrid>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登录名</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用户名称</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身份证号</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部门名称</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团队名称</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岗位名称</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630"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登录密码</w:t>
            </w:r>
          </w:p>
        </w:tc>
        <w:tc>
          <w:tcPr>
            <w:tcW w:w="2295"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新建用户时默认初始密码，人工不可修改</w:t>
            </w: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手机号</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文档权限</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用户状态</w:t>
            </w:r>
          </w:p>
        </w:tc>
        <w:tc>
          <w:tcPr>
            <w:tcW w:w="2295"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启用/停用/注销</w:t>
            </w:r>
          </w:p>
        </w:tc>
      </w:tr>
      <w:tr>
        <w:tblPrEx>
          <w:tblLayout w:type="fixed"/>
          <w:tblCellMar>
            <w:top w:w="15" w:type="dxa"/>
            <w:left w:w="15" w:type="dxa"/>
            <w:bottom w:w="15" w:type="dxa"/>
            <w:right w:w="15" w:type="dxa"/>
          </w:tblCellMar>
        </w:tblPrEx>
        <w:trPr>
          <w:trHeight w:val="285" w:hRule="atLeast"/>
        </w:trPr>
        <w:tc>
          <w:tcPr>
            <w:tcW w:w="3375" w:type="dxa"/>
            <w:gridSpan w:val="2"/>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 xml:space="preserve">       取消   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ascii="楷体_GB2312" w:eastAsia="楷体_GB2312"/>
          <w:sz w:val="28"/>
          <w:szCs w:val="28"/>
        </w:rPr>
      </w:pPr>
    </w:p>
    <w:p>
      <w:pPr>
        <w:rPr>
          <w:rFonts w:hint="eastAsia" w:ascii="楷体_GB2312" w:eastAsia="楷体_GB2312"/>
          <w:sz w:val="28"/>
          <w:szCs w:val="28"/>
        </w:rPr>
      </w:pPr>
    </w:p>
    <w:p>
      <w:pPr>
        <w:rPr>
          <w:rFonts w:hint="eastAsia" w:ascii="楷体_GB2312" w:eastAsia="楷体_GB2312"/>
          <w:sz w:val="28"/>
          <w:szCs w:val="28"/>
        </w:rPr>
      </w:pPr>
    </w:p>
    <w:p>
      <w:pPr>
        <w:tabs>
          <w:tab w:val="left" w:pos="200"/>
          <w:tab w:val="left" w:pos="420"/>
        </w:tabs>
        <w:spacing w:line="360" w:lineRule="auto"/>
        <w:ind w:left="359" w:leftChars="171"/>
        <w:jc w:val="left"/>
        <w:rPr>
          <w:rFonts w:hint="eastAsia" w:ascii="宋体" w:hAnsi="宋体"/>
          <w:color w:val="000000"/>
          <w:position w:val="2"/>
          <w:szCs w:val="21"/>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二、业务字典</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新增二级菜单业务字典点击菜单进入页面展示项：</w:t>
      </w:r>
    </w:p>
    <w:tbl>
      <w:tblPr>
        <w:tblStyle w:val="56"/>
        <w:tblW w:w="8295" w:type="dxa"/>
        <w:tblInd w:w="0" w:type="dxa"/>
        <w:tblLayout w:type="fixed"/>
        <w:tblCellMar>
          <w:top w:w="15" w:type="dxa"/>
          <w:left w:w="15" w:type="dxa"/>
          <w:bottom w:w="15" w:type="dxa"/>
          <w:right w:w="15" w:type="dxa"/>
        </w:tblCellMar>
      </w:tblPr>
      <w:tblGrid>
        <w:gridCol w:w="1080"/>
        <w:gridCol w:w="1380"/>
        <w:gridCol w:w="990"/>
        <w:gridCol w:w="1320"/>
        <w:gridCol w:w="3525"/>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left"/>
              <w:textAlignment w:val="center"/>
              <w:rPr>
                <w:rFonts w:hint="eastAsia" w:ascii="宋体" w:hAnsi="宋体" w:cs="宋体"/>
                <w:sz w:val="24"/>
              </w:rPr>
            </w:pPr>
            <w:r>
              <w:rPr>
                <w:rFonts w:hint="eastAsia" w:ascii="宋体" w:hAnsi="宋体" w:cs="宋体"/>
                <w:kern w:val="0"/>
                <w:sz w:val="24"/>
              </w:rPr>
              <w:t>大类名称</w:t>
            </w:r>
          </w:p>
        </w:tc>
        <w:tc>
          <w:tcPr>
            <w:tcW w:w="1380" w:type="dxa"/>
            <w:vAlign w:val="center"/>
          </w:tcPr>
          <w:p>
            <w:pPr>
              <w:widowControl/>
              <w:jc w:val="left"/>
              <w:textAlignment w:val="center"/>
              <w:rPr>
                <w:rFonts w:hint="eastAsia" w:ascii="宋体" w:hAnsi="宋体" w:cs="宋体"/>
                <w:sz w:val="24"/>
              </w:rPr>
            </w:pPr>
            <w:r>
              <w:rPr>
                <w:rFonts w:hint="eastAsia" w:ascii="宋体" w:hAnsi="宋体" w:cs="宋体"/>
                <w:kern w:val="0"/>
                <w:sz w:val="24"/>
              </w:rPr>
              <w:t>大类编码</w:t>
            </w:r>
          </w:p>
        </w:tc>
        <w:tc>
          <w:tcPr>
            <w:tcW w:w="990"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创建人</w:t>
            </w:r>
          </w:p>
        </w:tc>
        <w:tc>
          <w:tcPr>
            <w:tcW w:w="1320"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创建时间</w:t>
            </w:r>
          </w:p>
        </w:tc>
        <w:tc>
          <w:tcPr>
            <w:tcW w:w="3525" w:type="dxa"/>
            <w:vAlign w:val="center"/>
          </w:tcPr>
          <w:p>
            <w:pPr>
              <w:widowControl/>
              <w:jc w:val="left"/>
              <w:textAlignment w:val="center"/>
              <w:rPr>
                <w:rFonts w:hint="eastAsia" w:ascii="宋体" w:hAnsi="宋体" w:cs="宋体"/>
                <w:sz w:val="24"/>
              </w:rPr>
            </w:pPr>
            <w:r>
              <w:rPr>
                <w:rFonts w:hint="eastAsia" w:ascii="宋体" w:hAnsi="宋体" w:cs="宋体"/>
                <w:kern w:val="0"/>
                <w:sz w:val="24"/>
              </w:rPr>
              <w:t>操作（小类管理/修改/删除）</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新增或修改后的大类编码如与系统现有大类编码一致，则提示重复不可新增或修改（修改校验重复时，要排除本条信息），点击新增或修改时，弹出对话框，见下：</w:t>
      </w:r>
    </w:p>
    <w:tbl>
      <w:tblPr>
        <w:tblStyle w:val="56"/>
        <w:tblpPr w:leftFromText="180" w:rightFromText="180" w:vertAnchor="text" w:horzAnchor="page" w:tblpX="3417" w:tblpY="40"/>
        <w:tblOverlap w:val="never"/>
        <w:tblW w:w="3375" w:type="dxa"/>
        <w:tblInd w:w="0" w:type="dxa"/>
        <w:tblLayout w:type="fixed"/>
        <w:tblCellMar>
          <w:top w:w="15" w:type="dxa"/>
          <w:left w:w="15" w:type="dxa"/>
          <w:bottom w:w="15" w:type="dxa"/>
          <w:right w:w="15" w:type="dxa"/>
        </w:tblCellMar>
      </w:tblPr>
      <w:tblGrid>
        <w:gridCol w:w="1080"/>
        <w:gridCol w:w="2295"/>
      </w:tblGrid>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大类名称</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大类编码</w:t>
            </w:r>
          </w:p>
        </w:tc>
        <w:tc>
          <w:tcPr>
            <w:tcW w:w="229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3375" w:type="dxa"/>
            <w:gridSpan w:val="2"/>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 xml:space="preserve">       取消   保存</w:t>
            </w:r>
          </w:p>
        </w:tc>
      </w:tr>
    </w:tbl>
    <w:p>
      <w:pPr>
        <w:rPr>
          <w:rFonts w:hint="eastAsia"/>
        </w:rPr>
      </w:pPr>
    </w:p>
    <w:p>
      <w:pPr>
        <w:rPr>
          <w:rFonts w:hint="eastAsia"/>
        </w:rPr>
      </w:pPr>
    </w:p>
    <w:p>
      <w:pPr>
        <w:rPr>
          <w:rFonts w:hint="eastAsia"/>
        </w:rPr>
      </w:pPr>
    </w:p>
    <w:p>
      <w:pPr>
        <w:rPr>
          <w:rFonts w:hint="eastAsia"/>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新增或修改后的小类编码如与系统现有小类编码一致，则提示重复不可新增或修改（修改校验重复时，要排除本条信息），点击小类管理，弹出对话框，见下：</w:t>
      </w:r>
    </w:p>
    <w:tbl>
      <w:tblPr>
        <w:tblStyle w:val="56"/>
        <w:tblW w:w="5880" w:type="dxa"/>
        <w:tblInd w:w="0" w:type="dxa"/>
        <w:tblLayout w:type="fixed"/>
        <w:tblCellMar>
          <w:top w:w="15" w:type="dxa"/>
          <w:left w:w="15" w:type="dxa"/>
          <w:bottom w:w="15" w:type="dxa"/>
          <w:right w:w="15" w:type="dxa"/>
        </w:tblCellMar>
      </w:tblPr>
      <w:tblGrid>
        <w:gridCol w:w="1080"/>
        <w:gridCol w:w="1155"/>
        <w:gridCol w:w="990"/>
        <w:gridCol w:w="1320"/>
        <w:gridCol w:w="1335"/>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left"/>
              <w:textAlignment w:val="center"/>
              <w:rPr>
                <w:rFonts w:hint="eastAsia" w:ascii="宋体" w:hAnsi="宋体" w:cs="宋体"/>
                <w:sz w:val="24"/>
              </w:rPr>
            </w:pPr>
            <w:r>
              <w:rPr>
                <w:rFonts w:hint="eastAsia" w:ascii="宋体" w:hAnsi="宋体" w:cs="宋体"/>
                <w:kern w:val="0"/>
                <w:sz w:val="24"/>
              </w:rPr>
              <w:t>小类名称</w:t>
            </w:r>
          </w:p>
        </w:tc>
        <w:tc>
          <w:tcPr>
            <w:tcW w:w="1155"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r>
              <w:rPr>
                <w:rFonts w:hint="eastAsia" w:ascii="宋体" w:hAnsi="宋体" w:cs="宋体"/>
                <w:sz w:val="24"/>
              </w:rPr>
              <w:t>文本输入</w:t>
            </w:r>
          </w:p>
        </w:tc>
        <w:tc>
          <w:tcPr>
            <w:tcW w:w="990" w:type="dxa"/>
            <w:vAlign w:val="center"/>
          </w:tcPr>
          <w:p>
            <w:pPr>
              <w:widowControl/>
              <w:jc w:val="left"/>
              <w:textAlignment w:val="center"/>
              <w:rPr>
                <w:rFonts w:hint="eastAsia" w:ascii="宋体" w:hAnsi="宋体" w:cs="宋体"/>
                <w:sz w:val="24"/>
              </w:rPr>
            </w:pPr>
            <w:r>
              <w:rPr>
                <w:rFonts w:hint="eastAsia" w:ascii="宋体" w:hAnsi="宋体" w:cs="宋体"/>
                <w:kern w:val="0"/>
                <w:sz w:val="24"/>
              </w:rPr>
              <w:t>小类编码</w:t>
            </w:r>
          </w:p>
        </w:tc>
        <w:tc>
          <w:tcPr>
            <w:tcW w:w="132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r>
              <w:rPr>
                <w:rFonts w:hint="eastAsia" w:ascii="宋体" w:hAnsi="宋体" w:cs="宋体"/>
                <w:sz w:val="24"/>
              </w:rPr>
              <w:t>文本输入</w:t>
            </w:r>
          </w:p>
        </w:tc>
        <w:tc>
          <w:tcPr>
            <w:tcW w:w="1335" w:type="dxa"/>
            <w:vAlign w:val="center"/>
          </w:tcPr>
          <w:p>
            <w:pPr>
              <w:widowControl/>
              <w:jc w:val="left"/>
              <w:textAlignment w:val="center"/>
              <w:rPr>
                <w:rFonts w:hint="eastAsia" w:ascii="宋体" w:hAnsi="宋体" w:cs="宋体"/>
                <w:sz w:val="24"/>
              </w:rPr>
            </w:pPr>
            <w:r>
              <w:rPr>
                <w:rFonts w:hint="eastAsia" w:ascii="宋体" w:hAnsi="宋体" w:cs="宋体"/>
                <w:kern w:val="0"/>
                <w:sz w:val="24"/>
              </w:rPr>
              <w:t>查询 新增</w:t>
            </w:r>
          </w:p>
        </w:tc>
      </w:tr>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left"/>
              <w:textAlignment w:val="center"/>
              <w:rPr>
                <w:rFonts w:hint="eastAsia" w:ascii="宋体" w:hAnsi="宋体" w:cs="宋体"/>
                <w:sz w:val="24"/>
              </w:rPr>
            </w:pPr>
            <w:r>
              <w:rPr>
                <w:rFonts w:hint="eastAsia" w:ascii="宋体" w:hAnsi="宋体" w:cs="宋体"/>
                <w:kern w:val="0"/>
                <w:sz w:val="24"/>
              </w:rPr>
              <w:t>小类名称</w:t>
            </w:r>
          </w:p>
        </w:tc>
        <w:tc>
          <w:tcPr>
            <w:tcW w:w="1155" w:type="dxa"/>
            <w:vAlign w:val="center"/>
          </w:tcPr>
          <w:p>
            <w:pPr>
              <w:widowControl/>
              <w:jc w:val="left"/>
              <w:textAlignment w:val="center"/>
              <w:rPr>
                <w:rFonts w:hint="eastAsia" w:ascii="宋体" w:hAnsi="宋体" w:cs="宋体"/>
                <w:sz w:val="24"/>
              </w:rPr>
            </w:pPr>
            <w:r>
              <w:rPr>
                <w:rFonts w:hint="eastAsia" w:ascii="宋体" w:hAnsi="宋体" w:cs="宋体"/>
                <w:kern w:val="0"/>
                <w:sz w:val="24"/>
              </w:rPr>
              <w:t>小类编码</w:t>
            </w:r>
          </w:p>
        </w:tc>
        <w:tc>
          <w:tcPr>
            <w:tcW w:w="990"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创建人</w:t>
            </w:r>
          </w:p>
        </w:tc>
        <w:tc>
          <w:tcPr>
            <w:tcW w:w="1320" w:type="dxa"/>
            <w:vAlign w:val="center"/>
          </w:tcPr>
          <w:p>
            <w:pPr>
              <w:widowControl/>
              <w:jc w:val="left"/>
              <w:textAlignment w:val="center"/>
              <w:rPr>
                <w:rFonts w:hint="eastAsia" w:ascii="宋体" w:hAnsi="宋体" w:cs="宋体"/>
                <w:sz w:val="24"/>
              </w:rPr>
            </w:pPr>
            <w:r>
              <w:rPr>
                <w:rFonts w:hint="eastAsia" w:ascii="宋体" w:hAnsi="宋体" w:cs="宋体"/>
                <w:kern w:val="0"/>
                <w:sz w:val="24"/>
              </w:rPr>
              <w:t>创建时间</w:t>
            </w:r>
          </w:p>
        </w:tc>
        <w:tc>
          <w:tcPr>
            <w:tcW w:w="1335" w:type="dxa"/>
            <w:vAlign w:val="center"/>
          </w:tcPr>
          <w:p>
            <w:pPr>
              <w:widowControl/>
              <w:jc w:val="left"/>
              <w:textAlignment w:val="center"/>
              <w:rPr>
                <w:rFonts w:hint="eastAsia" w:ascii="宋体" w:hAnsi="宋体" w:cs="宋体"/>
                <w:sz w:val="24"/>
              </w:rPr>
            </w:pPr>
            <w:r>
              <w:rPr>
                <w:rFonts w:hint="eastAsia" w:ascii="宋体" w:hAnsi="宋体" w:cs="宋体"/>
                <w:kern w:val="0"/>
                <w:sz w:val="24"/>
              </w:rPr>
              <w:t>修改/删除）</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新增、修改、删除小类后，如有下拉框调用此业务字典，需实时在下拉框显示</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三、菜单管理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新增二级菜单菜单管理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菜单分为一级菜单和二级菜单两个维度，此页面可以进行菜单配置爱</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四、角色管理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新增二级菜单角色管理点击菜单，页面展示项：</w:t>
      </w:r>
    </w:p>
    <w:tbl>
      <w:tblPr>
        <w:tblStyle w:val="56"/>
        <w:tblpPr w:leftFromText="180" w:rightFromText="180" w:vertAnchor="text" w:horzAnchor="page" w:tblpX="1837" w:tblpY="443"/>
        <w:tblOverlap w:val="never"/>
        <w:tblW w:w="8336" w:type="dxa"/>
        <w:tblInd w:w="0" w:type="dxa"/>
        <w:tblLayout w:type="fixed"/>
        <w:tblCellMar>
          <w:top w:w="15" w:type="dxa"/>
          <w:left w:w="15" w:type="dxa"/>
          <w:bottom w:w="15" w:type="dxa"/>
          <w:right w:w="15" w:type="dxa"/>
        </w:tblCellMar>
      </w:tblPr>
      <w:tblGrid>
        <w:gridCol w:w="691"/>
        <w:gridCol w:w="690"/>
        <w:gridCol w:w="691"/>
        <w:gridCol w:w="691"/>
        <w:gridCol w:w="691"/>
        <w:gridCol w:w="690"/>
        <w:gridCol w:w="883"/>
        <w:gridCol w:w="1055"/>
        <w:gridCol w:w="2254"/>
      </w:tblGrid>
      <w:tr>
        <w:tblPrEx>
          <w:tblLayout w:type="fixed"/>
          <w:tblCellMar>
            <w:top w:w="15" w:type="dxa"/>
            <w:left w:w="15" w:type="dxa"/>
            <w:bottom w:w="15" w:type="dxa"/>
            <w:right w:w="15" w:type="dxa"/>
          </w:tblCellMar>
        </w:tblPrEx>
        <w:trPr>
          <w:trHeight w:val="285" w:hRule="atLeast"/>
        </w:trPr>
        <w:tc>
          <w:tcPr>
            <w:tcW w:w="691"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角色名称</w:t>
            </w:r>
          </w:p>
        </w:tc>
        <w:tc>
          <w:tcPr>
            <w:tcW w:w="690"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角色描述</w:t>
            </w:r>
          </w:p>
        </w:tc>
        <w:tc>
          <w:tcPr>
            <w:tcW w:w="691"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状态</w:t>
            </w:r>
          </w:p>
        </w:tc>
        <w:tc>
          <w:tcPr>
            <w:tcW w:w="691"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角色代码</w:t>
            </w:r>
          </w:p>
        </w:tc>
        <w:tc>
          <w:tcPr>
            <w:tcW w:w="691"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创建人</w:t>
            </w:r>
          </w:p>
        </w:tc>
        <w:tc>
          <w:tcPr>
            <w:tcW w:w="690"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创建时间</w:t>
            </w:r>
          </w:p>
        </w:tc>
        <w:tc>
          <w:tcPr>
            <w:tcW w:w="883"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最后操作人</w:t>
            </w:r>
          </w:p>
        </w:tc>
        <w:tc>
          <w:tcPr>
            <w:tcW w:w="1055"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最后操作时间</w:t>
            </w:r>
          </w:p>
        </w:tc>
        <w:tc>
          <w:tcPr>
            <w:tcW w:w="2254" w:type="dxa"/>
            <w:vAlign w:val="center"/>
          </w:tcPr>
          <w:p>
            <w:pPr>
              <w:widowControl/>
              <w:jc w:val="left"/>
              <w:textAlignment w:val="center"/>
              <w:rPr>
                <w:rFonts w:hint="eastAsia" w:ascii="楷体_GB2312" w:eastAsia="楷体_GB2312"/>
                <w:sz w:val="28"/>
                <w:szCs w:val="28"/>
              </w:rPr>
            </w:pPr>
            <w:r>
              <w:rPr>
                <w:rFonts w:hint="eastAsia" w:ascii="楷体_GB2312" w:eastAsia="楷体_GB2312"/>
                <w:sz w:val="28"/>
                <w:szCs w:val="28"/>
              </w:rPr>
              <w:t>操作（修改/删除/关联菜单）</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通过角色关联菜单后，配有相关角色的用户，即可在登录系统后，看到相关菜单。页面可根据角色名称、角色描述、状态进行模糊及精确匹配。</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新增或修改后的角色信息如与系统现有角色代码一致，则提示重复不可新增或修改（修改校验重复时，要排除本条信息），点击新增或修改后页面展示项为：</w:t>
      </w:r>
    </w:p>
    <w:tbl>
      <w:tblPr>
        <w:tblStyle w:val="56"/>
        <w:tblpPr w:leftFromText="180" w:rightFromText="180" w:vertAnchor="text" w:horzAnchor="page" w:tblpX="4302" w:tblpY="280"/>
        <w:tblOverlap w:val="never"/>
        <w:tblW w:w="2160" w:type="dxa"/>
        <w:tblInd w:w="0" w:type="dxa"/>
        <w:tblLayout w:type="fixed"/>
        <w:tblCellMar>
          <w:top w:w="15" w:type="dxa"/>
          <w:left w:w="15" w:type="dxa"/>
          <w:bottom w:w="15" w:type="dxa"/>
          <w:right w:w="15" w:type="dxa"/>
        </w:tblCellMar>
      </w:tblPr>
      <w:tblGrid>
        <w:gridCol w:w="1080"/>
        <w:gridCol w:w="1080"/>
      </w:tblGrid>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角色名称</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角色描述</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角色代码</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状态</w:t>
            </w:r>
          </w:p>
        </w:tc>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默认启用</w:t>
            </w:r>
          </w:p>
        </w:tc>
      </w:tr>
      <w:tr>
        <w:tblPrEx>
          <w:tblLayout w:type="fixed"/>
          <w:tblCellMar>
            <w:top w:w="15" w:type="dxa"/>
            <w:left w:w="15" w:type="dxa"/>
            <w:bottom w:w="15" w:type="dxa"/>
            <w:right w:w="15" w:type="dxa"/>
          </w:tblCellMar>
        </w:tblPrEx>
        <w:trPr>
          <w:trHeight w:val="285" w:hRule="atLeast"/>
        </w:trPr>
        <w:tc>
          <w:tcPr>
            <w:tcW w:w="2160" w:type="dxa"/>
            <w:gridSpan w:val="2"/>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 xml:space="preserve">    保存   关闭</w:t>
            </w:r>
          </w:p>
        </w:tc>
      </w:tr>
    </w:tbl>
    <w:p>
      <w:pPr>
        <w:ind w:firstLine="420" w:firstLineChars="200"/>
        <w:rPr>
          <w:rFonts w:hint="eastAsia"/>
        </w:rPr>
      </w:pPr>
    </w:p>
    <w:p>
      <w:pPr>
        <w:rPr>
          <w:rFonts w:hint="eastAsia"/>
        </w:rPr>
      </w:pPr>
    </w:p>
    <w:p>
      <w:pPr>
        <w:rPr>
          <w:rFonts w:hint="eastAsia"/>
        </w:rPr>
      </w:pPr>
    </w:p>
    <w:p>
      <w:pPr>
        <w:rPr>
          <w:rFonts w:hint="eastAsia"/>
        </w:rPr>
      </w:pPr>
    </w:p>
    <w:p>
      <w:pPr>
        <w:ind w:firstLine="560" w:firstLineChars="200"/>
        <w:rPr>
          <w:rFonts w:hint="eastAsia" w:ascii="楷体_GB2312" w:eastAsia="楷体_GB2312"/>
          <w:sz w:val="28"/>
          <w:szCs w:val="28"/>
        </w:rPr>
      </w:pPr>
    </w:p>
    <w:p>
      <w:pPr>
        <w:ind w:firstLine="560" w:firstLineChars="200"/>
        <w:rPr>
          <w:rFonts w:hint="eastAsia" w:ascii="楷体_GB2312" w:eastAsia="楷体_GB2312"/>
          <w:sz w:val="28"/>
          <w:szCs w:val="28"/>
        </w:rPr>
      </w:pP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五、用户组管理</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新增二级菜单用户组管理，点击菜单进入页面，展示项为：</w:t>
      </w:r>
    </w:p>
    <w:tbl>
      <w:tblPr>
        <w:tblStyle w:val="56"/>
        <w:tblW w:w="7770" w:type="dxa"/>
        <w:tblInd w:w="0" w:type="dxa"/>
        <w:tblLayout w:type="fixed"/>
        <w:tblCellMar>
          <w:top w:w="15" w:type="dxa"/>
          <w:left w:w="15" w:type="dxa"/>
          <w:bottom w:w="15" w:type="dxa"/>
          <w:right w:w="15" w:type="dxa"/>
        </w:tblCellMar>
      </w:tblPr>
      <w:tblGrid>
        <w:gridCol w:w="1125"/>
        <w:gridCol w:w="1080"/>
        <w:gridCol w:w="1080"/>
        <w:gridCol w:w="1080"/>
        <w:gridCol w:w="1080"/>
        <w:gridCol w:w="2325"/>
      </w:tblGrid>
      <w:tr>
        <w:tblPrEx>
          <w:tblLayout w:type="fixed"/>
          <w:tblCellMar>
            <w:top w:w="15" w:type="dxa"/>
            <w:left w:w="15" w:type="dxa"/>
            <w:bottom w:w="15" w:type="dxa"/>
            <w:right w:w="15" w:type="dxa"/>
          </w:tblCellMar>
        </w:tblPrEx>
        <w:trPr>
          <w:trHeight w:val="285" w:hRule="atLeast"/>
        </w:trPr>
        <w:tc>
          <w:tcPr>
            <w:tcW w:w="1125"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组名称</w:t>
            </w:r>
          </w:p>
        </w:tc>
        <w:tc>
          <w:tcPr>
            <w:tcW w:w="1080"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组代码</w:t>
            </w:r>
          </w:p>
        </w:tc>
        <w:tc>
          <w:tcPr>
            <w:tcW w:w="1080"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组类别</w:t>
            </w:r>
          </w:p>
        </w:tc>
        <w:tc>
          <w:tcPr>
            <w:tcW w:w="1080"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创建时间</w:t>
            </w:r>
          </w:p>
        </w:tc>
        <w:tc>
          <w:tcPr>
            <w:tcW w:w="1080"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创建人</w:t>
            </w:r>
          </w:p>
        </w:tc>
        <w:tc>
          <w:tcPr>
            <w:tcW w:w="2325" w:type="dxa"/>
            <w:vAlign w:val="center"/>
          </w:tcPr>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操作（修改/删除）</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页面可根据组名称、组代码进行精确及模糊筛选。</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新增或修改后的组代码如与系统现有组代码一致，则提示重复不可新增或修改（修改校验重复时，要排除本条信息），点击新增或修改后，页面展示项为</w:t>
      </w:r>
    </w:p>
    <w:tbl>
      <w:tblPr>
        <w:tblStyle w:val="56"/>
        <w:tblpPr w:leftFromText="180" w:rightFromText="180" w:vertAnchor="text" w:horzAnchor="page" w:tblpX="4302" w:tblpY="280"/>
        <w:tblOverlap w:val="never"/>
        <w:tblW w:w="2160" w:type="dxa"/>
        <w:tblInd w:w="0" w:type="dxa"/>
        <w:tblLayout w:type="fixed"/>
        <w:tblCellMar>
          <w:top w:w="15" w:type="dxa"/>
          <w:left w:w="15" w:type="dxa"/>
          <w:bottom w:w="15" w:type="dxa"/>
          <w:right w:w="15" w:type="dxa"/>
        </w:tblCellMar>
      </w:tblPr>
      <w:tblGrid>
        <w:gridCol w:w="1080"/>
        <w:gridCol w:w="1080"/>
      </w:tblGrid>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组名称</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组代码</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组类别</w:t>
            </w:r>
          </w:p>
        </w:tc>
        <w:tc>
          <w:tcPr>
            <w:tcW w:w="1080" w:type="dxa"/>
            <w:tcBorders>
              <w:top w:val="single" w:color="000000" w:sz="4" w:space="0"/>
              <w:left w:val="single" w:color="000000" w:sz="4" w:space="0"/>
              <w:bottom w:val="single" w:color="000000" w:sz="4" w:space="0"/>
              <w:right w:val="single" w:color="000000" w:sz="4" w:space="0"/>
            </w:tcBorders>
            <w:vAlign w:val="center"/>
          </w:tcPr>
          <w:p>
            <w:pPr>
              <w:rPr>
                <w:rFonts w:hint="eastAsia" w:ascii="宋体" w:hAnsi="宋体" w:cs="宋体"/>
                <w:sz w:val="24"/>
              </w:rPr>
            </w:pPr>
          </w:p>
        </w:tc>
      </w:tr>
      <w:tr>
        <w:tblPrEx>
          <w:tblLayout w:type="fixed"/>
          <w:tblCellMar>
            <w:top w:w="15" w:type="dxa"/>
            <w:left w:w="15" w:type="dxa"/>
            <w:bottom w:w="15" w:type="dxa"/>
            <w:right w:w="15" w:type="dxa"/>
          </w:tblCellMar>
        </w:tblPrEx>
        <w:trPr>
          <w:trHeight w:val="285" w:hRule="atLeast"/>
        </w:trPr>
        <w:tc>
          <w:tcPr>
            <w:tcW w:w="2160" w:type="dxa"/>
            <w:gridSpan w:val="2"/>
            <w:tcBorders>
              <w:top w:val="single" w:color="000000" w:sz="4" w:space="0"/>
              <w:left w:val="single" w:color="000000" w:sz="4" w:space="0"/>
              <w:bottom w:val="single" w:color="000000" w:sz="4" w:space="0"/>
              <w:right w:val="single" w:color="000000" w:sz="4" w:space="0"/>
            </w:tcBorders>
            <w:vAlign w:val="center"/>
          </w:tcPr>
          <w:p>
            <w:pPr>
              <w:widowControl/>
              <w:jc w:val="left"/>
              <w:textAlignment w:val="center"/>
              <w:rPr>
                <w:rFonts w:hint="eastAsia" w:ascii="宋体" w:hAnsi="宋体" w:cs="宋体"/>
                <w:sz w:val="24"/>
              </w:rPr>
            </w:pPr>
            <w:r>
              <w:rPr>
                <w:rFonts w:hint="eastAsia" w:ascii="宋体" w:hAnsi="宋体" w:cs="宋体"/>
                <w:kern w:val="0"/>
                <w:sz w:val="24"/>
              </w:rPr>
              <w:t xml:space="preserve">    保存   关闭</w:t>
            </w:r>
          </w:p>
        </w:tc>
      </w:tr>
    </w:tbl>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p>
    <w:p>
      <w:pPr>
        <w:tabs>
          <w:tab w:val="left" w:pos="200"/>
          <w:tab w:val="left" w:pos="420"/>
        </w:tabs>
        <w:spacing w:line="360" w:lineRule="auto"/>
        <w:ind w:left="359" w:leftChars="171"/>
        <w:jc w:val="left"/>
        <w:rPr>
          <w:rFonts w:hint="eastAsia" w:ascii="宋体" w:hAnsi="宋体"/>
          <w:b/>
          <w:bCs/>
          <w:color w:val="000000"/>
          <w:position w:val="2"/>
          <w:szCs w:val="21"/>
        </w:rPr>
      </w:pPr>
      <w:r>
        <w:rPr>
          <w:rFonts w:hint="eastAsia" w:ascii="宋体" w:hAnsi="宋体"/>
          <w:b/>
          <w:bCs/>
          <w:color w:val="000000"/>
          <w:position w:val="2"/>
          <w:szCs w:val="21"/>
          <w:lang w:val="en-US" w:eastAsia="zh-CN"/>
        </w:rPr>
        <w:t>功能10：</w:t>
      </w:r>
      <w:r>
        <w:rPr>
          <w:rFonts w:hint="eastAsia" w:ascii="宋体" w:hAnsi="宋体"/>
          <w:b/>
          <w:bCs/>
          <w:color w:val="000000"/>
          <w:position w:val="2"/>
          <w:szCs w:val="21"/>
        </w:rPr>
        <w:t>不良营销员查询</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 xml:space="preserve">增加不良营销员名单库，字段包含：序号、姓名、证件类型、证件号。 </w:t>
      </w:r>
    </w:p>
    <w:p>
      <w:pPr>
        <w:tabs>
          <w:tab w:val="left" w:pos="200"/>
          <w:tab w:val="left" w:pos="420"/>
        </w:tabs>
        <w:spacing w:line="360" w:lineRule="auto"/>
        <w:ind w:left="359" w:leftChars="171"/>
        <w:jc w:val="left"/>
        <w:rPr>
          <w:rFonts w:hint="eastAsia" w:ascii="宋体" w:hAnsi="宋体"/>
          <w:color w:val="000000"/>
          <w:position w:val="2"/>
          <w:szCs w:val="21"/>
          <w:lang w:val="en-US" w:eastAsia="zh-CN"/>
        </w:rPr>
      </w:pPr>
      <w:r>
        <w:rPr>
          <w:rFonts w:hint="eastAsia" w:ascii="宋体" w:hAnsi="宋体"/>
          <w:color w:val="000000"/>
          <w:position w:val="2"/>
          <w:szCs w:val="21"/>
          <w:lang w:val="en-US" w:eastAsia="zh-CN"/>
        </w:rPr>
        <w:t>预审界面增加不良营销员查询菜单，进入菜单，页面包含单条查询、批量查询及查询结果反馈三部分内容；单条查询包含营销员姓名、证件号码录入框及查询按钮；批量查询包含选择导入文件框、选择文件按钮、查询按钮，文件为EXCEL，文件名称统一为营销人员名单查询，字段包含营销员姓名及证件号码；单条及批量查询皆为通过预审界面不良营销员查询页面链接第三方数据平台，通过证件号码为索引项，调取第三方数据平台不良营销员共享名单数据库；查询结果反馈框仅显示单条或批量查询匹配项，内容包含：序号、营销员姓名、证件类型、证件号码等内容，对于未匹配到的查询则以弹窗显示无匹配项。</w:t>
      </w:r>
    </w:p>
    <w:p>
      <w:pPr>
        <w:pStyle w:val="18"/>
        <w:ind w:firstLine="560"/>
        <w:rPr>
          <w:rFonts w:hint="eastAsia" w:ascii="宋体" w:hAnsi="宋体"/>
          <w:snapToGrid/>
          <w:color w:val="000000"/>
          <w:kern w:val="2"/>
          <w:position w:val="2"/>
          <w:sz w:val="21"/>
          <w:szCs w:val="21"/>
          <w:lang w:val="en-US" w:eastAsia="zh-CN" w:bidi="ar-SA"/>
        </w:rPr>
      </w:pPr>
    </w:p>
    <w:p>
      <w:pPr>
        <w:pStyle w:val="5"/>
        <w:bidi w:val="0"/>
        <w:rPr>
          <w:rFonts w:hint="eastAsia"/>
          <w:lang w:val="en-US" w:eastAsia="zh-CN"/>
        </w:rPr>
      </w:pPr>
      <w:bookmarkStart w:id="75" w:name="_Toc2065"/>
      <w:bookmarkStart w:id="76" w:name="_Toc13084"/>
      <w:r>
        <w:rPr>
          <w:rFonts w:hint="eastAsia"/>
          <w:lang w:val="en-US" w:eastAsia="zh-CN"/>
        </w:rPr>
        <w:t>反欺诈策略应用</w:t>
      </w:r>
      <w:bookmarkEnd w:id="75"/>
      <w:bookmarkEnd w:id="76"/>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在反欺诈决策四环节，网申及非网申进件运行所有现有规则（同目前反欺诈2的A、E规则集），其中非网申件新增如下规则，并落库存储：</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E规则集：</w:t>
      </w:r>
    </w:p>
    <w:p>
      <w:pPr>
        <w:tabs>
          <w:tab w:val="left" w:pos="200"/>
          <w:tab w:val="left" w:pos="420"/>
        </w:tabs>
        <w:spacing w:line="360" w:lineRule="auto"/>
        <w:ind w:left="359" w:leftChars="171"/>
        <w:jc w:val="left"/>
        <w:rPr>
          <w:rFonts w:hint="eastAsia"/>
        </w:rPr>
      </w:pPr>
      <w:r>
        <w:rPr>
          <w:rFonts w:hint="eastAsia" w:ascii="宋体" w:hAnsi="宋体"/>
          <w:color w:val="000000"/>
          <w:position w:val="2"/>
          <w:szCs w:val="21"/>
        </w:rPr>
        <w:t>新增RULE_YS_ZS_1逻辑如下，并按照如下风险顺序RULE_YS_ZS_1，进行规则部署应用。</w:t>
      </w:r>
    </w:p>
    <w:tbl>
      <w:tblPr>
        <w:tblStyle w:val="56"/>
        <w:tblW w:w="9720" w:type="dxa"/>
        <w:tblInd w:w="98" w:type="dxa"/>
        <w:tblLayout w:type="fixed"/>
        <w:tblCellMar>
          <w:top w:w="0" w:type="dxa"/>
          <w:left w:w="108" w:type="dxa"/>
          <w:bottom w:w="0" w:type="dxa"/>
          <w:right w:w="108" w:type="dxa"/>
        </w:tblCellMar>
      </w:tblPr>
      <w:tblGrid>
        <w:gridCol w:w="987"/>
        <w:gridCol w:w="993"/>
        <w:gridCol w:w="1616"/>
        <w:gridCol w:w="1067"/>
        <w:gridCol w:w="992"/>
        <w:gridCol w:w="1013"/>
        <w:gridCol w:w="1013"/>
        <w:gridCol w:w="1026"/>
        <w:gridCol w:w="1013"/>
      </w:tblGrid>
      <w:tr>
        <w:tblPrEx>
          <w:tblLayout w:type="fixed"/>
          <w:tblCellMar>
            <w:top w:w="0" w:type="dxa"/>
            <w:left w:w="108" w:type="dxa"/>
            <w:bottom w:w="0" w:type="dxa"/>
            <w:right w:w="108" w:type="dxa"/>
          </w:tblCellMar>
        </w:tblPrEx>
        <w:trPr>
          <w:trHeight w:val="525" w:hRule="atLeast"/>
        </w:trPr>
        <w:tc>
          <w:tcPr>
            <w:tcW w:w="987" w:type="dxa"/>
            <w:tcBorders>
              <w:top w:val="single" w:color="auto" w:sz="8" w:space="0"/>
              <w:left w:val="single" w:color="auto" w:sz="8" w:space="0"/>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规则集排序</w:t>
            </w:r>
          </w:p>
        </w:tc>
        <w:tc>
          <w:tcPr>
            <w:tcW w:w="99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部署环节</w:t>
            </w:r>
          </w:p>
        </w:tc>
        <w:tc>
          <w:tcPr>
            <w:tcW w:w="161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规则编号</w:t>
            </w:r>
          </w:p>
        </w:tc>
        <w:tc>
          <w:tcPr>
            <w:tcW w:w="1067"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规则逻辑</w:t>
            </w:r>
          </w:p>
        </w:tc>
        <w:tc>
          <w:tcPr>
            <w:tcW w:w="992"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 xml:space="preserve">变量1 </w:t>
            </w:r>
          </w:p>
        </w:tc>
        <w:tc>
          <w:tcPr>
            <w:tcW w:w="101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变量2（校验分类）</w:t>
            </w:r>
          </w:p>
        </w:tc>
        <w:tc>
          <w:tcPr>
            <w:tcW w:w="101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变量3（校验子类）</w:t>
            </w:r>
          </w:p>
        </w:tc>
        <w:tc>
          <w:tcPr>
            <w:tcW w:w="1026"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变量4（校验规则）</w:t>
            </w:r>
          </w:p>
        </w:tc>
        <w:tc>
          <w:tcPr>
            <w:tcW w:w="1013" w:type="dxa"/>
            <w:tcBorders>
              <w:top w:val="single" w:color="auto" w:sz="8" w:space="0"/>
              <w:left w:val="nil"/>
              <w:bottom w:val="single" w:color="auto" w:sz="8" w:space="0"/>
              <w:right w:val="single" w:color="auto" w:sz="8" w:space="0"/>
            </w:tcBorders>
            <w:shd w:val="clear" w:color="auto" w:fill="969696"/>
            <w:vAlign w:val="bottom"/>
          </w:tcPr>
          <w:p>
            <w:pPr>
              <w:widowControl/>
              <w:jc w:val="center"/>
              <w:rPr>
                <w:rFonts w:ascii="Verdana" w:hAnsi="Verdana" w:cs="宋体"/>
                <w:kern w:val="0"/>
                <w:sz w:val="20"/>
                <w:szCs w:val="20"/>
              </w:rPr>
            </w:pPr>
            <w:r>
              <w:rPr>
                <w:rFonts w:ascii="Verdana" w:hAnsi="Verdana" w:cs="宋体"/>
                <w:kern w:val="0"/>
                <w:sz w:val="20"/>
                <w:szCs w:val="20"/>
              </w:rPr>
              <w:t>变量5（详情描述）</w:t>
            </w:r>
          </w:p>
        </w:tc>
      </w:tr>
      <w:tr>
        <w:tblPrEx>
          <w:tblLayout w:type="fixed"/>
          <w:tblCellMar>
            <w:top w:w="0" w:type="dxa"/>
            <w:left w:w="108" w:type="dxa"/>
            <w:bottom w:w="0" w:type="dxa"/>
            <w:right w:w="108" w:type="dxa"/>
          </w:tblCellMar>
        </w:tblPrEx>
        <w:trPr>
          <w:trHeight w:val="1455" w:hRule="atLeast"/>
        </w:trPr>
        <w:tc>
          <w:tcPr>
            <w:tcW w:w="987" w:type="dxa"/>
            <w:tcBorders>
              <w:top w:val="nil"/>
              <w:left w:val="single" w:color="auto" w:sz="8" w:space="0"/>
              <w:bottom w:val="nil"/>
              <w:right w:val="single" w:color="auto" w:sz="8" w:space="0"/>
            </w:tcBorders>
            <w:vAlign w:val="bottom"/>
          </w:tcPr>
          <w:p>
            <w:pPr>
              <w:widowControl/>
              <w:jc w:val="right"/>
              <w:rPr>
                <w:rFonts w:ascii="Verdana" w:hAnsi="Verdana" w:cs="宋体"/>
                <w:kern w:val="0"/>
                <w:sz w:val="20"/>
                <w:szCs w:val="20"/>
              </w:rPr>
            </w:pPr>
            <w:r>
              <w:rPr>
                <w:rFonts w:ascii="Verdana" w:hAnsi="Verdana" w:cs="宋体"/>
                <w:kern w:val="0"/>
                <w:sz w:val="20"/>
                <w:szCs w:val="20"/>
              </w:rPr>
              <w:t>1</w:t>
            </w:r>
          </w:p>
        </w:tc>
        <w:tc>
          <w:tcPr>
            <w:tcW w:w="993"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反欺诈四E规则集</w:t>
            </w:r>
          </w:p>
        </w:tc>
        <w:tc>
          <w:tcPr>
            <w:tcW w:w="1616" w:type="dxa"/>
            <w:tcBorders>
              <w:top w:val="nil"/>
              <w:left w:val="nil"/>
              <w:bottom w:val="nil"/>
              <w:right w:val="single" w:color="auto" w:sz="8" w:space="0"/>
            </w:tcBorders>
            <w:vAlign w:val="center"/>
          </w:tcPr>
          <w:p>
            <w:pPr>
              <w:widowControl/>
              <w:jc w:val="left"/>
              <w:rPr>
                <w:rFonts w:ascii="宋体" w:hAnsi="宋体" w:cs="宋体"/>
                <w:kern w:val="0"/>
                <w:sz w:val="20"/>
                <w:szCs w:val="20"/>
              </w:rPr>
            </w:pPr>
            <w:r>
              <w:rPr>
                <w:rFonts w:hint="eastAsia" w:ascii="宋体" w:hAnsi="宋体" w:cs="宋体"/>
                <w:kern w:val="0"/>
                <w:sz w:val="20"/>
                <w:szCs w:val="20"/>
              </w:rPr>
              <w:t>RULE_YS_ZS_1</w:t>
            </w:r>
          </w:p>
        </w:tc>
        <w:tc>
          <w:tcPr>
            <w:tcW w:w="1067" w:type="dxa"/>
            <w:tcBorders>
              <w:top w:val="nil"/>
              <w:left w:val="nil"/>
              <w:bottom w:val="nil"/>
              <w:right w:val="single" w:color="auto" w:sz="8" w:space="0"/>
            </w:tcBorders>
            <w:vAlign w:val="center"/>
          </w:tcPr>
          <w:p>
            <w:pPr>
              <w:widowControl/>
              <w:jc w:val="left"/>
              <w:rPr>
                <w:rFonts w:ascii="宋体" w:hAnsi="宋体" w:cs="宋体"/>
                <w:kern w:val="0"/>
                <w:sz w:val="20"/>
                <w:szCs w:val="20"/>
              </w:rPr>
            </w:pPr>
            <w:r>
              <w:rPr>
                <w:rFonts w:hint="eastAsia" w:ascii="宋体" w:hAnsi="宋体" w:cs="宋体"/>
                <w:kern w:val="0"/>
                <w:sz w:val="20"/>
                <w:szCs w:val="20"/>
              </w:rPr>
              <w:t>当预审结论为“拒绝”时，且预审拒绝代码是欺诈类拒绝即“YZ05”</w:t>
            </w:r>
          </w:p>
        </w:tc>
        <w:tc>
          <w:tcPr>
            <w:tcW w:w="992"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E</w:t>
            </w:r>
          </w:p>
        </w:tc>
        <w:tc>
          <w:tcPr>
            <w:tcW w:w="1013"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Z1 真实性不满足</w:t>
            </w:r>
          </w:p>
        </w:tc>
        <w:tc>
          <w:tcPr>
            <w:tcW w:w="1013"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 反欺诈规则校验</w:t>
            </w:r>
          </w:p>
        </w:tc>
        <w:tc>
          <w:tcPr>
            <w:tcW w:w="1026"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Z03_4 单位类反欺诈规则校验</w:t>
            </w:r>
          </w:p>
        </w:tc>
        <w:tc>
          <w:tcPr>
            <w:tcW w:w="1013" w:type="dxa"/>
            <w:tcBorders>
              <w:top w:val="nil"/>
              <w:left w:val="nil"/>
              <w:bottom w:val="nil"/>
              <w:right w:val="single" w:color="auto" w:sz="8" w:space="0"/>
            </w:tcBorders>
            <w:vAlign w:val="bottom"/>
          </w:tcPr>
          <w:p>
            <w:pPr>
              <w:widowControl/>
              <w:jc w:val="left"/>
              <w:rPr>
                <w:rFonts w:ascii="宋体" w:hAnsi="宋体" w:cs="宋体"/>
                <w:kern w:val="0"/>
                <w:sz w:val="20"/>
                <w:szCs w:val="20"/>
              </w:rPr>
            </w:pPr>
            <w:r>
              <w:rPr>
                <w:rFonts w:hint="eastAsia" w:ascii="宋体" w:hAnsi="宋体" w:cs="宋体"/>
                <w:kern w:val="0"/>
                <w:sz w:val="20"/>
                <w:szCs w:val="20"/>
              </w:rPr>
              <w:t>预审职业信息异常</w:t>
            </w:r>
          </w:p>
        </w:tc>
      </w:tr>
    </w:tbl>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 xml:space="preserve">      如反欺诈决策结果不为A、E，则向下流转。   </w:t>
      </w:r>
    </w:p>
    <w:p>
      <w:pPr>
        <w:pStyle w:val="5"/>
        <w:bidi w:val="0"/>
        <w:rPr>
          <w:rFonts w:hint="eastAsia"/>
          <w:lang w:val="en-US" w:eastAsia="zh-CN"/>
        </w:rPr>
      </w:pPr>
      <w:bookmarkStart w:id="77" w:name="_Toc12306"/>
      <w:bookmarkStart w:id="78" w:name="_Toc29580"/>
      <w:r>
        <w:rPr>
          <w:rFonts w:hint="eastAsia"/>
          <w:lang w:val="en-US" w:eastAsia="zh-CN"/>
        </w:rPr>
        <w:t>决策策略应用</w:t>
      </w:r>
      <w:bookmarkEnd w:id="77"/>
      <w:bookmarkEnd w:id="78"/>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标准卡决策应用：BLAZE决策四</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（1）反欺诈决策结果为E时，blaze决策结果=E，决策结果描述=反欺诈拒绝，流程节点结果=自动拒绝。</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（2）人工预审结论为拒绝时，blaze决策结果=E，决策结果描述=预审拒绝，流程节点结果=自动拒绝。</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（3）除以上情况，决策结果=C，决策结果描述=“预审通过”，流程节点结果=人工审核。</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易达金决策应用：决策系统接收预审模块传输字段，输出流程指令“人工审查”。</w:t>
      </w:r>
    </w:p>
    <w:p>
      <w:pPr>
        <w:pStyle w:val="5"/>
        <w:bidi w:val="0"/>
        <w:rPr>
          <w:rFonts w:hint="eastAsia"/>
          <w:lang w:val="en-US" w:eastAsia="zh-CN"/>
        </w:rPr>
      </w:pPr>
      <w:bookmarkStart w:id="79" w:name="_Toc5138"/>
      <w:bookmarkStart w:id="80" w:name="_Toc24929"/>
      <w:r>
        <w:rPr>
          <w:rFonts w:hint="eastAsia"/>
          <w:lang w:val="en-US" w:eastAsia="zh-CN"/>
        </w:rPr>
        <w:t>风险案件协查功能</w:t>
      </w:r>
      <w:bookmarkEnd w:id="79"/>
      <w:bookmarkEnd w:id="80"/>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贷前风险案件协查流程：发起协查（审核系统）→处理协查（预审模块）→接收协查结果（审核系统）</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1.发起贷前案件协查</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在审核系统欺诈征信环节的欺诈调查TAB页中“欺诈调查结果”栏位增加“派发协查”勾选项，页面底部增加 “派发协查”按钮，当勾选“派发协查”选项后按钮可点选，其他情况下置灰。点击后可选择相应分行（业务字典配置），选择分行，点击发送，提示是否发送协查，发起协查后，预审模块根据选择的组别码，系统自动分配至对应的“组别码”代表的组的贷前风险案件协查队列中。</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2.分中心处理贷前案件协查</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预审模块增加“分中心贷前欺诈协查队列”卡中心欺诈调查及欺诈审批环节派发的欺诈协查申请件进入此菜单。</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此队列申请件，页面展示时需增加卡中心提报回复页签、提报欺诈页签，协查过程及结论在预审欺诈调查操作页记录，页面增加上传影像功能，可上传PDF及图片格式内容，预审模块实时将上传内容传输给影像系统此申请件二次影像列表，相关系统可实时调取。</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页面下方增加“返回卡中心欺诈”按钮，点击后申请件回到派发人员的“贷前案件协查返回队列”，协查备注需可在“欺诈协查返回队列”申请件页面正常展示。</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3. 接收案件协查结果</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审核系统欺诈调查未完成队列，展示内容增加是否发起欺诈协查标识项，派发给风险室进行协查的申请件，风险室提交后，进入派发人员的欺诈未完成队列，“是否发起欺诈协查”栏位显示“是”，点击后可以看到协查天数（只计算工作日，算法为回复协查日期减派发协查日期）。</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该队列展示内容：申请件编码、用户姓名、证件号码、单位中文名称、进件日期、是否发起欺诈协查、分组天数、进入队列天数、快速审批标识、预审操作员姓名、备注。</w:t>
      </w:r>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协查回复内容展示在提报回复查看页面，包括回复时间、回复人员和回复内容。</w:t>
      </w:r>
    </w:p>
    <w:p>
      <w:pPr>
        <w:pStyle w:val="5"/>
        <w:bidi w:val="0"/>
        <w:rPr>
          <w:rFonts w:hint="eastAsia"/>
          <w:lang w:val="en-US" w:eastAsia="zh-CN"/>
        </w:rPr>
      </w:pPr>
      <w:bookmarkStart w:id="81" w:name="_Toc1528"/>
      <w:bookmarkStart w:id="82" w:name="_Toc26151"/>
      <w:r>
        <w:rPr>
          <w:rFonts w:hint="eastAsia"/>
          <w:lang w:val="en-US" w:eastAsia="zh-CN"/>
        </w:rPr>
        <w:t>反欺诈系统与预审模块接口字段统计</w:t>
      </w:r>
      <w:bookmarkEnd w:id="81"/>
      <w:bookmarkEnd w:id="82"/>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反欺诈系统接收审核系统传输的申请信息、三方数据信息、预审信息，现有接口申请信息基础上，新增存量客户手机号码、单位名称、账单地址类型、账单地址、标准卡账户状态、易达金账户状态、是否VIP标识、分行类型、推广员风险等级、企业行业信息表查询结果（结果码、住所、住所所在行政区划、企业名称、曾用名、经营状态、所在城市、机构地址、单位电话、机构地址、组织机构名称）、FICO数据（FICO评分及早期预警等级）、人工预审标识（1：分行支持预审且未人工预审，0：分行支持预审且已人工资料审核预审，2：分行支持预审且已人工资料审核+人工调查预审；-1：分行不支持预审）、预审结论（A：通过，D：拒绝）、电核结论、预审拒绝代码（YZ01，YZ02，YZ03，YZ04，YZ05），并落库存储最新的信息。</w:t>
      </w:r>
    </w:p>
    <w:p>
      <w:pPr>
        <w:pStyle w:val="5"/>
        <w:bidi w:val="0"/>
        <w:rPr>
          <w:rFonts w:hint="eastAsia"/>
          <w:lang w:val="en-US" w:eastAsia="zh-CN"/>
        </w:rPr>
      </w:pPr>
      <w:bookmarkStart w:id="83" w:name="_Toc200"/>
      <w:bookmarkStart w:id="84" w:name="_Toc6642"/>
      <w:r>
        <w:rPr>
          <w:rFonts w:hint="eastAsia"/>
          <w:lang w:val="en-US" w:eastAsia="zh-CN"/>
        </w:rPr>
        <w:t>决策系统与预审模块接口字段统计</w:t>
      </w:r>
      <w:bookmarkEnd w:id="83"/>
      <w:bookmarkEnd w:id="84"/>
    </w:p>
    <w:p>
      <w:pPr>
        <w:tabs>
          <w:tab w:val="left" w:pos="200"/>
          <w:tab w:val="left" w:pos="420"/>
        </w:tabs>
        <w:spacing w:line="360" w:lineRule="auto"/>
        <w:ind w:left="359" w:leftChars="171"/>
        <w:jc w:val="left"/>
        <w:rPr>
          <w:rFonts w:hint="eastAsia" w:ascii="宋体" w:hAnsi="宋体"/>
          <w:color w:val="000000"/>
          <w:position w:val="2"/>
          <w:szCs w:val="21"/>
        </w:rPr>
      </w:pPr>
      <w:r>
        <w:rPr>
          <w:rFonts w:hint="eastAsia" w:ascii="宋体" w:hAnsi="宋体"/>
          <w:color w:val="000000"/>
          <w:position w:val="2"/>
          <w:szCs w:val="21"/>
        </w:rPr>
        <w:t>决策系统接收审核系统传输的申请信息（同现有审核同决策接口）、三方数据信息（同现有审核与决策接口）、预审信息、反欺诈决策结果。</w:t>
      </w:r>
    </w:p>
    <w:p>
      <w:pPr>
        <w:rPr>
          <w:rFonts w:hint="eastAsia"/>
        </w:rPr>
      </w:pPr>
    </w:p>
    <w:p>
      <w:pPr>
        <w:pStyle w:val="4"/>
        <w:numPr>
          <w:ilvl w:val="2"/>
          <w:numId w:val="1"/>
        </w:numPr>
        <w:tabs>
          <w:tab w:val="left" w:pos="360"/>
        </w:tabs>
        <w:spacing w:line="412" w:lineRule="auto"/>
        <w:rPr>
          <w:rFonts w:ascii="Arial" w:hAnsi="Arial" w:eastAsia="楷体_GB2312"/>
          <w:b w:val="0"/>
          <w:kern w:val="44"/>
          <w:sz w:val="30"/>
          <w:szCs w:val="30"/>
        </w:rPr>
      </w:pPr>
      <w:bookmarkStart w:id="85" w:name="_Toc12235"/>
      <w:r>
        <w:rPr>
          <w:rFonts w:hint="eastAsia" w:ascii="Arial" w:hAnsi="Arial" w:eastAsia="楷体_GB2312"/>
          <w:b w:val="0"/>
          <w:kern w:val="44"/>
          <w:sz w:val="30"/>
          <w:szCs w:val="30"/>
        </w:rPr>
        <w:t>性能：</w:t>
      </w:r>
      <w:bookmarkEnd w:id="85"/>
    </w:p>
    <w:tbl>
      <w:tblPr>
        <w:tblStyle w:val="56"/>
        <w:tblW w:w="84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2105"/>
        <w:gridCol w:w="2105"/>
        <w:gridCol w:w="2105"/>
        <w:gridCol w:w="2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shd w:val="clear" w:color="auto" w:fill="BFBFBF"/>
          </w:tcPr>
          <w:p>
            <w:pPr>
              <w:adjustRightInd w:val="0"/>
              <w:ind w:firstLine="420"/>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序号</w:t>
            </w:r>
          </w:p>
        </w:tc>
        <w:tc>
          <w:tcPr>
            <w:tcW w:w="2105" w:type="dxa"/>
            <w:tcBorders>
              <w:top w:val="single" w:color="auto" w:sz="4" w:space="0"/>
              <w:left w:val="single" w:color="auto" w:sz="4" w:space="0"/>
              <w:bottom w:val="single" w:color="auto" w:sz="4" w:space="0"/>
              <w:right w:val="single" w:color="auto" w:sz="4" w:space="0"/>
            </w:tcBorders>
            <w:shd w:val="clear" w:color="auto" w:fill="BFBFBF"/>
          </w:tcPr>
          <w:p>
            <w:pPr>
              <w:adjustRightInd w:val="0"/>
              <w:ind w:firstLine="420"/>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指标类型</w:t>
            </w:r>
          </w:p>
        </w:tc>
        <w:tc>
          <w:tcPr>
            <w:tcW w:w="2105" w:type="dxa"/>
            <w:tcBorders>
              <w:top w:val="single" w:color="auto" w:sz="4" w:space="0"/>
              <w:left w:val="single" w:color="auto" w:sz="4" w:space="0"/>
              <w:bottom w:val="single" w:color="auto" w:sz="4" w:space="0"/>
              <w:right w:val="single" w:color="auto" w:sz="4" w:space="0"/>
            </w:tcBorders>
            <w:shd w:val="clear" w:color="auto" w:fill="BFBFBF"/>
          </w:tcPr>
          <w:p>
            <w:pPr>
              <w:adjustRightInd w:val="0"/>
              <w:ind w:firstLine="420"/>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性能指标</w:t>
            </w:r>
          </w:p>
        </w:tc>
        <w:tc>
          <w:tcPr>
            <w:tcW w:w="2105" w:type="dxa"/>
            <w:tcBorders>
              <w:top w:val="single" w:color="auto" w:sz="4" w:space="0"/>
              <w:left w:val="single" w:color="auto" w:sz="4" w:space="0"/>
              <w:bottom w:val="single" w:color="auto" w:sz="4" w:space="0"/>
              <w:right w:val="single" w:color="auto" w:sz="4" w:space="0"/>
            </w:tcBorders>
            <w:shd w:val="clear" w:color="auto" w:fill="BFBFBF"/>
          </w:tcPr>
          <w:p>
            <w:pPr>
              <w:adjustRightInd w:val="0"/>
              <w:ind w:firstLine="420"/>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指标值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2105" w:type="dxa"/>
            <w:vMerge w:val="restart"/>
            <w:tcBorders>
              <w:top w:val="single" w:color="auto" w:sz="4" w:space="0"/>
              <w:left w:val="single" w:color="auto" w:sz="4" w:space="0"/>
              <w:right w:val="single" w:color="auto" w:sz="4" w:space="0"/>
            </w:tcBorders>
            <w:vAlign w:val="center"/>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交易类指标</w:t>
            </w: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TPS（每秒通过事务数）</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2105" w:type="dxa"/>
            <w:vMerge w:val="continue"/>
            <w:tcBorders>
              <w:left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交易平均响应时间</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&lt;</w:t>
            </w:r>
            <w:r>
              <w:rPr>
                <w:rFonts w:hint="eastAsia" w:ascii="宋体" w:hAnsi="宋体"/>
                <w:color w:val="000000" w:themeColor="text1"/>
                <w:szCs w:val="21"/>
                <w14:textFill>
                  <w14:solidFill>
                    <w14:schemeClr w14:val="tx1"/>
                  </w14:solidFill>
                </w14:textFill>
              </w:rPr>
              <w:t>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2105" w:type="dxa"/>
            <w:vMerge w:val="continue"/>
            <w:tcBorders>
              <w:left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交易最大响应时间</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&lt;</w:t>
            </w:r>
            <w:r>
              <w:rPr>
                <w:rFonts w:hint="eastAsia" w:ascii="宋体" w:hAnsi="宋体"/>
                <w:color w:val="000000" w:themeColor="text1"/>
                <w:szCs w:val="21"/>
                <w14:textFill>
                  <w14:solidFill>
                    <w14:schemeClr w14:val="tx1"/>
                  </w14:solidFill>
                </w14:textFill>
              </w:rPr>
              <w:t>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2105" w:type="dxa"/>
            <w:vMerge w:val="continue"/>
            <w:tcBorders>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ind w:firstLine="42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交易成功率</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&gt;9</w:t>
            </w:r>
            <w:r>
              <w:rPr>
                <w:rFonts w:hint="eastAsia" w:ascii="宋体" w:hAnsi="宋体"/>
                <w:color w:val="000000" w:themeColor="text1"/>
                <w:szCs w:val="21"/>
                <w14:textFill>
                  <w14:solidFill>
                    <w14:schemeClr w14:val="tx1"/>
                  </w14:solidFill>
                </w14:textFill>
              </w:rPr>
              <w:t>9</w:t>
            </w:r>
            <w:r>
              <w:rPr>
                <w:rFonts w:ascii="宋体" w:hAnsi="宋体"/>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2105" w:type="dxa"/>
            <w:vMerge w:val="restart"/>
            <w:tcBorders>
              <w:top w:val="single" w:color="auto" w:sz="4" w:space="0"/>
              <w:left w:val="single" w:color="auto" w:sz="4" w:space="0"/>
              <w:right w:val="single" w:color="auto" w:sz="4" w:space="0"/>
            </w:tcBorders>
            <w:vAlign w:val="center"/>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硬件类指标</w:t>
            </w: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ind w:firstLine="42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CPU利用率</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&lt;60</w:t>
            </w:r>
            <w:r>
              <w:rPr>
                <w:rFonts w:hint="eastAsia" w:ascii="宋体" w:hAnsi="宋体"/>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cantSplit/>
          <w:jc w:val="center"/>
        </w:trPr>
        <w:tc>
          <w:tcPr>
            <w:tcW w:w="2105" w:type="dxa"/>
            <w:tcBorders>
              <w:top w:val="single" w:color="auto" w:sz="4" w:space="0"/>
              <w:left w:val="single" w:color="auto" w:sz="4" w:space="0"/>
              <w:bottom w:val="single" w:color="auto" w:sz="4" w:space="0"/>
              <w:right w:val="single" w:color="auto" w:sz="4" w:space="0"/>
            </w:tcBorders>
          </w:tcPr>
          <w:p>
            <w:pPr>
              <w:adjustRightInd w:val="0"/>
              <w:ind w:firstLine="42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2105" w:type="dxa"/>
            <w:vMerge w:val="continue"/>
            <w:tcBorders>
              <w:left w:val="single" w:color="auto" w:sz="4" w:space="0"/>
              <w:bottom w:val="single" w:color="auto" w:sz="4" w:space="0"/>
              <w:right w:val="single" w:color="auto" w:sz="4" w:space="0"/>
            </w:tcBorders>
          </w:tcPr>
          <w:p>
            <w:pPr>
              <w:adjustRightInd w:val="0"/>
              <w:ind w:firstLine="420"/>
              <w:rPr>
                <w:rFonts w:ascii="宋体" w:hAnsi="宋体"/>
                <w:color w:val="000000" w:themeColor="text1"/>
                <w:szCs w:val="21"/>
                <w14:textFill>
                  <w14:solidFill>
                    <w14:schemeClr w14:val="tx1"/>
                  </w14:solidFill>
                </w14:textFill>
              </w:rPr>
            </w:pPr>
          </w:p>
        </w:tc>
        <w:tc>
          <w:tcPr>
            <w:tcW w:w="2105" w:type="dxa"/>
            <w:tcBorders>
              <w:top w:val="single" w:color="auto" w:sz="4" w:space="0"/>
              <w:left w:val="single" w:color="auto" w:sz="4" w:space="0"/>
              <w:bottom w:val="single" w:color="auto" w:sz="4" w:space="0"/>
              <w:right w:val="single" w:color="auto" w:sz="4" w:space="0"/>
            </w:tcBorders>
            <w:vAlign w:val="center"/>
          </w:tcPr>
          <w:p>
            <w:pPr>
              <w:adjustRightInd w:val="0"/>
              <w:ind w:firstLine="42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MEM利用率</w:t>
            </w:r>
          </w:p>
        </w:tc>
        <w:tc>
          <w:tcPr>
            <w:tcW w:w="210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&lt;60</w:t>
            </w:r>
            <w:r>
              <w:rPr>
                <w:rFonts w:hint="eastAsia" w:ascii="宋体" w:hAnsi="宋体"/>
                <w:color w:val="000000" w:themeColor="text1"/>
                <w:szCs w:val="21"/>
                <w14:textFill>
                  <w14:solidFill>
                    <w14:schemeClr w14:val="tx1"/>
                  </w14:solidFill>
                </w14:textFill>
              </w:rPr>
              <w:t>％</w:t>
            </w:r>
          </w:p>
        </w:tc>
      </w:tr>
    </w:tbl>
    <w:p>
      <w:pPr>
        <w:spacing w:line="360" w:lineRule="auto"/>
        <w:ind w:firstLine="420" w:firstLineChars="200"/>
        <w:rPr>
          <w:rFonts w:asciiTheme="minorEastAsia" w:hAnsiTheme="minorEastAsia" w:eastAsiaTheme="minorEastAsia"/>
          <w:snapToGrid w:val="0"/>
          <w:color w:val="000000" w:themeColor="text1"/>
          <w:szCs w:val="21"/>
          <w14:textFill>
            <w14:solidFill>
              <w14:schemeClr w14:val="tx1"/>
            </w14:solidFill>
          </w14:textFill>
        </w:rPr>
      </w:pPr>
    </w:p>
    <w:p>
      <w:pPr>
        <w:pStyle w:val="4"/>
        <w:numPr>
          <w:ilvl w:val="2"/>
          <w:numId w:val="1"/>
        </w:numPr>
        <w:tabs>
          <w:tab w:val="left" w:pos="360"/>
        </w:tabs>
        <w:spacing w:line="412" w:lineRule="auto"/>
        <w:rPr>
          <w:rFonts w:ascii="Arial" w:hAnsi="Arial" w:eastAsia="楷体_GB2312"/>
          <w:b w:val="0"/>
          <w:kern w:val="44"/>
          <w:sz w:val="30"/>
          <w:szCs w:val="30"/>
        </w:rPr>
      </w:pPr>
      <w:bookmarkStart w:id="86" w:name="_Toc4119"/>
      <w:r>
        <w:rPr>
          <w:rFonts w:hint="eastAsia" w:ascii="Arial" w:hAnsi="Arial" w:eastAsia="楷体_GB2312"/>
          <w:b w:val="0"/>
          <w:kern w:val="44"/>
          <w:sz w:val="30"/>
          <w:szCs w:val="30"/>
        </w:rPr>
        <w:t>输入项：</w:t>
      </w:r>
      <w:bookmarkEnd w:id="86"/>
    </w:p>
    <w:p>
      <w:pPr>
        <w:pStyle w:val="16"/>
        <w:spacing w:line="40" w:lineRule="atLeast"/>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申请流水号。</w:t>
      </w:r>
    </w:p>
    <w:p>
      <w:pPr>
        <w:pStyle w:val="4"/>
        <w:numPr>
          <w:ilvl w:val="2"/>
          <w:numId w:val="1"/>
        </w:numPr>
        <w:tabs>
          <w:tab w:val="left" w:pos="360"/>
        </w:tabs>
        <w:spacing w:line="412" w:lineRule="auto"/>
        <w:rPr>
          <w:rFonts w:hint="eastAsia" w:ascii="Arial" w:hAnsi="Arial" w:eastAsia="楷体_GB2312"/>
          <w:b w:val="0"/>
          <w:kern w:val="44"/>
          <w:sz w:val="30"/>
          <w:szCs w:val="30"/>
        </w:rPr>
      </w:pPr>
      <w:bookmarkStart w:id="87" w:name="_Toc2585"/>
      <w:r>
        <w:rPr>
          <w:rFonts w:hint="eastAsia" w:ascii="Arial" w:hAnsi="Arial" w:eastAsia="楷体_GB2312"/>
          <w:b w:val="0"/>
          <w:kern w:val="44"/>
          <w:sz w:val="30"/>
          <w:szCs w:val="30"/>
        </w:rPr>
        <w:t>输出项：</w:t>
      </w:r>
      <w:bookmarkEnd w:id="87"/>
    </w:p>
    <w:p>
      <w:pPr>
        <w:rPr>
          <w:rFonts w:hint="eastAsia" w:eastAsiaTheme="minorEastAsia"/>
          <w:lang w:val="en-US" w:eastAsia="zh-CN"/>
        </w:rPr>
      </w:pPr>
      <w:r>
        <w:rPr>
          <w:rFonts w:hint="eastAsia" w:asciiTheme="minorEastAsia" w:hAnsiTheme="minorEastAsia" w:eastAsiaTheme="minorEastAsia"/>
          <w:color w:val="000000" w:themeColor="text1"/>
          <w:szCs w:val="21"/>
          <w:lang w:val="en-US" w:eastAsia="zh-CN"/>
          <w14:textFill>
            <w14:solidFill>
              <w14:schemeClr w14:val="tx1"/>
            </w14:solidFill>
          </w14:textFill>
        </w:rPr>
        <w:t>节点流程显示、</w:t>
      </w:r>
      <w:r>
        <w:rPr>
          <w:rFonts w:hint="eastAsia" w:asciiTheme="minorEastAsia" w:hAnsiTheme="minorEastAsia" w:eastAsiaTheme="minorEastAsia"/>
          <w:color w:val="000000" w:themeColor="text1"/>
          <w:szCs w:val="21"/>
          <w14:textFill>
            <w14:solidFill>
              <w14:schemeClr w14:val="tx1"/>
            </w14:solidFill>
          </w14:textFill>
        </w:rPr>
        <w:t>“</w:t>
      </w:r>
      <w:r>
        <w:rPr>
          <w:rFonts w:hint="eastAsia" w:asciiTheme="minorEastAsia" w:hAnsiTheme="minorEastAsia" w:eastAsiaTheme="minorEastAsia"/>
          <w:color w:val="000000" w:themeColor="text1"/>
          <w:szCs w:val="21"/>
          <w:lang w:eastAsia="zh-CN"/>
          <w14:textFill>
            <w14:solidFill>
              <w14:schemeClr w14:val="tx1"/>
            </w14:solidFill>
          </w14:textFill>
        </w:rPr>
        <w:t>征信策略风险等级</w:t>
      </w:r>
      <w:r>
        <w:rPr>
          <w:rFonts w:hint="eastAsia" w:asciiTheme="minorEastAsia" w:hAnsiTheme="minorEastAsia" w:eastAsiaTheme="minorEastAsia"/>
          <w:color w:val="000000" w:themeColor="text1"/>
          <w:szCs w:val="21"/>
          <w14:textFill>
            <w14:solidFill>
              <w14:schemeClr w14:val="tx1"/>
            </w14:solidFill>
          </w14:textFill>
        </w:rPr>
        <w:t>”</w:t>
      </w:r>
    </w:p>
    <w:p>
      <w:pPr>
        <w:pStyle w:val="4"/>
        <w:numPr>
          <w:ilvl w:val="2"/>
          <w:numId w:val="1"/>
        </w:numPr>
        <w:tabs>
          <w:tab w:val="left" w:pos="360"/>
        </w:tabs>
        <w:spacing w:line="412" w:lineRule="auto"/>
        <w:rPr>
          <w:rFonts w:ascii="Arial" w:hAnsi="Arial" w:eastAsia="楷体_GB2312"/>
          <w:b w:val="0"/>
          <w:kern w:val="44"/>
          <w:sz w:val="30"/>
          <w:szCs w:val="30"/>
        </w:rPr>
      </w:pPr>
      <w:bookmarkStart w:id="88" w:name="_Toc20112"/>
      <w:r>
        <w:rPr>
          <w:rFonts w:hint="eastAsia" w:ascii="Arial" w:hAnsi="Arial" w:eastAsia="楷体_GB2312"/>
          <w:b w:val="0"/>
          <w:kern w:val="44"/>
          <w:sz w:val="30"/>
          <w:szCs w:val="30"/>
        </w:rPr>
        <w:t>算法：</w:t>
      </w:r>
      <w:bookmarkEnd w:id="88"/>
    </w:p>
    <w:p>
      <w:r>
        <w:rPr>
          <w:rFonts w:hint="eastAsia"/>
        </w:rPr>
        <w:t>输入流水号支持大小写，流水号输入不可超过16位</w:t>
      </w:r>
    </w:p>
    <w:p/>
    <w:p>
      <w:pPr>
        <w:pStyle w:val="4"/>
        <w:numPr>
          <w:ilvl w:val="2"/>
          <w:numId w:val="1"/>
        </w:numPr>
        <w:tabs>
          <w:tab w:val="left" w:pos="360"/>
        </w:tabs>
        <w:spacing w:line="412" w:lineRule="auto"/>
        <w:rPr>
          <w:rFonts w:ascii="Arial" w:hAnsi="Arial" w:eastAsia="楷体_GB2312"/>
          <w:b w:val="0"/>
          <w:kern w:val="44"/>
          <w:sz w:val="30"/>
          <w:szCs w:val="30"/>
        </w:rPr>
      </w:pPr>
      <w:bookmarkStart w:id="89" w:name="_Toc8234"/>
      <w:r>
        <w:rPr>
          <w:rFonts w:hint="eastAsia" w:ascii="Arial" w:hAnsi="Arial" w:eastAsia="楷体_GB2312"/>
          <w:b w:val="0"/>
          <w:kern w:val="44"/>
          <w:sz w:val="30"/>
          <w:szCs w:val="30"/>
        </w:rPr>
        <w:t>流程图：</w:t>
      </w:r>
      <w:bookmarkEnd w:id="89"/>
    </w:p>
    <w:p>
      <w:bookmarkStart w:id="90" w:name="_Toc9951"/>
      <w:r>
        <w:rPr>
          <w:rFonts w:hint="eastAsia" w:ascii="楷体_GB2312" w:eastAsia="楷体_GB2312"/>
          <w:sz w:val="28"/>
          <w:szCs w:val="28"/>
        </w:rPr>
        <w:drawing>
          <wp:inline distT="0" distB="0" distL="114300" distR="114300">
            <wp:extent cx="5271770" cy="6607175"/>
            <wp:effectExtent l="0" t="0" r="0" b="0"/>
            <wp:docPr id="31" name="图片 2" descr="Flow Chart Dem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Flow Chart Demo (3)"/>
                    <pic:cNvPicPr>
                      <a:picLocks noChangeAspect="1"/>
                    </pic:cNvPicPr>
                  </pic:nvPicPr>
                  <pic:blipFill>
                    <a:blip r:embed="rId9"/>
                    <a:stretch>
                      <a:fillRect/>
                    </a:stretch>
                  </pic:blipFill>
                  <pic:spPr>
                    <a:xfrm>
                      <a:off x="0" y="0"/>
                      <a:ext cx="5271770" cy="6607175"/>
                    </a:xfrm>
                    <a:prstGeom prst="rect">
                      <a:avLst/>
                    </a:prstGeom>
                    <a:noFill/>
                    <a:ln>
                      <a:noFill/>
                    </a:ln>
                  </pic:spPr>
                </pic:pic>
              </a:graphicData>
            </a:graphic>
          </wp:inline>
        </w:drawing>
      </w:r>
      <w:bookmarkEnd w:id="90"/>
    </w:p>
    <w:p>
      <w:pPr>
        <w:pStyle w:val="4"/>
        <w:numPr>
          <w:ilvl w:val="2"/>
          <w:numId w:val="1"/>
        </w:numPr>
        <w:tabs>
          <w:tab w:val="left" w:pos="360"/>
        </w:tabs>
        <w:spacing w:line="412" w:lineRule="auto"/>
        <w:rPr>
          <w:rFonts w:ascii="Arial" w:hAnsi="Arial" w:eastAsia="楷体_GB2312"/>
          <w:b w:val="0"/>
          <w:kern w:val="44"/>
          <w:sz w:val="30"/>
          <w:szCs w:val="30"/>
        </w:rPr>
      </w:pPr>
      <w:bookmarkStart w:id="91" w:name="_Toc27405"/>
      <w:r>
        <w:rPr>
          <w:rFonts w:hint="eastAsia" w:ascii="Arial" w:hAnsi="Arial" w:eastAsia="楷体_GB2312"/>
          <w:b w:val="0"/>
          <w:kern w:val="44"/>
          <w:sz w:val="30"/>
          <w:szCs w:val="30"/>
        </w:rPr>
        <w:t>接口：</w:t>
      </w:r>
      <w:bookmarkEnd w:id="91"/>
    </w:p>
    <w:p>
      <w:pPr>
        <w:rPr>
          <w:rFonts w:hint="default" w:eastAsia="宋体"/>
          <w:lang w:val="en-US" w:eastAsia="zh-CN"/>
        </w:rPr>
      </w:pPr>
      <w:r>
        <w:rPr>
          <w:rFonts w:hint="eastAsia"/>
          <w:lang w:val="en-US" w:eastAsia="zh-CN"/>
        </w:rPr>
        <w:t>无</w:t>
      </w:r>
    </w:p>
    <w:p>
      <w:pPr>
        <w:pStyle w:val="4"/>
        <w:numPr>
          <w:ilvl w:val="2"/>
          <w:numId w:val="1"/>
        </w:numPr>
        <w:tabs>
          <w:tab w:val="left" w:pos="360"/>
        </w:tabs>
        <w:spacing w:line="412" w:lineRule="auto"/>
        <w:rPr>
          <w:rFonts w:ascii="Arial" w:hAnsi="Arial" w:eastAsia="楷体_GB2312"/>
          <w:b w:val="0"/>
          <w:kern w:val="44"/>
          <w:sz w:val="30"/>
          <w:szCs w:val="30"/>
        </w:rPr>
      </w:pPr>
      <w:bookmarkStart w:id="92" w:name="_Toc13632"/>
      <w:r>
        <w:rPr>
          <w:rFonts w:hint="eastAsia" w:ascii="Arial" w:hAnsi="Arial" w:eastAsia="楷体_GB2312"/>
          <w:b w:val="0"/>
          <w:kern w:val="44"/>
          <w:sz w:val="30"/>
          <w:szCs w:val="30"/>
        </w:rPr>
        <w:t>测试计划：</w:t>
      </w:r>
      <w:bookmarkEnd w:id="92"/>
    </w:p>
    <w:tbl>
      <w:tblPr>
        <w:tblStyle w:val="5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1133"/>
        <w:gridCol w:w="1277"/>
        <w:gridCol w:w="2127"/>
        <w:gridCol w:w="1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auto" w:sz="4" w:space="0"/>
              <w:left w:val="single" w:color="auto" w:sz="4" w:space="0"/>
              <w:bottom w:val="single" w:color="auto" w:sz="4" w:space="0"/>
              <w:right w:val="single" w:color="auto" w:sz="4" w:space="0"/>
              <w:tl2br w:val="nil"/>
              <w:tr2bl w:val="nil"/>
            </w:tcBorders>
            <w:shd w:val="clear" w:color="auto" w:fill="E0E0E0"/>
          </w:tcPr>
          <w:p>
            <w:pPr>
              <w:spacing w:before="40" w:after="40" w:line="360" w:lineRule="auto"/>
              <w:rPr>
                <w:rFonts w:asciiTheme="minorEastAsia" w:hAnsiTheme="minorEastAsia" w:eastAsiaTheme="minorEastAsia"/>
                <w:b/>
                <w:color w:val="000000" w:themeColor="text1"/>
                <w:szCs w:val="21"/>
                <w14:textFill>
                  <w14:solidFill>
                    <w14:schemeClr w14:val="tx1"/>
                  </w14:solidFill>
                </w14:textFill>
              </w:rPr>
            </w:pPr>
            <w:r>
              <w:rPr>
                <w:rFonts w:hint="eastAsia" w:asciiTheme="minorEastAsia" w:hAnsiTheme="minorEastAsia" w:eastAsiaTheme="minorEastAsia"/>
                <w:b/>
                <w:color w:val="000000" w:themeColor="text1"/>
                <w:szCs w:val="21"/>
                <w14:textFill>
                  <w14:solidFill>
                    <w14:schemeClr w14:val="tx1"/>
                  </w14:solidFill>
                </w14:textFill>
              </w:rPr>
              <w:t>测试内容</w:t>
            </w:r>
          </w:p>
        </w:tc>
        <w:tc>
          <w:tcPr>
            <w:tcW w:w="1133" w:type="dxa"/>
            <w:tcBorders>
              <w:top w:val="single" w:color="auto" w:sz="4" w:space="0"/>
              <w:left w:val="single" w:color="auto" w:sz="4" w:space="0"/>
              <w:bottom w:val="single" w:color="auto" w:sz="4" w:space="0"/>
              <w:right w:val="single" w:color="auto" w:sz="4" w:space="0"/>
              <w:tl2br w:val="nil"/>
              <w:tr2bl w:val="nil"/>
            </w:tcBorders>
            <w:shd w:val="clear" w:color="auto" w:fill="E0E0E0"/>
          </w:tcPr>
          <w:p>
            <w:pPr>
              <w:spacing w:before="40" w:after="40" w:line="360" w:lineRule="auto"/>
              <w:rPr>
                <w:rFonts w:asciiTheme="minorEastAsia" w:hAnsiTheme="minorEastAsia" w:eastAsiaTheme="minorEastAsia"/>
                <w:b/>
                <w:color w:val="000000" w:themeColor="text1"/>
                <w:position w:val="2"/>
                <w:szCs w:val="21"/>
                <w14:textFill>
                  <w14:solidFill>
                    <w14:schemeClr w14:val="tx1"/>
                  </w14:solidFill>
                </w14:textFill>
              </w:rPr>
            </w:pPr>
            <w:r>
              <w:rPr>
                <w:rFonts w:hint="eastAsia" w:asciiTheme="minorEastAsia" w:hAnsiTheme="minorEastAsia" w:eastAsiaTheme="minorEastAsia"/>
                <w:b/>
                <w:color w:val="000000" w:themeColor="text1"/>
                <w:szCs w:val="21"/>
                <w14:textFill>
                  <w14:solidFill>
                    <w14:schemeClr w14:val="tx1"/>
                  </w14:solidFill>
                </w14:textFill>
              </w:rPr>
              <w:t>技术要求</w:t>
            </w:r>
          </w:p>
        </w:tc>
        <w:tc>
          <w:tcPr>
            <w:tcW w:w="1277" w:type="dxa"/>
            <w:tcBorders>
              <w:top w:val="single" w:color="auto" w:sz="4" w:space="0"/>
              <w:left w:val="single" w:color="auto" w:sz="4" w:space="0"/>
              <w:bottom w:val="single" w:color="auto" w:sz="4" w:space="0"/>
              <w:right w:val="single" w:color="auto" w:sz="4" w:space="0"/>
              <w:tl2br w:val="nil"/>
              <w:tr2bl w:val="nil"/>
            </w:tcBorders>
            <w:shd w:val="clear" w:color="auto" w:fill="E0E0E0"/>
          </w:tcPr>
          <w:p>
            <w:pPr>
              <w:spacing w:before="40" w:after="40" w:line="360" w:lineRule="auto"/>
              <w:rPr>
                <w:rFonts w:asciiTheme="minorEastAsia" w:hAnsiTheme="minorEastAsia" w:eastAsiaTheme="minorEastAsia"/>
                <w:b/>
                <w:color w:val="000000" w:themeColor="text1"/>
                <w:position w:val="2"/>
                <w:szCs w:val="21"/>
                <w14:textFill>
                  <w14:solidFill>
                    <w14:schemeClr w14:val="tx1"/>
                  </w14:solidFill>
                </w14:textFill>
              </w:rPr>
            </w:pPr>
            <w:r>
              <w:rPr>
                <w:rFonts w:hint="eastAsia" w:asciiTheme="minorEastAsia" w:hAnsiTheme="minorEastAsia" w:eastAsiaTheme="minorEastAsia"/>
                <w:b/>
                <w:color w:val="000000" w:themeColor="text1"/>
                <w:szCs w:val="21"/>
                <w14:textFill>
                  <w14:solidFill>
                    <w14:schemeClr w14:val="tx1"/>
                  </w14:solidFill>
                </w14:textFill>
              </w:rPr>
              <w:t>输入数据</w:t>
            </w:r>
          </w:p>
        </w:tc>
        <w:tc>
          <w:tcPr>
            <w:tcW w:w="2127" w:type="dxa"/>
            <w:tcBorders>
              <w:top w:val="single" w:color="auto" w:sz="4" w:space="0"/>
              <w:left w:val="single" w:color="auto" w:sz="4" w:space="0"/>
              <w:bottom w:val="single" w:color="auto" w:sz="4" w:space="0"/>
              <w:right w:val="single" w:color="auto" w:sz="4" w:space="0"/>
              <w:tl2br w:val="nil"/>
              <w:tr2bl w:val="nil"/>
            </w:tcBorders>
            <w:shd w:val="clear" w:color="auto" w:fill="E0E0E0"/>
          </w:tcPr>
          <w:p>
            <w:pPr>
              <w:spacing w:before="40" w:after="40" w:line="360" w:lineRule="auto"/>
              <w:rPr>
                <w:rFonts w:asciiTheme="minorEastAsia" w:hAnsiTheme="minorEastAsia" w:eastAsiaTheme="minorEastAsia"/>
                <w:b/>
                <w:color w:val="000000" w:themeColor="text1"/>
                <w:position w:val="2"/>
                <w:szCs w:val="21"/>
                <w14:textFill>
                  <w14:solidFill>
                    <w14:schemeClr w14:val="tx1"/>
                  </w14:solidFill>
                </w14:textFill>
              </w:rPr>
            </w:pPr>
            <w:r>
              <w:rPr>
                <w:rFonts w:hint="eastAsia" w:asciiTheme="minorEastAsia" w:hAnsiTheme="minorEastAsia" w:eastAsiaTheme="minorEastAsia"/>
                <w:b/>
                <w:color w:val="000000" w:themeColor="text1"/>
                <w:szCs w:val="21"/>
                <w14:textFill>
                  <w14:solidFill>
                    <w14:schemeClr w14:val="tx1"/>
                  </w14:solidFill>
                </w14:textFill>
              </w:rPr>
              <w:t>预期结果</w:t>
            </w:r>
          </w:p>
        </w:tc>
        <w:tc>
          <w:tcPr>
            <w:tcW w:w="1467" w:type="dxa"/>
            <w:tcBorders>
              <w:top w:val="single" w:color="auto" w:sz="4" w:space="0"/>
              <w:left w:val="single" w:color="auto" w:sz="4" w:space="0"/>
              <w:bottom w:val="single" w:color="auto" w:sz="4" w:space="0"/>
              <w:right w:val="single" w:color="auto" w:sz="4" w:space="0"/>
              <w:tl2br w:val="nil"/>
              <w:tr2bl w:val="nil"/>
            </w:tcBorders>
            <w:shd w:val="clear" w:color="auto" w:fill="E0E0E0"/>
          </w:tcPr>
          <w:p>
            <w:pPr>
              <w:spacing w:before="40" w:after="40" w:line="360" w:lineRule="auto"/>
              <w:rPr>
                <w:rFonts w:asciiTheme="minorEastAsia" w:hAnsiTheme="minorEastAsia" w:eastAsiaTheme="minorEastAsia"/>
                <w:b/>
                <w:color w:val="000000" w:themeColor="text1"/>
                <w:position w:val="2"/>
                <w:szCs w:val="21"/>
                <w14:textFill>
                  <w14:solidFill>
                    <w14:schemeClr w14:val="tx1"/>
                  </w14:solidFill>
                </w14:textFill>
              </w:rPr>
            </w:pPr>
            <w:r>
              <w:rPr>
                <w:rFonts w:hint="eastAsia" w:asciiTheme="minorEastAsia" w:hAnsiTheme="minorEastAsia" w:eastAsiaTheme="minorEastAsia"/>
                <w:b/>
                <w:color w:val="000000" w:themeColor="text1"/>
                <w:szCs w:val="21"/>
                <w14:textFill>
                  <w14:solidFill>
                    <w14:schemeClr w14:val="tx1"/>
                  </w14:solidFill>
                </w14:textFill>
              </w:rPr>
              <w:t>驱动程序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征信策略新增节点</w:t>
            </w:r>
          </w:p>
        </w:tc>
        <w:tc>
          <w:tcPr>
            <w:tcW w:w="1133" w:type="dxa"/>
          </w:tcPr>
          <w:p>
            <w:pPr>
              <w:rPr>
                <w:rFonts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业务处理正常</w:t>
            </w:r>
          </w:p>
        </w:tc>
        <w:tc>
          <w:tcPr>
            <w:tcW w:w="1277"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申请件流水号</w:t>
            </w:r>
          </w:p>
        </w:tc>
        <w:tc>
          <w:tcPr>
            <w:tcW w:w="2127"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与预期结果相同</w:t>
            </w:r>
          </w:p>
        </w:tc>
        <w:tc>
          <w:tcPr>
            <w:tcW w:w="1467" w:type="dxa"/>
          </w:tcPr>
          <w:p>
            <w:pPr>
              <w:rPr>
                <w:rFonts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三方梯队流程</w:t>
            </w:r>
          </w:p>
        </w:tc>
        <w:tc>
          <w:tcPr>
            <w:tcW w:w="1133"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业务处理正常</w:t>
            </w:r>
          </w:p>
        </w:tc>
        <w:tc>
          <w:tcPr>
            <w:tcW w:w="1277"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申请件流水号</w:t>
            </w:r>
          </w:p>
        </w:tc>
        <w:tc>
          <w:tcPr>
            <w:tcW w:w="2127"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与预期结果相同</w:t>
            </w:r>
          </w:p>
        </w:tc>
        <w:tc>
          <w:tcPr>
            <w:tcW w:w="1467"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预审系统</w:t>
            </w:r>
          </w:p>
        </w:tc>
        <w:tc>
          <w:tcPr>
            <w:tcW w:w="1133"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业务处理正常</w:t>
            </w:r>
          </w:p>
        </w:tc>
        <w:tc>
          <w:tcPr>
            <w:tcW w:w="1277"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无</w:t>
            </w:r>
          </w:p>
        </w:tc>
        <w:tc>
          <w:tcPr>
            <w:tcW w:w="2127"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可以正常操作</w:t>
            </w:r>
          </w:p>
        </w:tc>
        <w:tc>
          <w:tcPr>
            <w:tcW w:w="1467" w:type="dxa"/>
          </w:tcPr>
          <w:p>
            <w:pPr>
              <w:rPr>
                <w:rFonts w:hint="default" w:asciiTheme="minorEastAsia" w:hAnsiTheme="minorEastAsia" w:eastAsiaTheme="minorEastAsia"/>
                <w:color w:val="000000" w:themeColor="text1"/>
                <w:szCs w:val="21"/>
                <w:lang w:val="en-US" w:eastAsia="zh-CN"/>
                <w14:textFill>
                  <w14:solidFill>
                    <w14:schemeClr w14:val="tx1"/>
                  </w14:solidFill>
                </w14:textFill>
              </w:rPr>
            </w:pPr>
            <w:r>
              <w:rPr>
                <w:rFonts w:hint="eastAsia" w:asciiTheme="minorEastAsia" w:hAnsiTheme="minorEastAsia" w:eastAsiaTheme="minorEastAsia"/>
                <w:color w:val="000000" w:themeColor="text1"/>
                <w:szCs w:val="21"/>
                <w:lang w:val="en-US" w:eastAsia="zh-CN"/>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审批系统相关修改页面</w:t>
            </w:r>
          </w:p>
        </w:tc>
        <w:tc>
          <w:tcPr>
            <w:tcW w:w="1133"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业务处理正常</w:t>
            </w:r>
          </w:p>
        </w:tc>
        <w:tc>
          <w:tcPr>
            <w:tcW w:w="1277" w:type="dxa"/>
          </w:tcPr>
          <w:p>
            <w:pPr>
              <w:rPr>
                <w:rFonts w:hint="eastAsia" w:asciiTheme="minorEastAsia" w:hAnsiTheme="minorEastAsia" w:eastAsiaTheme="minorEastAsia"/>
                <w:color w:val="000000" w:themeColor="text1"/>
                <w:szCs w:val="21"/>
                <w:lang w:eastAsia="zh-CN"/>
                <w14:textFill>
                  <w14:solidFill>
                    <w14:schemeClr w14:val="tx1"/>
                  </w14:solidFill>
                </w14:textFill>
              </w:rPr>
            </w:pPr>
            <w:r>
              <w:rPr>
                <w:rFonts w:hint="eastAsia" w:asciiTheme="minorEastAsia" w:hAnsiTheme="minorEastAsia" w:eastAsiaTheme="minorEastAsia"/>
                <w:color w:val="000000" w:themeColor="text1"/>
                <w:szCs w:val="21"/>
                <w:lang w:eastAsia="zh-CN"/>
                <w14:textFill>
                  <w14:solidFill>
                    <w14:schemeClr w14:val="tx1"/>
                  </w14:solidFill>
                </w14:textFill>
              </w:rPr>
              <w:t>无</w:t>
            </w:r>
          </w:p>
        </w:tc>
        <w:tc>
          <w:tcPr>
            <w:tcW w:w="2127" w:type="dxa"/>
          </w:tcPr>
          <w:p>
            <w:pPr>
              <w:rPr>
                <w:rFonts w:hint="eastAsia" w:asciiTheme="minorEastAsia" w:hAnsiTheme="minorEastAsia" w:eastAsiaTheme="minorEastAsia"/>
                <w:color w:val="000000" w:themeColor="text1"/>
                <w:szCs w:val="21"/>
                <w14:textFill>
                  <w14:solidFill>
                    <w14:schemeClr w14:val="tx1"/>
                  </w14:solidFill>
                </w14:textFill>
              </w:rPr>
            </w:pPr>
            <w:r>
              <w:rPr>
                <w:rFonts w:hint="eastAsia" w:asciiTheme="minorEastAsia" w:hAnsiTheme="minorEastAsia" w:eastAsiaTheme="minorEastAsia"/>
                <w:color w:val="000000" w:themeColor="text1"/>
                <w:szCs w:val="21"/>
                <w14:textFill>
                  <w14:solidFill>
                    <w14:schemeClr w14:val="tx1"/>
                  </w14:solidFill>
                </w14:textFill>
              </w:rPr>
              <w:t>可以正常操作</w:t>
            </w:r>
          </w:p>
        </w:tc>
        <w:tc>
          <w:tcPr>
            <w:tcW w:w="1467" w:type="dxa"/>
          </w:tcPr>
          <w:p>
            <w:pPr>
              <w:rPr>
                <w:rFonts w:hint="default" w:asciiTheme="minorEastAsia" w:hAnsiTheme="minorEastAsia" w:eastAsiaTheme="minorEastAsia"/>
                <w:color w:val="000000" w:themeColor="text1"/>
                <w:szCs w:val="21"/>
                <w:lang w:val="en-US" w:eastAsia="zh-CN"/>
                <w14:textFill>
                  <w14:solidFill>
                    <w14:schemeClr w14:val="tx1"/>
                  </w14:solidFill>
                </w14:textFill>
              </w:rPr>
            </w:pPr>
            <w:r>
              <w:rPr>
                <w:rFonts w:hint="eastAsia" w:asciiTheme="minorEastAsia" w:hAnsiTheme="minorEastAsia" w:eastAsiaTheme="minorEastAsia"/>
                <w:color w:val="000000" w:themeColor="text1"/>
                <w:szCs w:val="21"/>
                <w:lang w:val="en-US" w:eastAsia="zh-CN"/>
                <w14:textFill>
                  <w14:solidFill>
                    <w14:schemeClr w14:val="tx1"/>
                  </w14:solidFill>
                </w14:textFill>
              </w:rPr>
              <w:t>无</w:t>
            </w:r>
          </w:p>
        </w:tc>
      </w:tr>
    </w:tbl>
    <w:p>
      <w:pPr>
        <w:pStyle w:val="3"/>
        <w:numPr>
          <w:ilvl w:val="0"/>
          <w:numId w:val="0"/>
        </w:numPr>
        <w:ind w:left="1285"/>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Futura Lt BT">
    <w:altName w:val="Times New Roman"/>
    <w:panose1 w:val="00000000000000000000"/>
    <w:charset w:val="00"/>
    <w:family w:val="auto"/>
    <w:pitch w:val="default"/>
    <w:sig w:usb0="00000000" w:usb1="00000000" w:usb2="00000000" w:usb3="00000000" w:csb0="000001FB" w:csb1="00000000"/>
  </w:font>
  <w:font w:name="微软简仿宋">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PMingLiU">
    <w:panose1 w:val="02020500000000000000"/>
    <w:charset w:val="88"/>
    <w:family w:val="roman"/>
    <w:pitch w:val="default"/>
    <w:sig w:usb0="A00002FF" w:usb1="28CFFCFA" w:usb2="00000016" w:usb3="00000000" w:csb0="00100001" w:csb1="00000000"/>
  </w:font>
  <w:font w:name="Angsana New">
    <w:panose1 w:val="02020603050405020304"/>
    <w:charset w:val="00"/>
    <w:family w:val="roman"/>
    <w:pitch w:val="default"/>
    <w:sig w:usb0="81000003" w:usb1="00000000" w:usb2="00000000" w:usb3="00000000" w:csb0="00010001" w:csb1="00000000"/>
  </w:font>
  <w:font w:name="Cordia New">
    <w:panose1 w:val="020B0304020202020204"/>
    <w:charset w:val="00"/>
    <w:family w:val="swiss"/>
    <w:pitch w:val="default"/>
    <w:sig w:usb0="81000003" w:usb1="00000000" w:usb2="00000000" w:usb3="00000000" w:csb0="00010001" w:csb1="00000000"/>
  </w:font>
  <w:font w:name="CordiaUPC">
    <w:panose1 w:val="020B0304020202020204"/>
    <w:charset w:val="00"/>
    <w:family w:val="swiss"/>
    <w:pitch w:val="default"/>
    <w:sig w:usb0="81000003" w:usb1="00000000" w:usb2="00000000" w:usb3="00000000" w:csb0="00010001" w:csb1="00000000"/>
  </w:font>
  <w:font w:name="Arial Black">
    <w:panose1 w:val="020B0A04020102020204"/>
    <w:charset w:val="00"/>
    <w:family w:val="swiss"/>
    <w:pitch w:val="default"/>
    <w:sig w:usb0="00000287" w:usb1="000000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Futura Bk">
    <w:altName w:val="Corbel"/>
    <w:panose1 w:val="00000000000000000000"/>
    <w:charset w:val="00"/>
    <w:family w:val="swiss"/>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tentative="0">
      <w:start w:val="1"/>
      <w:numFmt w:val="decimal"/>
      <w:pStyle w:val="39"/>
      <w:lvlText w:val="%1."/>
      <w:lvlJc w:val="left"/>
      <w:pPr>
        <w:tabs>
          <w:tab w:val="left" w:pos="1800"/>
        </w:tabs>
        <w:ind w:left="1800" w:hanging="360"/>
      </w:pPr>
    </w:lvl>
  </w:abstractNum>
  <w:abstractNum w:abstractNumId="1">
    <w:nsid w:val="FFFFFF80"/>
    <w:multiLevelType w:val="singleLevel"/>
    <w:tmpl w:val="FFFFFF80"/>
    <w:lvl w:ilvl="0" w:tentative="0">
      <w:start w:val="1"/>
      <w:numFmt w:val="bullet"/>
      <w:pStyle w:val="90"/>
      <w:lvlText w:val=""/>
      <w:lvlJc w:val="left"/>
      <w:pPr>
        <w:tabs>
          <w:tab w:val="left" w:pos="1800"/>
        </w:tabs>
        <w:ind w:left="1800" w:hanging="360"/>
      </w:pPr>
      <w:rPr>
        <w:rFonts w:hint="default" w:ascii="Symbol" w:hAnsi="Symbol"/>
      </w:rPr>
    </w:lvl>
  </w:abstractNum>
  <w:abstractNum w:abstractNumId="2">
    <w:nsid w:val="1E7A6436"/>
    <w:multiLevelType w:val="multilevel"/>
    <w:tmpl w:val="1E7A6436"/>
    <w:lvl w:ilvl="0" w:tentative="0">
      <w:start w:val="1"/>
      <w:numFmt w:val="decimal"/>
      <w:pStyle w:val="116"/>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B752A1D"/>
    <w:multiLevelType w:val="multilevel"/>
    <w:tmpl w:val="3B752A1D"/>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1285"/>
        </w:tabs>
        <w:ind w:left="1285" w:hanging="576"/>
      </w:pPr>
    </w:lvl>
    <w:lvl w:ilvl="2" w:tentative="0">
      <w:start w:val="1"/>
      <w:numFmt w:val="decimal"/>
      <w:lvlText w:val="%1.%2.%3"/>
      <w:lvlJc w:val="left"/>
      <w:pPr>
        <w:tabs>
          <w:tab w:val="left" w:pos="720"/>
        </w:tabs>
        <w:ind w:left="720" w:hanging="720"/>
      </w:pPr>
    </w:lvl>
    <w:lvl w:ilvl="3" w:tentative="0">
      <w:start w:val="1"/>
      <w:numFmt w:val="decimal"/>
      <w:pStyle w:val="5"/>
      <w:lvlText w:val="%1.%2.%3.%4"/>
      <w:lvlJc w:val="left"/>
      <w:pPr>
        <w:tabs>
          <w:tab w:val="left" w:pos="1404"/>
        </w:tabs>
        <w:ind w:left="1404" w:hanging="864"/>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4">
    <w:nsid w:val="3BAA2DED"/>
    <w:multiLevelType w:val="multilevel"/>
    <w:tmpl w:val="3BAA2DE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
    <w:nsid w:val="5C5F761A"/>
    <w:multiLevelType w:val="multilevel"/>
    <w:tmpl w:val="5C5F761A"/>
    <w:lvl w:ilvl="0" w:tentative="0">
      <w:start w:val="1"/>
      <w:numFmt w:val="decimal"/>
      <w:pStyle w:val="118"/>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B9E5E39"/>
    <w:multiLevelType w:val="multilevel"/>
    <w:tmpl w:val="6B9E5E39"/>
    <w:lvl w:ilvl="0" w:tentative="0">
      <w:start w:val="1"/>
      <w:numFmt w:val="bullet"/>
      <w:pStyle w:val="140"/>
      <w:lvlText w:val=""/>
      <w:lvlJc w:val="left"/>
      <w:pPr>
        <w:tabs>
          <w:tab w:val="left" w:pos="2061"/>
        </w:tabs>
        <w:ind w:left="2041" w:hanging="340"/>
      </w:pPr>
      <w:rPr>
        <w:rFonts w:hint="default" w:ascii="Wingdings" w:hAnsi="Wingdings"/>
        <w:sz w:val="16"/>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7">
    <w:nsid w:val="7EA13C3E"/>
    <w:multiLevelType w:val="multilevel"/>
    <w:tmpl w:val="7EA13C3E"/>
    <w:lvl w:ilvl="0" w:tentative="0">
      <w:start w:val="1"/>
      <w:numFmt w:val="bullet"/>
      <w:pStyle w:val="24"/>
      <w:lvlText w:val=""/>
      <w:lvlJc w:val="left"/>
      <w:pPr>
        <w:tabs>
          <w:tab w:val="left" w:pos="1360"/>
        </w:tabs>
        <w:ind w:left="1360" w:hanging="360"/>
      </w:pPr>
      <w:rPr>
        <w:rFonts w:hint="default" w:ascii="Symbol" w:hAnsi="Symbol"/>
      </w:rPr>
    </w:lvl>
    <w:lvl w:ilvl="1" w:tentative="0">
      <w:start w:val="1"/>
      <w:numFmt w:val="bullet"/>
      <w:lvlText w:val=""/>
      <w:lvlJc w:val="left"/>
      <w:pPr>
        <w:tabs>
          <w:tab w:val="left" w:pos="1800"/>
        </w:tabs>
        <w:ind w:left="1800" w:hanging="360"/>
      </w:pPr>
      <w:rPr>
        <w:rFonts w:hint="default" w:ascii="Symbol" w:hAnsi="Symbol"/>
      </w:rPr>
    </w:lvl>
    <w:lvl w:ilvl="2" w:tentative="0">
      <w:start w:val="1"/>
      <w:numFmt w:val="bullet"/>
      <w:lvlText w:val=""/>
      <w:lvlJc w:val="left"/>
      <w:pPr>
        <w:tabs>
          <w:tab w:val="left" w:pos="2520"/>
        </w:tabs>
        <w:ind w:left="2520" w:hanging="360"/>
      </w:pPr>
      <w:rPr>
        <w:rFonts w:hint="default" w:ascii="Symbol" w:hAnsi="Symbol"/>
        <w:color w:val="auto"/>
      </w:rPr>
    </w:lvl>
    <w:lvl w:ilvl="3" w:tentative="0">
      <w:start w:val="1"/>
      <w:numFmt w:val="decimal"/>
      <w:lvlText w:val="%1.%2.%3.%4"/>
      <w:lvlJc w:val="left"/>
      <w:pPr>
        <w:tabs>
          <w:tab w:val="left" w:pos="4752"/>
        </w:tabs>
        <w:ind w:left="4752" w:hanging="1008"/>
      </w:pPr>
      <w:rPr>
        <w:rFonts w:hint="default"/>
      </w:rPr>
    </w:lvl>
    <w:lvl w:ilvl="4" w:tentative="0">
      <w:start w:val="1"/>
      <w:numFmt w:val="decimal"/>
      <w:lvlText w:val="%1.%2.%3.%4.%5"/>
      <w:lvlJc w:val="left"/>
      <w:pPr>
        <w:tabs>
          <w:tab w:val="left" w:pos="4752"/>
        </w:tabs>
        <w:ind w:left="4752" w:hanging="1008"/>
      </w:pPr>
      <w:rPr>
        <w:rFonts w:hint="default"/>
      </w:rPr>
    </w:lvl>
    <w:lvl w:ilvl="5" w:tentative="0">
      <w:start w:val="1"/>
      <w:numFmt w:val="decimal"/>
      <w:lvlText w:val="%1.%2.%3.%4.%5.%6"/>
      <w:lvlJc w:val="left"/>
      <w:pPr>
        <w:tabs>
          <w:tab w:val="left" w:pos="3744"/>
        </w:tabs>
        <w:ind w:left="3744" w:firstLine="0"/>
      </w:pPr>
      <w:rPr>
        <w:rFonts w:hint="default"/>
      </w:rPr>
    </w:lvl>
    <w:lvl w:ilvl="6" w:tentative="0">
      <w:start w:val="1"/>
      <w:numFmt w:val="decimal"/>
      <w:lvlText w:val="%1.%2.%3.%4.%5.%6.%7"/>
      <w:lvlJc w:val="left"/>
      <w:pPr>
        <w:tabs>
          <w:tab w:val="left" w:pos="3744"/>
        </w:tabs>
        <w:ind w:left="3744" w:firstLine="0"/>
      </w:pPr>
      <w:rPr>
        <w:rFonts w:hint="default"/>
      </w:rPr>
    </w:lvl>
    <w:lvl w:ilvl="7" w:tentative="0">
      <w:start w:val="1"/>
      <w:numFmt w:val="decimal"/>
      <w:lvlText w:val="%1.%2.%3.%4.%5.%6.%7.%8"/>
      <w:lvlJc w:val="left"/>
      <w:pPr>
        <w:tabs>
          <w:tab w:val="left" w:pos="3744"/>
        </w:tabs>
        <w:ind w:left="3744" w:firstLine="0"/>
      </w:pPr>
      <w:rPr>
        <w:rFonts w:hint="default"/>
      </w:rPr>
    </w:lvl>
    <w:lvl w:ilvl="8" w:tentative="0">
      <w:start w:val="1"/>
      <w:numFmt w:val="decimal"/>
      <w:lvlText w:val="%1.%2.%3.%4.%5.%6.%7.%8.%9"/>
      <w:lvlJc w:val="left"/>
      <w:pPr>
        <w:tabs>
          <w:tab w:val="left" w:pos="3744"/>
        </w:tabs>
        <w:ind w:left="3744" w:firstLine="0"/>
      </w:pPr>
      <w:rPr>
        <w:rFonts w:hint="default"/>
      </w:r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3C"/>
    <w:rsid w:val="000066ED"/>
    <w:rsid w:val="00011125"/>
    <w:rsid w:val="00014371"/>
    <w:rsid w:val="00017833"/>
    <w:rsid w:val="00021663"/>
    <w:rsid w:val="00023030"/>
    <w:rsid w:val="00030036"/>
    <w:rsid w:val="00030B42"/>
    <w:rsid w:val="00031FE4"/>
    <w:rsid w:val="00032DEC"/>
    <w:rsid w:val="00043F33"/>
    <w:rsid w:val="000511F0"/>
    <w:rsid w:val="00066F2C"/>
    <w:rsid w:val="000739E9"/>
    <w:rsid w:val="0007462F"/>
    <w:rsid w:val="000828AB"/>
    <w:rsid w:val="00090994"/>
    <w:rsid w:val="00094F9B"/>
    <w:rsid w:val="000A3896"/>
    <w:rsid w:val="000A74EB"/>
    <w:rsid w:val="000C6B9E"/>
    <w:rsid w:val="000D633D"/>
    <w:rsid w:val="000E643F"/>
    <w:rsid w:val="000F0D54"/>
    <w:rsid w:val="000F6841"/>
    <w:rsid w:val="0010193A"/>
    <w:rsid w:val="00101CF5"/>
    <w:rsid w:val="00105860"/>
    <w:rsid w:val="001063FB"/>
    <w:rsid w:val="00107112"/>
    <w:rsid w:val="001235F7"/>
    <w:rsid w:val="00124E15"/>
    <w:rsid w:val="00125E7C"/>
    <w:rsid w:val="00133179"/>
    <w:rsid w:val="00136B91"/>
    <w:rsid w:val="00137807"/>
    <w:rsid w:val="00137AD4"/>
    <w:rsid w:val="00137B25"/>
    <w:rsid w:val="001462C8"/>
    <w:rsid w:val="001534D2"/>
    <w:rsid w:val="00157615"/>
    <w:rsid w:val="001634EF"/>
    <w:rsid w:val="00177549"/>
    <w:rsid w:val="001829F7"/>
    <w:rsid w:val="00184975"/>
    <w:rsid w:val="00187D79"/>
    <w:rsid w:val="00190135"/>
    <w:rsid w:val="00193A3F"/>
    <w:rsid w:val="001B556A"/>
    <w:rsid w:val="001C0D3D"/>
    <w:rsid w:val="001D5A02"/>
    <w:rsid w:val="001E052F"/>
    <w:rsid w:val="001F0358"/>
    <w:rsid w:val="00203114"/>
    <w:rsid w:val="00203B3B"/>
    <w:rsid w:val="00205B2F"/>
    <w:rsid w:val="00210253"/>
    <w:rsid w:val="00214F6A"/>
    <w:rsid w:val="00216E06"/>
    <w:rsid w:val="002216F8"/>
    <w:rsid w:val="0023747B"/>
    <w:rsid w:val="00237708"/>
    <w:rsid w:val="00240FE7"/>
    <w:rsid w:val="00241139"/>
    <w:rsid w:val="002414AD"/>
    <w:rsid w:val="00241926"/>
    <w:rsid w:val="00247DC2"/>
    <w:rsid w:val="00256017"/>
    <w:rsid w:val="00260C72"/>
    <w:rsid w:val="00273564"/>
    <w:rsid w:val="00280786"/>
    <w:rsid w:val="00282E94"/>
    <w:rsid w:val="00291383"/>
    <w:rsid w:val="002A50C9"/>
    <w:rsid w:val="002A6758"/>
    <w:rsid w:val="002B2912"/>
    <w:rsid w:val="002B4514"/>
    <w:rsid w:val="002C7FBB"/>
    <w:rsid w:val="002E2A4E"/>
    <w:rsid w:val="002E3218"/>
    <w:rsid w:val="00307C80"/>
    <w:rsid w:val="003135CF"/>
    <w:rsid w:val="00327AF7"/>
    <w:rsid w:val="003339CC"/>
    <w:rsid w:val="00335372"/>
    <w:rsid w:val="0034009E"/>
    <w:rsid w:val="003451BF"/>
    <w:rsid w:val="0034565A"/>
    <w:rsid w:val="003460BF"/>
    <w:rsid w:val="00346F58"/>
    <w:rsid w:val="003479EA"/>
    <w:rsid w:val="00363FF5"/>
    <w:rsid w:val="00382343"/>
    <w:rsid w:val="0038292E"/>
    <w:rsid w:val="0039530E"/>
    <w:rsid w:val="003A28BA"/>
    <w:rsid w:val="003A300C"/>
    <w:rsid w:val="003A38FC"/>
    <w:rsid w:val="003A7B7B"/>
    <w:rsid w:val="003B2F55"/>
    <w:rsid w:val="003C42F9"/>
    <w:rsid w:val="003D14A3"/>
    <w:rsid w:val="003D799E"/>
    <w:rsid w:val="003E7E30"/>
    <w:rsid w:val="003F4C10"/>
    <w:rsid w:val="003F5CDD"/>
    <w:rsid w:val="0040007D"/>
    <w:rsid w:val="00407754"/>
    <w:rsid w:val="0041067B"/>
    <w:rsid w:val="00414BA7"/>
    <w:rsid w:val="00416643"/>
    <w:rsid w:val="00425AF0"/>
    <w:rsid w:val="004328BB"/>
    <w:rsid w:val="004443E4"/>
    <w:rsid w:val="0044798A"/>
    <w:rsid w:val="00454569"/>
    <w:rsid w:val="00456060"/>
    <w:rsid w:val="0045719A"/>
    <w:rsid w:val="00457D28"/>
    <w:rsid w:val="00462C1D"/>
    <w:rsid w:val="0047078D"/>
    <w:rsid w:val="0047300B"/>
    <w:rsid w:val="00483D15"/>
    <w:rsid w:val="00494B66"/>
    <w:rsid w:val="004957D4"/>
    <w:rsid w:val="004C2F7A"/>
    <w:rsid w:val="004C4523"/>
    <w:rsid w:val="004C7F4F"/>
    <w:rsid w:val="004D69BD"/>
    <w:rsid w:val="004E084D"/>
    <w:rsid w:val="004E375E"/>
    <w:rsid w:val="004E5F80"/>
    <w:rsid w:val="004E5FEA"/>
    <w:rsid w:val="005010A4"/>
    <w:rsid w:val="00502FD7"/>
    <w:rsid w:val="00510A9A"/>
    <w:rsid w:val="005243FE"/>
    <w:rsid w:val="0053543D"/>
    <w:rsid w:val="00551666"/>
    <w:rsid w:val="0055202F"/>
    <w:rsid w:val="00552270"/>
    <w:rsid w:val="00552548"/>
    <w:rsid w:val="00556686"/>
    <w:rsid w:val="00564EBB"/>
    <w:rsid w:val="00571165"/>
    <w:rsid w:val="00574854"/>
    <w:rsid w:val="00583BB1"/>
    <w:rsid w:val="00586DF4"/>
    <w:rsid w:val="005916A7"/>
    <w:rsid w:val="00594983"/>
    <w:rsid w:val="005A13F9"/>
    <w:rsid w:val="005B152A"/>
    <w:rsid w:val="005B4174"/>
    <w:rsid w:val="005B4CD0"/>
    <w:rsid w:val="005C0936"/>
    <w:rsid w:val="005C57B2"/>
    <w:rsid w:val="005C6778"/>
    <w:rsid w:val="005D23E3"/>
    <w:rsid w:val="005E15D9"/>
    <w:rsid w:val="005F324D"/>
    <w:rsid w:val="005F44B2"/>
    <w:rsid w:val="005F4EF2"/>
    <w:rsid w:val="00601C6D"/>
    <w:rsid w:val="006166EC"/>
    <w:rsid w:val="00621890"/>
    <w:rsid w:val="00626DED"/>
    <w:rsid w:val="00633B50"/>
    <w:rsid w:val="0063414E"/>
    <w:rsid w:val="006353EE"/>
    <w:rsid w:val="00635F0B"/>
    <w:rsid w:val="006360BE"/>
    <w:rsid w:val="00644027"/>
    <w:rsid w:val="00647346"/>
    <w:rsid w:val="0065097D"/>
    <w:rsid w:val="006575BB"/>
    <w:rsid w:val="00672FAC"/>
    <w:rsid w:val="006758DB"/>
    <w:rsid w:val="00675CF1"/>
    <w:rsid w:val="00682AD2"/>
    <w:rsid w:val="00684A5C"/>
    <w:rsid w:val="006872C7"/>
    <w:rsid w:val="006A3067"/>
    <w:rsid w:val="006A43E8"/>
    <w:rsid w:val="006A58FC"/>
    <w:rsid w:val="006A65F6"/>
    <w:rsid w:val="006B0A9A"/>
    <w:rsid w:val="006B2CCF"/>
    <w:rsid w:val="006C43D7"/>
    <w:rsid w:val="006D5D04"/>
    <w:rsid w:val="006E0B7E"/>
    <w:rsid w:val="006F1D93"/>
    <w:rsid w:val="00700292"/>
    <w:rsid w:val="00701A3F"/>
    <w:rsid w:val="00702544"/>
    <w:rsid w:val="00710245"/>
    <w:rsid w:val="00711C85"/>
    <w:rsid w:val="0072143F"/>
    <w:rsid w:val="00721A3D"/>
    <w:rsid w:val="0072690A"/>
    <w:rsid w:val="00760EFF"/>
    <w:rsid w:val="007746F2"/>
    <w:rsid w:val="00774B45"/>
    <w:rsid w:val="00784C2B"/>
    <w:rsid w:val="007852D3"/>
    <w:rsid w:val="0079382B"/>
    <w:rsid w:val="00794ADD"/>
    <w:rsid w:val="00797E3A"/>
    <w:rsid w:val="007A0C77"/>
    <w:rsid w:val="007A530A"/>
    <w:rsid w:val="007B50CD"/>
    <w:rsid w:val="007E463F"/>
    <w:rsid w:val="007E541D"/>
    <w:rsid w:val="007E5710"/>
    <w:rsid w:val="007F2FD0"/>
    <w:rsid w:val="007F4C58"/>
    <w:rsid w:val="007F6A84"/>
    <w:rsid w:val="008051EE"/>
    <w:rsid w:val="00806C2A"/>
    <w:rsid w:val="008106FF"/>
    <w:rsid w:val="00817E6A"/>
    <w:rsid w:val="00823666"/>
    <w:rsid w:val="00823AE9"/>
    <w:rsid w:val="00826145"/>
    <w:rsid w:val="00832F64"/>
    <w:rsid w:val="00843EA7"/>
    <w:rsid w:val="008521D3"/>
    <w:rsid w:val="00853E8A"/>
    <w:rsid w:val="00861C95"/>
    <w:rsid w:val="00876025"/>
    <w:rsid w:val="008768A8"/>
    <w:rsid w:val="00877F7F"/>
    <w:rsid w:val="00880F08"/>
    <w:rsid w:val="00882B4D"/>
    <w:rsid w:val="008907DE"/>
    <w:rsid w:val="00892C3A"/>
    <w:rsid w:val="00893459"/>
    <w:rsid w:val="008A179D"/>
    <w:rsid w:val="008C1FB5"/>
    <w:rsid w:val="008D70E3"/>
    <w:rsid w:val="008F1327"/>
    <w:rsid w:val="00902D3D"/>
    <w:rsid w:val="00905FAA"/>
    <w:rsid w:val="00912E1E"/>
    <w:rsid w:val="0091396A"/>
    <w:rsid w:val="0091583D"/>
    <w:rsid w:val="0092033B"/>
    <w:rsid w:val="00922929"/>
    <w:rsid w:val="009268D2"/>
    <w:rsid w:val="00937CB0"/>
    <w:rsid w:val="00955DD8"/>
    <w:rsid w:val="00964118"/>
    <w:rsid w:val="00967B0B"/>
    <w:rsid w:val="009771DD"/>
    <w:rsid w:val="00986AF9"/>
    <w:rsid w:val="0099090D"/>
    <w:rsid w:val="009A004D"/>
    <w:rsid w:val="009A1EE1"/>
    <w:rsid w:val="009A4093"/>
    <w:rsid w:val="009A57FB"/>
    <w:rsid w:val="009B666D"/>
    <w:rsid w:val="009C0043"/>
    <w:rsid w:val="009C6E3C"/>
    <w:rsid w:val="009E5EEC"/>
    <w:rsid w:val="009F3C16"/>
    <w:rsid w:val="00A02E71"/>
    <w:rsid w:val="00A14F2B"/>
    <w:rsid w:val="00A17CC0"/>
    <w:rsid w:val="00A254F4"/>
    <w:rsid w:val="00A2570F"/>
    <w:rsid w:val="00A3655A"/>
    <w:rsid w:val="00A42425"/>
    <w:rsid w:val="00A43625"/>
    <w:rsid w:val="00A46796"/>
    <w:rsid w:val="00A47601"/>
    <w:rsid w:val="00A51E64"/>
    <w:rsid w:val="00A54F1D"/>
    <w:rsid w:val="00A626C6"/>
    <w:rsid w:val="00A62CBD"/>
    <w:rsid w:val="00A66918"/>
    <w:rsid w:val="00A71A21"/>
    <w:rsid w:val="00A81453"/>
    <w:rsid w:val="00A85ABF"/>
    <w:rsid w:val="00A95B1A"/>
    <w:rsid w:val="00AA1C65"/>
    <w:rsid w:val="00AB4613"/>
    <w:rsid w:val="00AB6F5B"/>
    <w:rsid w:val="00AB70AD"/>
    <w:rsid w:val="00AC481C"/>
    <w:rsid w:val="00AD5501"/>
    <w:rsid w:val="00AD5C0F"/>
    <w:rsid w:val="00AE1F05"/>
    <w:rsid w:val="00AF3E3E"/>
    <w:rsid w:val="00AF4C74"/>
    <w:rsid w:val="00B00E61"/>
    <w:rsid w:val="00B01042"/>
    <w:rsid w:val="00B1448A"/>
    <w:rsid w:val="00B304B3"/>
    <w:rsid w:val="00B5332A"/>
    <w:rsid w:val="00B53E74"/>
    <w:rsid w:val="00B63ADC"/>
    <w:rsid w:val="00B772A2"/>
    <w:rsid w:val="00B831DB"/>
    <w:rsid w:val="00B8543B"/>
    <w:rsid w:val="00B9612D"/>
    <w:rsid w:val="00BA290F"/>
    <w:rsid w:val="00BA62FE"/>
    <w:rsid w:val="00BB5DCB"/>
    <w:rsid w:val="00BC3DF6"/>
    <w:rsid w:val="00BD1BF7"/>
    <w:rsid w:val="00BD20C8"/>
    <w:rsid w:val="00BE1FC9"/>
    <w:rsid w:val="00BF517A"/>
    <w:rsid w:val="00C011ED"/>
    <w:rsid w:val="00C23F5C"/>
    <w:rsid w:val="00C33850"/>
    <w:rsid w:val="00C3545F"/>
    <w:rsid w:val="00C373F0"/>
    <w:rsid w:val="00C40ADA"/>
    <w:rsid w:val="00C45509"/>
    <w:rsid w:val="00C54D20"/>
    <w:rsid w:val="00C7386C"/>
    <w:rsid w:val="00C74208"/>
    <w:rsid w:val="00C77BF9"/>
    <w:rsid w:val="00C84AA2"/>
    <w:rsid w:val="00C84E4D"/>
    <w:rsid w:val="00C90986"/>
    <w:rsid w:val="00C94908"/>
    <w:rsid w:val="00C96761"/>
    <w:rsid w:val="00CA2065"/>
    <w:rsid w:val="00CA7C4C"/>
    <w:rsid w:val="00CB01E4"/>
    <w:rsid w:val="00CC0D2C"/>
    <w:rsid w:val="00CD0A83"/>
    <w:rsid w:val="00CD3E56"/>
    <w:rsid w:val="00CE35FE"/>
    <w:rsid w:val="00CE48C1"/>
    <w:rsid w:val="00CE5115"/>
    <w:rsid w:val="00CE5E66"/>
    <w:rsid w:val="00CE7520"/>
    <w:rsid w:val="00D059D1"/>
    <w:rsid w:val="00D108B4"/>
    <w:rsid w:val="00D11574"/>
    <w:rsid w:val="00D3133B"/>
    <w:rsid w:val="00D33F27"/>
    <w:rsid w:val="00D4001D"/>
    <w:rsid w:val="00D55640"/>
    <w:rsid w:val="00D5670B"/>
    <w:rsid w:val="00D7668D"/>
    <w:rsid w:val="00D84EF1"/>
    <w:rsid w:val="00D8517B"/>
    <w:rsid w:val="00DA74CD"/>
    <w:rsid w:val="00DB6257"/>
    <w:rsid w:val="00DC4109"/>
    <w:rsid w:val="00DC4C73"/>
    <w:rsid w:val="00DE534C"/>
    <w:rsid w:val="00DF18BB"/>
    <w:rsid w:val="00DF23AA"/>
    <w:rsid w:val="00DF6340"/>
    <w:rsid w:val="00E1317B"/>
    <w:rsid w:val="00E20777"/>
    <w:rsid w:val="00E220FC"/>
    <w:rsid w:val="00E25B72"/>
    <w:rsid w:val="00E33554"/>
    <w:rsid w:val="00E40DAE"/>
    <w:rsid w:val="00E45191"/>
    <w:rsid w:val="00E53BDC"/>
    <w:rsid w:val="00E53E70"/>
    <w:rsid w:val="00E57EE8"/>
    <w:rsid w:val="00E64F0B"/>
    <w:rsid w:val="00E903A3"/>
    <w:rsid w:val="00E952E2"/>
    <w:rsid w:val="00E969C0"/>
    <w:rsid w:val="00E977B0"/>
    <w:rsid w:val="00E97F3F"/>
    <w:rsid w:val="00EA0AA5"/>
    <w:rsid w:val="00EA0C67"/>
    <w:rsid w:val="00EA46BA"/>
    <w:rsid w:val="00EB1E1B"/>
    <w:rsid w:val="00EB3DDF"/>
    <w:rsid w:val="00EB514E"/>
    <w:rsid w:val="00ED0378"/>
    <w:rsid w:val="00EE01F3"/>
    <w:rsid w:val="00EE07B2"/>
    <w:rsid w:val="00F01596"/>
    <w:rsid w:val="00F14140"/>
    <w:rsid w:val="00F16E44"/>
    <w:rsid w:val="00F22214"/>
    <w:rsid w:val="00F510E1"/>
    <w:rsid w:val="00F61B8C"/>
    <w:rsid w:val="00F71E4D"/>
    <w:rsid w:val="00F75851"/>
    <w:rsid w:val="00F803BA"/>
    <w:rsid w:val="00F82F01"/>
    <w:rsid w:val="00F8726D"/>
    <w:rsid w:val="00F960FC"/>
    <w:rsid w:val="00F96F19"/>
    <w:rsid w:val="00FA13D8"/>
    <w:rsid w:val="00FA43B7"/>
    <w:rsid w:val="00FB02BD"/>
    <w:rsid w:val="00FB6E11"/>
    <w:rsid w:val="00FC2854"/>
    <w:rsid w:val="00FC28D4"/>
    <w:rsid w:val="00FC4507"/>
    <w:rsid w:val="00FC4A07"/>
    <w:rsid w:val="00FC780E"/>
    <w:rsid w:val="00FD06E1"/>
    <w:rsid w:val="00FD2464"/>
    <w:rsid w:val="00FF215B"/>
    <w:rsid w:val="00FF2B67"/>
    <w:rsid w:val="00FF6168"/>
    <w:rsid w:val="00FF6DCE"/>
    <w:rsid w:val="056738D7"/>
    <w:rsid w:val="075B04E7"/>
    <w:rsid w:val="0B44453B"/>
    <w:rsid w:val="0BD252AC"/>
    <w:rsid w:val="0CCA00DE"/>
    <w:rsid w:val="0DDD7542"/>
    <w:rsid w:val="0F7A011C"/>
    <w:rsid w:val="107435F9"/>
    <w:rsid w:val="128011B7"/>
    <w:rsid w:val="15B946EE"/>
    <w:rsid w:val="17AE3F48"/>
    <w:rsid w:val="191401AE"/>
    <w:rsid w:val="1A037118"/>
    <w:rsid w:val="1D6C58D5"/>
    <w:rsid w:val="1E445788"/>
    <w:rsid w:val="2471598C"/>
    <w:rsid w:val="269C78C7"/>
    <w:rsid w:val="26D6577A"/>
    <w:rsid w:val="273C3143"/>
    <w:rsid w:val="28A63F07"/>
    <w:rsid w:val="291A3992"/>
    <w:rsid w:val="293D6D07"/>
    <w:rsid w:val="2D4014A2"/>
    <w:rsid w:val="2ED546C4"/>
    <w:rsid w:val="2FDB5473"/>
    <w:rsid w:val="32412308"/>
    <w:rsid w:val="32BD3D00"/>
    <w:rsid w:val="367410AF"/>
    <w:rsid w:val="37040715"/>
    <w:rsid w:val="3A077E66"/>
    <w:rsid w:val="3C9F0031"/>
    <w:rsid w:val="3D313018"/>
    <w:rsid w:val="3D65637E"/>
    <w:rsid w:val="3EB55B58"/>
    <w:rsid w:val="41A461A7"/>
    <w:rsid w:val="41EC7091"/>
    <w:rsid w:val="43EA224B"/>
    <w:rsid w:val="48DE0188"/>
    <w:rsid w:val="49D15B9B"/>
    <w:rsid w:val="4D6C6AF3"/>
    <w:rsid w:val="4E6E0320"/>
    <w:rsid w:val="501326EC"/>
    <w:rsid w:val="515D0EE6"/>
    <w:rsid w:val="55A412AA"/>
    <w:rsid w:val="569573C6"/>
    <w:rsid w:val="581734D6"/>
    <w:rsid w:val="5ABD6699"/>
    <w:rsid w:val="5C4A1D6D"/>
    <w:rsid w:val="5CC961A8"/>
    <w:rsid w:val="67BB4832"/>
    <w:rsid w:val="67FE70BF"/>
    <w:rsid w:val="68BD7254"/>
    <w:rsid w:val="69305B47"/>
    <w:rsid w:val="6A206969"/>
    <w:rsid w:val="71EA1750"/>
    <w:rsid w:val="737A32F6"/>
    <w:rsid w:val="7468080A"/>
    <w:rsid w:val="79CB5FC1"/>
    <w:rsid w:val="7E9F5155"/>
    <w:rsid w:val="7EC6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iPriority="99" w:name="List Bullet 3"/>
    <w:lsdException w:uiPriority="99" w:name="List Bullet 4"/>
    <w:lsdException w:qFormat="1" w:unhideWhenUsed="0" w:uiPriority="0" w:semiHidden="0" w:name="List Bullet 5"/>
    <w:lsdException w:uiPriority="99" w:name="List Number 2"/>
    <w:lsdException w:uiPriority="99" w:name="List Number 3"/>
    <w:lsdException w:uiPriority="99" w:name="List Number 4"/>
    <w:lsdException w:qFormat="1" w:unhideWhenUsed="0" w:uiPriority="0" w:semiHidden="0"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qFormat="1" w:unhideWhenUsed="0" w:uiPriority="0" w:semiHidden="0"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nhideWhenUsed="0" w:uiPriority="99" w:semiHidden="0" w:name="Document Map"/>
    <w:lsdException w:qFormat="1"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qFormat="1" w:unhideWhenUsed="0" w:uiPriority="0" w:semiHidden="0" w:name="Table Simple 2"/>
    <w:lsdException w:uiPriority="99" w:name="Table Simple 3"/>
    <w:lsdException w:qFormat="1" w:unhideWhenUsed="0" w:uiPriority="0" w:semiHidden="0" w:name="Table Classic 1"/>
    <w:lsdException w:uiPriority="99" w:name="Table Classic 2"/>
    <w:lsdException w:qFormat="1" w:unhideWhenUsed="0" w:uiPriority="0" w:semiHidden="0"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63"/>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64"/>
    <w:qFormat/>
    <w:uiPriority w:val="0"/>
    <w:pPr>
      <w:keepNext/>
      <w:keepLines/>
      <w:numPr>
        <w:ilvl w:val="1"/>
        <w:numId w:val="1"/>
      </w:numPr>
      <w:spacing w:before="260" w:after="260" w:line="416" w:lineRule="auto"/>
      <w:outlineLvl w:val="1"/>
    </w:pPr>
    <w:rPr>
      <w:rFonts w:ascii="Cambria" w:hAnsi="Cambria"/>
      <w:b/>
      <w:bCs/>
      <w:sz w:val="32"/>
      <w:szCs w:val="32"/>
    </w:rPr>
  </w:style>
  <w:style w:type="paragraph" w:styleId="4">
    <w:name w:val="heading 3"/>
    <w:basedOn w:val="1"/>
    <w:next w:val="1"/>
    <w:link w:val="65"/>
    <w:qFormat/>
    <w:uiPriority w:val="0"/>
    <w:pPr>
      <w:keepNext/>
      <w:keepLines/>
      <w:numPr>
        <w:ilvl w:val="2"/>
        <w:numId w:val="2"/>
      </w:numPr>
      <w:spacing w:before="260" w:after="260" w:line="416" w:lineRule="auto"/>
      <w:outlineLvl w:val="2"/>
    </w:pPr>
    <w:rPr>
      <w:b/>
      <w:bCs/>
      <w:sz w:val="32"/>
      <w:szCs w:val="32"/>
    </w:rPr>
  </w:style>
  <w:style w:type="paragraph" w:styleId="5">
    <w:name w:val="heading 4"/>
    <w:basedOn w:val="1"/>
    <w:next w:val="1"/>
    <w:link w:val="66"/>
    <w:qFormat/>
    <w:uiPriority w:val="0"/>
    <w:pPr>
      <w:keepNext/>
      <w:keepLines/>
      <w:numPr>
        <w:ilvl w:val="3"/>
        <w:numId w:val="1"/>
      </w:numPr>
      <w:spacing w:before="280" w:after="290" w:line="376" w:lineRule="auto"/>
      <w:outlineLvl w:val="3"/>
    </w:pPr>
    <w:rPr>
      <w:rFonts w:ascii="Cambria" w:hAnsi="Cambria"/>
      <w:b/>
      <w:bCs/>
      <w:sz w:val="28"/>
      <w:szCs w:val="28"/>
    </w:rPr>
  </w:style>
  <w:style w:type="paragraph" w:styleId="6">
    <w:name w:val="heading 5"/>
    <w:basedOn w:val="1"/>
    <w:next w:val="1"/>
    <w:link w:val="67"/>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8"/>
    <w:qFormat/>
    <w:uiPriority w:val="0"/>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69"/>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70"/>
    <w:qFormat/>
    <w:uiPriority w:val="0"/>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71"/>
    <w:qFormat/>
    <w:uiPriority w:val="0"/>
    <w:pPr>
      <w:keepNext/>
      <w:keepLines/>
      <w:numPr>
        <w:ilvl w:val="8"/>
        <w:numId w:val="1"/>
      </w:numPr>
      <w:spacing w:before="240" w:after="64" w:line="320" w:lineRule="auto"/>
      <w:outlineLvl w:val="8"/>
    </w:pPr>
    <w:rPr>
      <w:rFonts w:ascii="Cambria" w:hAnsi="Cambria"/>
      <w:szCs w:val="21"/>
    </w:rPr>
  </w:style>
  <w:style w:type="character" w:default="1" w:styleId="50">
    <w:name w:val="Default Paragraph Font"/>
    <w:semiHidden/>
    <w:unhideWhenUsed/>
    <w:qFormat/>
    <w:uiPriority w:val="1"/>
  </w:style>
  <w:style w:type="table" w:default="1" w:styleId="56">
    <w:name w:val="Normal Table"/>
    <w:semiHidden/>
    <w:unhideWhenUsed/>
    <w:qFormat/>
    <w:uiPriority w:val="99"/>
    <w:tblPr>
      <w:tblLayout w:type="fixed"/>
      <w:tblCellMar>
        <w:top w:w="0" w:type="dxa"/>
        <w:left w:w="108" w:type="dxa"/>
        <w:bottom w:w="0" w:type="dxa"/>
        <w:right w:w="108" w:type="dxa"/>
      </w:tblCellMar>
    </w:tblPr>
  </w:style>
  <w:style w:type="paragraph" w:styleId="11">
    <w:name w:val="List 3"/>
    <w:basedOn w:val="1"/>
    <w:qFormat/>
    <w:uiPriority w:val="0"/>
    <w:pPr>
      <w:widowControl/>
      <w:spacing w:before="120" w:after="120" w:line="360" w:lineRule="auto"/>
      <w:ind w:left="100" w:leftChars="400" w:hanging="200" w:hangingChars="200"/>
      <w:jc w:val="left"/>
    </w:pPr>
    <w:rPr>
      <w:rFonts w:ascii="Futura Lt BT" w:hAnsi="Futura Lt BT"/>
      <w:kern w:val="0"/>
      <w:sz w:val="20"/>
      <w:szCs w:val="24"/>
    </w:rPr>
  </w:style>
  <w:style w:type="paragraph" w:styleId="12">
    <w:name w:val="annotation subject"/>
    <w:basedOn w:val="13"/>
    <w:next w:val="13"/>
    <w:link w:val="111"/>
    <w:qFormat/>
    <w:uiPriority w:val="99"/>
    <w:rPr>
      <w:b/>
      <w:bCs/>
    </w:rPr>
  </w:style>
  <w:style w:type="paragraph" w:styleId="13">
    <w:name w:val="annotation text"/>
    <w:basedOn w:val="1"/>
    <w:link w:val="107"/>
    <w:qFormat/>
    <w:uiPriority w:val="99"/>
    <w:pPr>
      <w:widowControl/>
      <w:spacing w:before="120" w:after="120" w:line="360" w:lineRule="auto"/>
      <w:jc w:val="left"/>
    </w:pPr>
    <w:rPr>
      <w:rFonts w:ascii="Futura Lt BT" w:hAnsi="Futura Lt BT"/>
      <w:kern w:val="0"/>
      <w:sz w:val="20"/>
      <w:szCs w:val="24"/>
    </w:rPr>
  </w:style>
  <w:style w:type="paragraph" w:styleId="14">
    <w:name w:val="toc 7"/>
    <w:basedOn w:val="1"/>
    <w:next w:val="1"/>
    <w:unhideWhenUsed/>
    <w:qFormat/>
    <w:uiPriority w:val="39"/>
    <w:pPr>
      <w:ind w:left="1260"/>
      <w:jc w:val="left"/>
    </w:pPr>
    <w:rPr>
      <w:rFonts w:asciiTheme="minorHAnsi" w:hAnsiTheme="minorHAnsi" w:cstheme="minorHAnsi"/>
      <w:sz w:val="18"/>
      <w:szCs w:val="18"/>
    </w:rPr>
  </w:style>
  <w:style w:type="paragraph" w:styleId="15">
    <w:name w:val="Body Text First Indent"/>
    <w:basedOn w:val="16"/>
    <w:link w:val="112"/>
    <w:qFormat/>
    <w:uiPriority w:val="0"/>
    <w:pPr>
      <w:spacing w:line="360" w:lineRule="auto"/>
      <w:ind w:firstLine="420" w:firstLineChars="100"/>
    </w:pPr>
  </w:style>
  <w:style w:type="paragraph" w:styleId="16">
    <w:name w:val="Body Text"/>
    <w:basedOn w:val="1"/>
    <w:link w:val="75"/>
    <w:qFormat/>
    <w:uiPriority w:val="0"/>
    <w:pPr>
      <w:widowControl/>
      <w:spacing w:before="120" w:after="120"/>
      <w:jc w:val="left"/>
    </w:pPr>
    <w:rPr>
      <w:rFonts w:ascii="Futura Lt BT" w:hAnsi="Futura Lt BT"/>
      <w:kern w:val="0"/>
      <w:sz w:val="20"/>
      <w:szCs w:val="24"/>
    </w:rPr>
  </w:style>
  <w:style w:type="paragraph" w:styleId="17">
    <w:name w:val="List Number"/>
    <w:basedOn w:val="1"/>
    <w:link w:val="78"/>
    <w:qFormat/>
    <w:uiPriority w:val="0"/>
    <w:pPr>
      <w:widowControl/>
      <w:spacing w:before="60" w:after="60" w:line="360" w:lineRule="auto"/>
      <w:jc w:val="left"/>
    </w:pPr>
    <w:rPr>
      <w:rFonts w:ascii="Futura Lt BT" w:hAnsi="Futura Lt BT"/>
      <w:kern w:val="0"/>
      <w:sz w:val="20"/>
      <w:szCs w:val="20"/>
      <w:lang w:val="en-GB" w:eastAsia="en-US"/>
    </w:rPr>
  </w:style>
  <w:style w:type="paragraph" w:styleId="18">
    <w:name w:val="Normal Indent"/>
    <w:basedOn w:val="1"/>
    <w:link w:val="126"/>
    <w:qFormat/>
    <w:uiPriority w:val="0"/>
    <w:pPr>
      <w:spacing w:beforeLines="60" w:afterLines="60" w:line="360" w:lineRule="auto"/>
      <w:ind w:firstLine="256" w:firstLineChars="256"/>
      <w:jc w:val="left"/>
    </w:pPr>
    <w:rPr>
      <w:rFonts w:ascii="宋体" w:hAnsi="Times New Roman"/>
      <w:snapToGrid w:val="0"/>
      <w:kern w:val="0"/>
      <w:szCs w:val="20"/>
    </w:rPr>
  </w:style>
  <w:style w:type="paragraph" w:styleId="19">
    <w:name w:val="caption"/>
    <w:basedOn w:val="1"/>
    <w:next w:val="1"/>
    <w:qFormat/>
    <w:uiPriority w:val="0"/>
    <w:pPr>
      <w:widowControl/>
      <w:spacing w:before="120" w:after="120" w:line="360" w:lineRule="auto"/>
      <w:jc w:val="left"/>
    </w:pPr>
    <w:rPr>
      <w:rFonts w:ascii="Arial" w:hAnsi="Arial" w:eastAsia="黑体" w:cs="Arial"/>
      <w:kern w:val="0"/>
      <w:sz w:val="20"/>
      <w:szCs w:val="20"/>
    </w:rPr>
  </w:style>
  <w:style w:type="paragraph" w:styleId="20">
    <w:name w:val="Document Map"/>
    <w:basedOn w:val="1"/>
    <w:link w:val="72"/>
    <w:uiPriority w:val="99"/>
    <w:pPr>
      <w:shd w:val="clear" w:color="auto" w:fill="000080"/>
    </w:pPr>
  </w:style>
  <w:style w:type="paragraph" w:styleId="21">
    <w:name w:val="Body Text Indent"/>
    <w:basedOn w:val="1"/>
    <w:link w:val="113"/>
    <w:qFormat/>
    <w:uiPriority w:val="0"/>
    <w:pPr>
      <w:widowControl/>
      <w:spacing w:before="120" w:after="120" w:line="360" w:lineRule="auto"/>
      <w:ind w:left="420" w:leftChars="200"/>
      <w:jc w:val="left"/>
    </w:pPr>
    <w:rPr>
      <w:rFonts w:ascii="Futura Lt BT" w:hAnsi="Futura Lt BT"/>
      <w:kern w:val="0"/>
      <w:sz w:val="20"/>
      <w:szCs w:val="24"/>
    </w:rPr>
  </w:style>
  <w:style w:type="paragraph" w:styleId="22">
    <w:name w:val="List 2"/>
    <w:basedOn w:val="1"/>
    <w:qFormat/>
    <w:uiPriority w:val="0"/>
    <w:pPr>
      <w:widowControl/>
      <w:spacing w:before="120" w:after="120" w:line="360" w:lineRule="auto"/>
      <w:ind w:left="100" w:leftChars="200" w:hanging="200" w:hangingChars="200"/>
      <w:jc w:val="left"/>
    </w:pPr>
    <w:rPr>
      <w:rFonts w:ascii="Futura Lt BT" w:hAnsi="Futura Lt BT"/>
      <w:kern w:val="0"/>
      <w:sz w:val="20"/>
      <w:szCs w:val="24"/>
    </w:rPr>
  </w:style>
  <w:style w:type="paragraph" w:styleId="23">
    <w:name w:val="Block Text"/>
    <w:basedOn w:val="1"/>
    <w:qFormat/>
    <w:uiPriority w:val="0"/>
    <w:pPr>
      <w:widowControl/>
      <w:spacing w:before="60" w:after="120" w:line="360" w:lineRule="auto"/>
    </w:pPr>
    <w:rPr>
      <w:rFonts w:ascii="Futura Lt BT" w:hAnsi="Futura Lt BT"/>
      <w:kern w:val="0"/>
      <w:sz w:val="20"/>
      <w:szCs w:val="20"/>
      <w:lang w:val="en-GB" w:eastAsia="en-US"/>
    </w:rPr>
  </w:style>
  <w:style w:type="paragraph" w:styleId="24">
    <w:name w:val="List Bullet 2"/>
    <w:basedOn w:val="1"/>
    <w:qFormat/>
    <w:uiPriority w:val="0"/>
    <w:pPr>
      <w:widowControl/>
      <w:numPr>
        <w:ilvl w:val="0"/>
        <w:numId w:val="3"/>
      </w:numPr>
      <w:tabs>
        <w:tab w:val="left" w:pos="709"/>
        <w:tab w:val="clear" w:pos="1360"/>
      </w:tabs>
      <w:spacing w:before="60" w:after="120" w:line="360" w:lineRule="auto"/>
      <w:ind w:hanging="934"/>
      <w:jc w:val="left"/>
    </w:pPr>
    <w:rPr>
      <w:rFonts w:ascii="宋体" w:hAnsi="宋体"/>
      <w:kern w:val="0"/>
      <w:sz w:val="20"/>
      <w:szCs w:val="20"/>
      <w:lang w:val="en-GB"/>
    </w:rPr>
  </w:style>
  <w:style w:type="paragraph" w:styleId="25">
    <w:name w:val="toc 5"/>
    <w:basedOn w:val="1"/>
    <w:next w:val="1"/>
    <w:unhideWhenUsed/>
    <w:qFormat/>
    <w:uiPriority w:val="39"/>
    <w:pPr>
      <w:ind w:left="840"/>
      <w:jc w:val="left"/>
    </w:pPr>
    <w:rPr>
      <w:rFonts w:asciiTheme="minorHAnsi" w:hAnsiTheme="minorHAnsi" w:cstheme="minorHAnsi"/>
      <w:sz w:val="18"/>
      <w:szCs w:val="18"/>
    </w:rPr>
  </w:style>
  <w:style w:type="paragraph" w:styleId="26">
    <w:name w:val="toc 3"/>
    <w:basedOn w:val="1"/>
    <w:next w:val="1"/>
    <w:unhideWhenUsed/>
    <w:qFormat/>
    <w:uiPriority w:val="39"/>
    <w:pPr>
      <w:ind w:left="420"/>
      <w:jc w:val="left"/>
    </w:pPr>
    <w:rPr>
      <w:rFonts w:asciiTheme="minorHAnsi" w:hAnsiTheme="minorHAnsi" w:cstheme="minorHAnsi"/>
      <w:i/>
      <w:iCs/>
      <w:sz w:val="20"/>
      <w:szCs w:val="20"/>
    </w:rPr>
  </w:style>
  <w:style w:type="paragraph" w:styleId="27">
    <w:name w:val="Plain Text"/>
    <w:basedOn w:val="1"/>
    <w:link w:val="143"/>
    <w:semiHidden/>
    <w:unhideWhenUsed/>
    <w:qFormat/>
    <w:uiPriority w:val="99"/>
    <w:rPr>
      <w:rFonts w:ascii="宋体" w:hAnsi="Courier New" w:cs="Courier New"/>
      <w:szCs w:val="21"/>
    </w:rPr>
  </w:style>
  <w:style w:type="paragraph" w:styleId="28">
    <w:name w:val="List Bullet 5"/>
    <w:basedOn w:val="1"/>
    <w:qFormat/>
    <w:uiPriority w:val="0"/>
    <w:pPr>
      <w:widowControl/>
      <w:spacing w:before="60" w:after="60" w:line="360" w:lineRule="auto"/>
      <w:ind w:left="360" w:hanging="360"/>
      <w:jc w:val="left"/>
    </w:pPr>
    <w:rPr>
      <w:rFonts w:ascii="Futura Lt BT" w:hAnsi="Futura Lt BT"/>
      <w:kern w:val="0"/>
      <w:sz w:val="20"/>
      <w:szCs w:val="20"/>
      <w:lang w:val="en-GB" w:eastAsia="en-US"/>
    </w:rPr>
  </w:style>
  <w:style w:type="paragraph" w:styleId="29">
    <w:name w:val="toc 8"/>
    <w:basedOn w:val="1"/>
    <w:next w:val="1"/>
    <w:unhideWhenUsed/>
    <w:qFormat/>
    <w:uiPriority w:val="39"/>
    <w:pPr>
      <w:ind w:left="1470"/>
      <w:jc w:val="left"/>
    </w:pPr>
    <w:rPr>
      <w:rFonts w:asciiTheme="minorHAnsi" w:hAnsiTheme="minorHAnsi" w:cstheme="minorHAnsi"/>
      <w:sz w:val="18"/>
      <w:szCs w:val="18"/>
    </w:rPr>
  </w:style>
  <w:style w:type="paragraph" w:styleId="30">
    <w:name w:val="Date"/>
    <w:basedOn w:val="1"/>
    <w:next w:val="1"/>
    <w:link w:val="115"/>
    <w:qFormat/>
    <w:uiPriority w:val="0"/>
    <w:pPr>
      <w:spacing w:line="360" w:lineRule="auto"/>
      <w:ind w:left="100" w:leftChars="2500"/>
    </w:pPr>
    <w:rPr>
      <w:rFonts w:ascii="Times New Roman" w:hAnsi="Times New Roman"/>
      <w:szCs w:val="20"/>
    </w:rPr>
  </w:style>
  <w:style w:type="paragraph" w:styleId="31">
    <w:name w:val="Balloon Text"/>
    <w:basedOn w:val="1"/>
    <w:link w:val="81"/>
    <w:qFormat/>
    <w:uiPriority w:val="99"/>
    <w:pPr>
      <w:widowControl/>
      <w:spacing w:before="120" w:after="120" w:line="360" w:lineRule="auto"/>
      <w:jc w:val="left"/>
    </w:pPr>
    <w:rPr>
      <w:rFonts w:ascii="Futura Lt BT" w:hAnsi="Futura Lt BT"/>
      <w:kern w:val="0"/>
      <w:sz w:val="18"/>
      <w:szCs w:val="18"/>
    </w:rPr>
  </w:style>
  <w:style w:type="paragraph" w:styleId="32">
    <w:name w:val="footer"/>
    <w:basedOn w:val="1"/>
    <w:link w:val="62"/>
    <w:unhideWhenUsed/>
    <w:qFormat/>
    <w:uiPriority w:val="99"/>
    <w:pPr>
      <w:tabs>
        <w:tab w:val="center" w:pos="4153"/>
        <w:tab w:val="right" w:pos="8306"/>
      </w:tabs>
      <w:snapToGrid w:val="0"/>
      <w:jc w:val="left"/>
    </w:pPr>
    <w:rPr>
      <w:sz w:val="18"/>
      <w:szCs w:val="18"/>
    </w:rPr>
  </w:style>
  <w:style w:type="paragraph" w:styleId="33">
    <w:name w:val="Body Text First Indent 2"/>
    <w:basedOn w:val="21"/>
    <w:link w:val="114"/>
    <w:qFormat/>
    <w:uiPriority w:val="0"/>
    <w:pPr>
      <w:ind w:firstLine="420" w:firstLineChars="200"/>
    </w:pPr>
  </w:style>
  <w:style w:type="paragraph" w:styleId="34">
    <w:name w:val="header"/>
    <w:basedOn w:val="1"/>
    <w:link w:val="61"/>
    <w:unhideWhenUsed/>
    <w:qFormat/>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nhideWhenUsed/>
    <w:qFormat/>
    <w:uiPriority w:val="39"/>
    <w:pPr>
      <w:spacing w:before="120" w:after="120"/>
      <w:jc w:val="left"/>
    </w:pPr>
    <w:rPr>
      <w:rFonts w:asciiTheme="minorHAnsi" w:hAnsiTheme="minorHAnsi" w:cstheme="minorHAnsi"/>
      <w:b/>
      <w:bCs/>
      <w:caps/>
      <w:sz w:val="20"/>
      <w:szCs w:val="20"/>
    </w:rPr>
  </w:style>
  <w:style w:type="paragraph" w:styleId="36">
    <w:name w:val="toc 4"/>
    <w:basedOn w:val="1"/>
    <w:next w:val="1"/>
    <w:qFormat/>
    <w:uiPriority w:val="39"/>
    <w:pPr>
      <w:ind w:left="630"/>
      <w:jc w:val="left"/>
    </w:pPr>
    <w:rPr>
      <w:rFonts w:asciiTheme="minorHAnsi" w:hAnsiTheme="minorHAnsi" w:cstheme="minorHAnsi"/>
      <w:sz w:val="18"/>
      <w:szCs w:val="18"/>
    </w:rPr>
  </w:style>
  <w:style w:type="paragraph" w:styleId="37">
    <w:name w:val="index heading"/>
    <w:basedOn w:val="1"/>
    <w:next w:val="38"/>
    <w:qFormat/>
    <w:uiPriority w:val="0"/>
    <w:pPr>
      <w:widowControl/>
      <w:spacing w:line="360" w:lineRule="auto"/>
      <w:jc w:val="left"/>
    </w:pPr>
    <w:rPr>
      <w:rFonts w:ascii="Arial" w:hAnsi="Arial"/>
      <w:kern w:val="0"/>
      <w:sz w:val="22"/>
      <w:szCs w:val="20"/>
      <w:lang w:eastAsia="en-US"/>
    </w:rPr>
  </w:style>
  <w:style w:type="paragraph" w:styleId="38">
    <w:name w:val="index 1"/>
    <w:basedOn w:val="1"/>
    <w:next w:val="1"/>
    <w:qFormat/>
    <w:uiPriority w:val="0"/>
    <w:pPr>
      <w:widowControl/>
      <w:spacing w:before="120" w:after="120" w:line="360" w:lineRule="auto"/>
      <w:ind w:left="200" w:hanging="200"/>
      <w:jc w:val="left"/>
    </w:pPr>
    <w:rPr>
      <w:rFonts w:ascii="Futura Lt BT" w:hAnsi="Futura Lt BT"/>
      <w:kern w:val="0"/>
      <w:sz w:val="20"/>
      <w:szCs w:val="24"/>
    </w:rPr>
  </w:style>
  <w:style w:type="paragraph" w:styleId="39">
    <w:name w:val="List Number 5"/>
    <w:basedOn w:val="1"/>
    <w:qFormat/>
    <w:uiPriority w:val="0"/>
    <w:pPr>
      <w:widowControl/>
      <w:numPr>
        <w:ilvl w:val="0"/>
        <w:numId w:val="4"/>
      </w:numPr>
      <w:spacing w:before="120" w:after="120" w:line="360" w:lineRule="auto"/>
      <w:jc w:val="left"/>
    </w:pPr>
    <w:rPr>
      <w:rFonts w:ascii="Futura Lt BT" w:hAnsi="Futura Lt BT"/>
      <w:kern w:val="0"/>
      <w:sz w:val="20"/>
      <w:szCs w:val="24"/>
    </w:rPr>
  </w:style>
  <w:style w:type="paragraph" w:styleId="40">
    <w:name w:val="List"/>
    <w:basedOn w:val="1"/>
    <w:qFormat/>
    <w:uiPriority w:val="0"/>
    <w:pPr>
      <w:widowControl/>
      <w:spacing w:before="120" w:after="120" w:line="360" w:lineRule="auto"/>
      <w:ind w:left="283" w:hanging="283"/>
      <w:jc w:val="left"/>
    </w:pPr>
    <w:rPr>
      <w:rFonts w:ascii="Futura Lt BT" w:hAnsi="Futura Lt BT"/>
      <w:kern w:val="0"/>
      <w:sz w:val="20"/>
      <w:szCs w:val="24"/>
    </w:rPr>
  </w:style>
  <w:style w:type="paragraph" w:styleId="41">
    <w:name w:val="toc 6"/>
    <w:basedOn w:val="1"/>
    <w:next w:val="1"/>
    <w:unhideWhenUsed/>
    <w:qFormat/>
    <w:uiPriority w:val="39"/>
    <w:pPr>
      <w:ind w:left="1050"/>
      <w:jc w:val="left"/>
    </w:pPr>
    <w:rPr>
      <w:rFonts w:asciiTheme="minorHAnsi" w:hAnsiTheme="minorHAnsi" w:cstheme="minorHAnsi"/>
      <w:sz w:val="18"/>
      <w:szCs w:val="18"/>
    </w:rPr>
  </w:style>
  <w:style w:type="paragraph" w:styleId="42">
    <w:name w:val="List 5"/>
    <w:basedOn w:val="1"/>
    <w:qFormat/>
    <w:uiPriority w:val="0"/>
    <w:pPr>
      <w:widowControl/>
      <w:spacing w:before="120" w:after="120" w:line="360" w:lineRule="auto"/>
      <w:ind w:left="1415" w:hanging="283"/>
      <w:jc w:val="left"/>
    </w:pPr>
    <w:rPr>
      <w:rFonts w:ascii="Futura Lt BT" w:hAnsi="Futura Lt BT"/>
      <w:kern w:val="0"/>
      <w:sz w:val="20"/>
      <w:szCs w:val="24"/>
    </w:rPr>
  </w:style>
  <w:style w:type="paragraph" w:styleId="43">
    <w:name w:val="table of figures"/>
    <w:basedOn w:val="1"/>
    <w:next w:val="1"/>
    <w:qFormat/>
    <w:uiPriority w:val="0"/>
    <w:pPr>
      <w:widowControl/>
      <w:spacing w:before="120" w:after="120" w:line="360" w:lineRule="auto"/>
      <w:ind w:left="200" w:leftChars="200" w:hanging="200" w:hangingChars="200"/>
      <w:jc w:val="left"/>
    </w:pPr>
    <w:rPr>
      <w:rFonts w:ascii="Futura Lt BT" w:hAnsi="Futura Lt BT"/>
      <w:kern w:val="0"/>
      <w:sz w:val="20"/>
      <w:szCs w:val="24"/>
    </w:rPr>
  </w:style>
  <w:style w:type="paragraph" w:styleId="44">
    <w:name w:val="toc 2"/>
    <w:basedOn w:val="1"/>
    <w:next w:val="1"/>
    <w:unhideWhenUsed/>
    <w:qFormat/>
    <w:uiPriority w:val="39"/>
    <w:pPr>
      <w:ind w:left="210"/>
      <w:jc w:val="left"/>
    </w:pPr>
    <w:rPr>
      <w:rFonts w:asciiTheme="minorHAnsi" w:hAnsiTheme="minorHAnsi" w:cstheme="minorHAnsi"/>
      <w:smallCaps/>
      <w:sz w:val="20"/>
      <w:szCs w:val="20"/>
    </w:rPr>
  </w:style>
  <w:style w:type="paragraph" w:styleId="45">
    <w:name w:val="toc 9"/>
    <w:basedOn w:val="1"/>
    <w:next w:val="1"/>
    <w:unhideWhenUsed/>
    <w:qFormat/>
    <w:uiPriority w:val="39"/>
    <w:pPr>
      <w:ind w:left="1680"/>
      <w:jc w:val="left"/>
    </w:pPr>
    <w:rPr>
      <w:rFonts w:asciiTheme="minorHAnsi" w:hAnsiTheme="minorHAnsi" w:cstheme="minorHAnsi"/>
      <w:sz w:val="18"/>
      <w:szCs w:val="18"/>
    </w:rPr>
  </w:style>
  <w:style w:type="paragraph" w:styleId="46">
    <w:name w:val="List 4"/>
    <w:basedOn w:val="1"/>
    <w:qFormat/>
    <w:uiPriority w:val="0"/>
    <w:pPr>
      <w:widowControl/>
      <w:spacing w:before="120" w:after="120" w:line="360" w:lineRule="auto"/>
      <w:ind w:left="1132" w:hanging="283"/>
      <w:jc w:val="left"/>
    </w:pPr>
    <w:rPr>
      <w:rFonts w:ascii="Futura Lt BT" w:hAnsi="Futura Lt BT"/>
      <w:kern w:val="0"/>
      <w:sz w:val="20"/>
      <w:szCs w:val="24"/>
    </w:rPr>
  </w:style>
  <w:style w:type="paragraph" w:styleId="47">
    <w:name w:val="List Continue 2"/>
    <w:basedOn w:val="1"/>
    <w:qFormat/>
    <w:uiPriority w:val="0"/>
    <w:pPr>
      <w:widowControl/>
      <w:spacing w:before="120" w:after="120" w:line="360" w:lineRule="auto"/>
      <w:ind w:left="566"/>
      <w:jc w:val="left"/>
    </w:pPr>
    <w:rPr>
      <w:rFonts w:ascii="Futura Lt BT" w:hAnsi="Futura Lt BT"/>
      <w:kern w:val="0"/>
      <w:sz w:val="20"/>
      <w:szCs w:val="24"/>
    </w:rPr>
  </w:style>
  <w:style w:type="paragraph" w:styleId="48">
    <w:name w:val="Normal (Web)"/>
    <w:basedOn w:val="1"/>
    <w:qFormat/>
    <w:uiPriority w:val="0"/>
    <w:pPr>
      <w:widowControl/>
      <w:spacing w:before="100" w:beforeAutospacing="1" w:after="100" w:afterAutospacing="1" w:line="360" w:lineRule="auto"/>
      <w:jc w:val="left"/>
    </w:pPr>
    <w:rPr>
      <w:rFonts w:ascii="宋体" w:hAnsi="宋体" w:cs="宋体"/>
      <w:kern w:val="0"/>
      <w:sz w:val="24"/>
      <w:szCs w:val="24"/>
    </w:rPr>
  </w:style>
  <w:style w:type="paragraph" w:styleId="49">
    <w:name w:val="Title"/>
    <w:basedOn w:val="1"/>
    <w:link w:val="86"/>
    <w:qFormat/>
    <w:uiPriority w:val="0"/>
    <w:pPr>
      <w:widowControl/>
      <w:spacing w:before="240" w:after="60" w:line="360" w:lineRule="auto"/>
      <w:jc w:val="center"/>
      <w:outlineLvl w:val="0"/>
    </w:pPr>
    <w:rPr>
      <w:rFonts w:ascii="Futura Lt BT" w:hAnsi="Futura Lt BT" w:cs="Arial"/>
      <w:b/>
      <w:bCs/>
      <w:kern w:val="28"/>
      <w:sz w:val="32"/>
      <w:szCs w:val="32"/>
      <w:lang w:val="en-GB" w:eastAsia="en-US"/>
    </w:rPr>
  </w:style>
  <w:style w:type="character" w:styleId="51">
    <w:name w:val="Strong"/>
    <w:qFormat/>
    <w:uiPriority w:val="0"/>
    <w:rPr>
      <w:b/>
      <w:bCs/>
    </w:rPr>
  </w:style>
  <w:style w:type="character" w:styleId="52">
    <w:name w:val="page number"/>
    <w:basedOn w:val="50"/>
    <w:qFormat/>
    <w:uiPriority w:val="99"/>
  </w:style>
  <w:style w:type="character" w:styleId="53">
    <w:name w:val="FollowedHyperlink"/>
    <w:qFormat/>
    <w:uiPriority w:val="0"/>
    <w:rPr>
      <w:color w:val="800080"/>
      <w:u w:val="single"/>
    </w:rPr>
  </w:style>
  <w:style w:type="character" w:styleId="54">
    <w:name w:val="Hyperlink"/>
    <w:basedOn w:val="50"/>
    <w:unhideWhenUsed/>
    <w:qFormat/>
    <w:uiPriority w:val="99"/>
    <w:rPr>
      <w:color w:val="0000FF"/>
      <w:u w:val="single"/>
    </w:rPr>
  </w:style>
  <w:style w:type="character" w:styleId="55">
    <w:name w:val="annotation reference"/>
    <w:qFormat/>
    <w:uiPriority w:val="99"/>
    <w:rPr>
      <w:sz w:val="21"/>
      <w:szCs w:val="21"/>
    </w:rPr>
  </w:style>
  <w:style w:type="table" w:styleId="57">
    <w:name w:val="Table Grid"/>
    <w:basedOn w:val="56"/>
    <w:qFormat/>
    <w:uiPriority w:val="99"/>
    <w:pPr>
      <w:spacing w:before="40" w:after="40"/>
    </w:pPr>
    <w:rPr>
      <w:rFonts w:ascii="Futura Lt BT" w:hAnsi="Futura Lt BT"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StylePr w:type="firstRow">
      <w:pPr>
        <w:jc w:val="left"/>
      </w:pPr>
      <w:rPr>
        <w:rFonts w:ascii="微软简仿宋" w:hAnsi="微软简仿宋"/>
        <w:b/>
        <w:sz w:val="18"/>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E0E0E0"/>
      </w:tcPr>
    </w:tblStylePr>
    <w:tblStylePr w:type="lastRow">
      <w:rPr>
        <w:rFonts w:ascii="微软简仿宋" w:hAnsi="微软简仿宋"/>
        <w:sz w:val="18"/>
      </w:rPr>
    </w:tblStylePr>
  </w:style>
  <w:style w:type="table" w:styleId="58">
    <w:name w:val="Table Classic 1"/>
    <w:basedOn w:val="56"/>
    <w:qFormat/>
    <w:uiPriority w:val="0"/>
    <w:pPr>
      <w:spacing w:before="40" w:after="40"/>
    </w:pPr>
    <w:rPr>
      <w:rFonts w:ascii="Arial" w:hAnsi="Arial" w:eastAsia="宋体" w:cs="Times New Roman"/>
      <w:kern w:val="0"/>
      <w:sz w:val="18"/>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rFonts w:ascii="Arial" w:hAnsi="Arial"/>
        <w:b/>
        <w:i w:val="0"/>
        <w:iCs/>
        <w:sz w:val="18"/>
      </w:rPr>
      <w:tblPr>
        <w:tblLayout w:type="fixed"/>
      </w:tbl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shd w:val="clear" w:color="auto" w:fill="auto"/>
      </w:tcPr>
    </w:tblStylePr>
    <w:tblStylePr w:type="lastRow">
      <w:rPr>
        <w:rFonts w:ascii="Arial" w:hAnsi="Arial"/>
        <w:color w:val="auto"/>
        <w:sz w:val="18"/>
      </w:rPr>
      <w:tblPr>
        <w:tblLayout w:type="fixed"/>
      </w:tblPr>
      <w:tcPr>
        <w:tcBorders>
          <w:top w:val="single" w:color="000000" w:sz="6" w:space="0"/>
          <w:left w:val="single" w:color="000000" w:sz="6" w:space="0"/>
          <w:bottom w:val="single" w:color="000000" w:sz="6" w:space="0"/>
          <w:right w:val="single" w:color="000000" w:sz="6" w:space="0"/>
          <w:insideV w:val="single" w:sz="6" w:space="0"/>
        </w:tcBorders>
        <w:shd w:val="clear" w:color="auto" w:fill="auto"/>
      </w:tcPr>
    </w:tblStylePr>
    <w:tblStylePr w:type="firstCol">
      <w:pPr>
        <w:wordWrap/>
        <w:spacing w:beforeLines="40" w:beforeAutospacing="0" w:afterLines="40" w:afterAutospacing="0"/>
      </w:pPr>
      <w:rPr>
        <w:rFonts w:ascii="Arial" w:hAnsi="Arial"/>
        <w:sz w:val="18"/>
      </w:rPr>
      <w:tblPr>
        <w:tblLayout w:type="fixed"/>
      </w:tblPr>
      <w:tcPr>
        <w:tcBorders>
          <w:right w:val="nil"/>
        </w:tcBorders>
        <w:shd w:val="clear" w:color="auto" w:fill="auto"/>
      </w:tcPr>
    </w:tblStylePr>
    <w:tblStylePr w:type="lastCol">
      <w:pPr>
        <w:wordWrap/>
        <w:spacing w:beforeLines="40" w:beforeAutospacing="0" w:afterLines="40" w:afterAutospacing="0"/>
      </w:pPr>
      <w:rPr>
        <w:rFonts w:ascii="Arial" w:hAnsi="Arial"/>
        <w:sz w:val="18"/>
      </w:rPr>
    </w:tblStylePr>
    <w:tblStylePr w:type="band1Vert">
      <w:pPr>
        <w:wordWrap/>
        <w:spacing w:beforeLines="40" w:beforeAutospacing="0" w:afterLines="40" w:afterAutospacing="0"/>
      </w:pPr>
      <w:rPr>
        <w:rFonts w:ascii="Arial" w:hAnsi="Arial"/>
        <w:sz w:val="18"/>
      </w:rPr>
    </w:tblStylePr>
    <w:tblStylePr w:type="band2Vert">
      <w:pPr>
        <w:wordWrap/>
        <w:spacing w:beforeLines="40" w:beforeAutospacing="0" w:afterLines="40" w:afterAutospacing="0"/>
      </w:pPr>
      <w:rPr>
        <w:rFonts w:ascii="Arial" w:hAnsi="Arial"/>
        <w:sz w:val="18"/>
      </w:rPr>
    </w:tblStylePr>
    <w:tblStylePr w:type="band2Horz">
      <w:pPr>
        <w:wordWrap/>
        <w:spacing w:beforeLines="40" w:beforeAutospacing="0" w:afterLines="40" w:afterAutospacing="0"/>
      </w:pPr>
      <w:rPr>
        <w:rFonts w:ascii="Arial" w:hAnsi="Arial"/>
        <w:sz w:val="18"/>
      </w:rPr>
    </w:tblStylePr>
    <w:tblStylePr w:type="neCell">
      <w:rPr>
        <w:b/>
        <w:bCs/>
        <w:i w:val="0"/>
        <w:iCs w:val="0"/>
      </w:rPr>
      <w:tblPr>
        <w:tblLayout w:type="fixed"/>
      </w:tblPr>
      <w:tcPr>
        <w:tcBorders>
          <w:tl2br w:val="nil"/>
          <w:tr2bl w:val="nil"/>
        </w:tcBorders>
      </w:tcPr>
    </w:tblStylePr>
    <w:tblStylePr w:type="swCell">
      <w:rPr>
        <w:rFonts w:ascii="Arial" w:hAnsi="Arial"/>
        <w:b w:val="0"/>
        <w:bCs/>
        <w:sz w:val="20"/>
      </w:rPr>
      <w:tblPr>
        <w:tblLayout w:type="fixed"/>
      </w:tblPr>
      <w:tcPr>
        <w:tcBorders>
          <w:tl2br w:val="nil"/>
          <w:tr2bl w:val="nil"/>
        </w:tcBorders>
      </w:tcPr>
    </w:tblStylePr>
  </w:style>
  <w:style w:type="table" w:styleId="59">
    <w:name w:val="Table Classic 3"/>
    <w:basedOn w:val="56"/>
    <w:qFormat/>
    <w:uiPriority w:val="0"/>
    <w:pPr>
      <w:spacing w:before="60" w:after="60"/>
      <w:jc w:val="center"/>
    </w:pPr>
    <w:rPr>
      <w:rFonts w:ascii="Futura Lt BT" w:hAnsi="Futura Lt BT"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C0C0C0" w:fill="auto"/>
      <w:vAlign w:val="center"/>
    </w:tcPr>
    <w:tblStylePr w:type="firstRow">
      <w:rPr>
        <w:rFonts w:ascii="Arial" w:hAnsi="Arial"/>
        <w:b w:val="0"/>
        <w:bCs/>
        <w:i w:val="0"/>
        <w:iCs/>
        <w:color w:val="auto"/>
        <w:sz w:val="20"/>
        <w:szCs w:val="20"/>
      </w:rPr>
      <w:tblPr>
        <w:tblLayout w:type="fixed"/>
      </w:tblPr>
      <w:tcPr>
        <w:tcBorders>
          <w:top w:val="single" w:color="000000" w:sz="6" w:space="0"/>
          <w:left w:val="single" w:color="000000" w:sz="6" w:space="0"/>
          <w:bottom w:val="single" w:color="000000" w:sz="6" w:space="0"/>
          <w:right w:val="single" w:color="000000" w:sz="6" w:space="0"/>
          <w:insideH w:val="single" w:sz="6" w:space="0"/>
          <w:insideV w:val="single" w:sz="6" w:space="0"/>
        </w:tcBorders>
        <w:shd w:val="clear" w:color="000080" w:fill="auto"/>
      </w:tcPr>
    </w:tblStylePr>
    <w:tblStylePr w:type="lastRow">
      <w:rPr>
        <w:color w:val="000080"/>
      </w:rPr>
      <w:tblPr>
        <w:tblLayout w:type="fixed"/>
      </w:tblPr>
      <w:tcPr>
        <w:tcBorders>
          <w:top w:val="single" w:color="000000" w:sz="6" w:space="0"/>
          <w:left w:val="single" w:color="000000" w:sz="6" w:space="0"/>
          <w:bottom w:val="single" w:color="000000" w:sz="6" w:space="0"/>
          <w:right w:val="single" w:color="000000" w:sz="6" w:space="0"/>
          <w:insideH w:val="single" w:sz="6" w:space="0"/>
          <w:insideV w:val="single" w:sz="6" w:space="0"/>
        </w:tcBorders>
        <w:shd w:val="solid" w:color="FFFFFF" w:fill="FFFFFF"/>
      </w:tcPr>
    </w:tblStylePr>
    <w:tblStylePr w:type="firstCol">
      <w:rPr>
        <w:b w:val="0"/>
        <w:bCs/>
        <w:color w:val="000000"/>
      </w:rPr>
      <w:tblPr>
        <w:tblLayout w:type="fixed"/>
      </w:tblPr>
      <w:tcPr>
        <w:tcBorders>
          <w:tl2br w:val="nil"/>
          <w:tr2bl w:val="nil"/>
        </w:tcBorders>
      </w:tcPr>
    </w:tblStylePr>
  </w:style>
  <w:style w:type="table" w:styleId="60">
    <w:name w:val="Table Simple 2"/>
    <w:basedOn w:val="56"/>
    <w:qFormat/>
    <w:uiPriority w:val="0"/>
    <w:pPr>
      <w:spacing w:before="40" w:after="40"/>
    </w:pPr>
    <w:rPr>
      <w:rFonts w:ascii="Futura Lt BT" w:hAnsi="Futura Lt BT" w:eastAsia="宋体" w:cs="Times New Roman"/>
      <w:kern w:val="0"/>
      <w:sz w:val="16"/>
      <w:szCs w:val="20"/>
    </w:rPr>
    <w:tblPr>
      <w:tblLayout w:type="fixed"/>
      <w:tblCellMar>
        <w:top w:w="0" w:type="dxa"/>
        <w:left w:w="108" w:type="dxa"/>
        <w:bottom w:w="0" w:type="dxa"/>
        <w:right w:w="108" w:type="dxa"/>
      </w:tblCellMar>
    </w:tblPr>
    <w:tblStylePr w:type="firstRow">
      <w:rPr>
        <w:b w:val="0"/>
        <w:bCs/>
      </w:rPr>
      <w:tblPr>
        <w:tblLayout w:type="fixed"/>
      </w:tblPr>
      <w:tcPr>
        <w:tcBorders>
          <w:top w:val="nil"/>
          <w:left w:val="nil"/>
          <w:bottom w:val="nil"/>
          <w:right w:val="nil"/>
          <w:insideV w:val="nil"/>
        </w:tcBorders>
      </w:tcPr>
    </w:tblStylePr>
    <w:tblStylePr w:type="lastRow">
      <w:rPr>
        <w:b/>
        <w:bCs/>
        <w:color w:val="auto"/>
      </w:rPr>
      <w:tblPr>
        <w:tblLayout w:type="fixed"/>
      </w:tblPr>
      <w:tcPr>
        <w:tcBorders>
          <w:top w:val="nil"/>
          <w:left w:val="nil"/>
          <w:bottom w:val="nil"/>
          <w:right w:val="nil"/>
          <w:insideV w:val="nil"/>
        </w:tcBorders>
      </w:tcPr>
    </w:tblStylePr>
    <w:tblStylePr w:type="firstCol">
      <w:rPr>
        <w:b/>
        <w:bCs/>
      </w:rPr>
      <w:tblPr>
        <w:tblLayout w:type="fixed"/>
      </w:tblPr>
      <w:tcPr>
        <w:tcBorders>
          <w:top w:val="nil"/>
          <w:left w:val="nil"/>
          <w:bottom w:val="nil"/>
          <w:right w:val="nil"/>
        </w:tcBorders>
      </w:tcPr>
    </w:tblStylePr>
    <w:tblStylePr w:type="lastCol">
      <w:rPr>
        <w:b/>
        <w:bCs/>
      </w:rPr>
      <w:tblPr>
        <w:tblLayout w:type="fixed"/>
      </w:tblPr>
      <w:tcPr>
        <w:tcBorders>
          <w:top w:val="nil"/>
          <w:left w:val="nil"/>
          <w:bottom w:val="nil"/>
          <w:right w:val="nil"/>
        </w:tcBorders>
      </w:tcPr>
    </w:tblStylePr>
    <w:tblStylePr w:type="neCell">
      <w:rPr>
        <w:b w:val="0"/>
        <w:bCs/>
      </w:rPr>
      <w:tblPr>
        <w:tblLayout w:type="fixed"/>
      </w:tblPr>
      <w:tcPr>
        <w:tcBorders>
          <w:left w:val="nil"/>
          <w:tl2br w:val="nil"/>
          <w:tr2bl w:val="nil"/>
        </w:tcBorders>
      </w:tcPr>
    </w:tblStylePr>
    <w:tblStylePr w:type="nwCell">
      <w:rPr>
        <w:b w:val="0"/>
      </w:rPr>
    </w:tblStylePr>
    <w:tblStylePr w:type="swCell">
      <w:rPr>
        <w:b/>
        <w:bCs/>
      </w:rPr>
      <w:tblPr>
        <w:tblLayout w:type="fixed"/>
      </w:tblPr>
      <w:tcPr>
        <w:tcBorders>
          <w:top w:val="nil"/>
          <w:left w:val="nil"/>
          <w:bottom w:val="nil"/>
          <w:right w:val="nil"/>
          <w:insideH w:val="nil"/>
          <w:insideV w:val="nil"/>
          <w:tl2br w:val="nil"/>
          <w:tr2bl w:val="nil"/>
        </w:tcBorders>
      </w:tcPr>
    </w:tblStylePr>
  </w:style>
  <w:style w:type="character" w:customStyle="1" w:styleId="61">
    <w:name w:val="页眉 Char"/>
    <w:basedOn w:val="50"/>
    <w:link w:val="34"/>
    <w:qFormat/>
    <w:uiPriority w:val="99"/>
    <w:rPr>
      <w:sz w:val="18"/>
      <w:szCs w:val="18"/>
    </w:rPr>
  </w:style>
  <w:style w:type="character" w:customStyle="1" w:styleId="62">
    <w:name w:val="页脚 Char"/>
    <w:basedOn w:val="50"/>
    <w:link w:val="32"/>
    <w:qFormat/>
    <w:uiPriority w:val="99"/>
    <w:rPr>
      <w:sz w:val="18"/>
      <w:szCs w:val="18"/>
    </w:rPr>
  </w:style>
  <w:style w:type="character" w:customStyle="1" w:styleId="63">
    <w:name w:val="标题 1 Char"/>
    <w:basedOn w:val="50"/>
    <w:link w:val="2"/>
    <w:qFormat/>
    <w:uiPriority w:val="0"/>
    <w:rPr>
      <w:rFonts w:ascii="Calibri" w:hAnsi="Calibri" w:eastAsia="宋体" w:cs="Times New Roman"/>
      <w:b/>
      <w:bCs/>
      <w:kern w:val="44"/>
      <w:sz w:val="44"/>
      <w:szCs w:val="44"/>
    </w:rPr>
  </w:style>
  <w:style w:type="character" w:customStyle="1" w:styleId="64">
    <w:name w:val="标题 2 Char"/>
    <w:basedOn w:val="50"/>
    <w:link w:val="3"/>
    <w:qFormat/>
    <w:uiPriority w:val="0"/>
    <w:rPr>
      <w:rFonts w:ascii="Cambria" w:hAnsi="Cambria" w:eastAsia="宋体" w:cs="Times New Roman"/>
      <w:b/>
      <w:bCs/>
      <w:sz w:val="32"/>
      <w:szCs w:val="32"/>
    </w:rPr>
  </w:style>
  <w:style w:type="character" w:customStyle="1" w:styleId="65">
    <w:name w:val="标题 3 Char"/>
    <w:basedOn w:val="50"/>
    <w:link w:val="4"/>
    <w:qFormat/>
    <w:uiPriority w:val="0"/>
    <w:rPr>
      <w:rFonts w:ascii="Calibri" w:hAnsi="Calibri" w:eastAsia="宋体" w:cs="Times New Roman"/>
      <w:b/>
      <w:bCs/>
      <w:sz w:val="32"/>
      <w:szCs w:val="32"/>
    </w:rPr>
  </w:style>
  <w:style w:type="character" w:customStyle="1" w:styleId="66">
    <w:name w:val="标题 4 Char"/>
    <w:basedOn w:val="50"/>
    <w:link w:val="5"/>
    <w:qFormat/>
    <w:uiPriority w:val="0"/>
    <w:rPr>
      <w:rFonts w:ascii="Cambria" w:hAnsi="Cambria" w:eastAsia="宋体" w:cs="Times New Roman"/>
      <w:b/>
      <w:bCs/>
      <w:sz w:val="28"/>
      <w:szCs w:val="28"/>
    </w:rPr>
  </w:style>
  <w:style w:type="character" w:customStyle="1" w:styleId="67">
    <w:name w:val="标题 5 Char"/>
    <w:basedOn w:val="50"/>
    <w:link w:val="6"/>
    <w:qFormat/>
    <w:uiPriority w:val="0"/>
    <w:rPr>
      <w:rFonts w:ascii="Calibri" w:hAnsi="Calibri" w:eastAsia="宋体" w:cs="Times New Roman"/>
      <w:b/>
      <w:bCs/>
      <w:sz w:val="28"/>
      <w:szCs w:val="28"/>
    </w:rPr>
  </w:style>
  <w:style w:type="character" w:customStyle="1" w:styleId="68">
    <w:name w:val="标题 6 Char"/>
    <w:basedOn w:val="50"/>
    <w:link w:val="7"/>
    <w:qFormat/>
    <w:uiPriority w:val="0"/>
    <w:rPr>
      <w:rFonts w:ascii="Cambria" w:hAnsi="Cambria" w:eastAsia="宋体" w:cs="Times New Roman"/>
      <w:b/>
      <w:bCs/>
      <w:sz w:val="24"/>
      <w:szCs w:val="24"/>
    </w:rPr>
  </w:style>
  <w:style w:type="character" w:customStyle="1" w:styleId="69">
    <w:name w:val="标题 7 Char"/>
    <w:basedOn w:val="50"/>
    <w:link w:val="8"/>
    <w:qFormat/>
    <w:uiPriority w:val="0"/>
    <w:rPr>
      <w:rFonts w:ascii="Calibri" w:hAnsi="Calibri" w:eastAsia="宋体" w:cs="Times New Roman"/>
      <w:b/>
      <w:bCs/>
      <w:sz w:val="24"/>
      <w:szCs w:val="24"/>
    </w:rPr>
  </w:style>
  <w:style w:type="character" w:customStyle="1" w:styleId="70">
    <w:name w:val="标题 8 Char"/>
    <w:basedOn w:val="50"/>
    <w:link w:val="9"/>
    <w:qFormat/>
    <w:uiPriority w:val="0"/>
    <w:rPr>
      <w:rFonts w:ascii="Cambria" w:hAnsi="Cambria" w:eastAsia="宋体" w:cs="Times New Roman"/>
      <w:sz w:val="24"/>
      <w:szCs w:val="24"/>
    </w:rPr>
  </w:style>
  <w:style w:type="character" w:customStyle="1" w:styleId="71">
    <w:name w:val="标题 9 Char"/>
    <w:basedOn w:val="50"/>
    <w:link w:val="10"/>
    <w:qFormat/>
    <w:uiPriority w:val="0"/>
    <w:rPr>
      <w:rFonts w:ascii="Cambria" w:hAnsi="Cambria" w:eastAsia="宋体" w:cs="Times New Roman"/>
      <w:szCs w:val="21"/>
    </w:rPr>
  </w:style>
  <w:style w:type="character" w:customStyle="1" w:styleId="72">
    <w:name w:val="文档结构图 Char"/>
    <w:basedOn w:val="50"/>
    <w:link w:val="20"/>
    <w:qFormat/>
    <w:uiPriority w:val="99"/>
    <w:rPr>
      <w:rFonts w:ascii="Calibri" w:hAnsi="Calibri" w:eastAsia="宋体" w:cs="Times New Roman"/>
      <w:shd w:val="clear" w:color="auto" w:fill="000080"/>
    </w:rPr>
  </w:style>
  <w:style w:type="paragraph" w:customStyle="1" w:styleId="73">
    <w:name w:val="HADP正文"/>
    <w:basedOn w:val="1"/>
    <w:link w:val="74"/>
    <w:qFormat/>
    <w:uiPriority w:val="0"/>
    <w:pPr>
      <w:spacing w:beforeLines="50" w:afterLines="50" w:line="360" w:lineRule="auto"/>
      <w:ind w:firstLine="202" w:firstLineChars="202"/>
    </w:pPr>
    <w:rPr>
      <w:sz w:val="24"/>
    </w:rPr>
  </w:style>
  <w:style w:type="character" w:customStyle="1" w:styleId="74">
    <w:name w:val="HADP正文 Char"/>
    <w:basedOn w:val="50"/>
    <w:link w:val="73"/>
    <w:qFormat/>
    <w:uiPriority w:val="0"/>
    <w:rPr>
      <w:rFonts w:ascii="Calibri" w:hAnsi="Calibri" w:eastAsia="宋体" w:cs="Times New Roman"/>
      <w:sz w:val="24"/>
    </w:rPr>
  </w:style>
  <w:style w:type="character" w:customStyle="1" w:styleId="75">
    <w:name w:val="正文文本 Char"/>
    <w:basedOn w:val="50"/>
    <w:link w:val="16"/>
    <w:qFormat/>
    <w:uiPriority w:val="0"/>
    <w:rPr>
      <w:rFonts w:ascii="Futura Lt BT" w:hAnsi="Futura Lt BT" w:eastAsia="宋体" w:cs="Times New Roman"/>
      <w:kern w:val="0"/>
      <w:sz w:val="20"/>
      <w:szCs w:val="24"/>
    </w:rPr>
  </w:style>
  <w:style w:type="paragraph" w:customStyle="1" w:styleId="76">
    <w:name w:val="列出段落1"/>
    <w:basedOn w:val="1"/>
    <w:qFormat/>
    <w:uiPriority w:val="0"/>
    <w:pPr>
      <w:ind w:firstLine="420" w:firstLineChars="200"/>
    </w:pPr>
  </w:style>
  <w:style w:type="paragraph" w:customStyle="1" w:styleId="77">
    <w:name w:val="Char Char1"/>
    <w:basedOn w:val="1"/>
    <w:qFormat/>
    <w:uiPriority w:val="0"/>
    <w:pPr>
      <w:widowControl/>
      <w:spacing w:after="160" w:line="240" w:lineRule="exact"/>
      <w:jc w:val="left"/>
    </w:pPr>
    <w:rPr>
      <w:rFonts w:ascii="Verdana" w:hAnsi="Verdana" w:eastAsia="PMingLiU" w:cs="Angsana New"/>
      <w:kern w:val="0"/>
      <w:sz w:val="24"/>
      <w:szCs w:val="24"/>
      <w:lang w:eastAsia="zh-TW" w:bidi="th-TH"/>
    </w:rPr>
  </w:style>
  <w:style w:type="character" w:customStyle="1" w:styleId="78">
    <w:name w:val="列表编号 Char"/>
    <w:link w:val="17"/>
    <w:qFormat/>
    <w:uiPriority w:val="0"/>
    <w:rPr>
      <w:rFonts w:ascii="Futura Lt BT" w:hAnsi="Futura Lt BT" w:eastAsia="宋体" w:cs="Times New Roman"/>
      <w:kern w:val="0"/>
      <w:sz w:val="20"/>
      <w:szCs w:val="20"/>
      <w:lang w:val="en-GB" w:eastAsia="en-US"/>
    </w:rPr>
  </w:style>
  <w:style w:type="paragraph" w:customStyle="1" w:styleId="79">
    <w:name w:val="HP_Table_Title"/>
    <w:basedOn w:val="1"/>
    <w:next w:val="1"/>
    <w:qFormat/>
    <w:uiPriority w:val="0"/>
    <w:pPr>
      <w:keepNext/>
      <w:keepLines/>
      <w:widowControl/>
      <w:spacing w:before="240" w:after="60" w:line="360" w:lineRule="auto"/>
      <w:jc w:val="left"/>
    </w:pPr>
    <w:rPr>
      <w:rFonts w:ascii="Futura Lt BT" w:hAnsi="Futura Lt BT" w:cs="Angsana New"/>
      <w:b/>
      <w:kern w:val="0"/>
      <w:sz w:val="18"/>
      <w:szCs w:val="20"/>
      <w:lang w:val="en-GB" w:eastAsia="en-US"/>
    </w:rPr>
  </w:style>
  <w:style w:type="character" w:customStyle="1" w:styleId="80">
    <w:name w:val="Style (Latin) Tahoma (Complex) CordiaUPC"/>
    <w:qFormat/>
    <w:uiPriority w:val="0"/>
    <w:rPr>
      <w:rFonts w:ascii="Cordia New" w:hAnsi="Cordia New" w:cs="CordiaUPC"/>
      <w:sz w:val="28"/>
      <w:szCs w:val="28"/>
      <w:lang w:bidi="th-TH"/>
    </w:rPr>
  </w:style>
  <w:style w:type="character" w:customStyle="1" w:styleId="81">
    <w:name w:val="批注框文本 Char"/>
    <w:basedOn w:val="50"/>
    <w:link w:val="31"/>
    <w:qFormat/>
    <w:uiPriority w:val="99"/>
    <w:rPr>
      <w:rFonts w:ascii="Futura Lt BT" w:hAnsi="Futura Lt BT" w:eastAsia="宋体" w:cs="Times New Roman"/>
      <w:kern w:val="0"/>
      <w:sz w:val="18"/>
      <w:szCs w:val="18"/>
    </w:rPr>
  </w:style>
  <w:style w:type="character" w:customStyle="1" w:styleId="82">
    <w:name w:val="Style (Latin) Tahoma (Complex) CordiaUPC (Latin) Bold"/>
    <w:qFormat/>
    <w:uiPriority w:val="0"/>
    <w:rPr>
      <w:rFonts w:ascii="CordiaUPC" w:hAnsi="CordiaUPC" w:cs="Arial Black"/>
      <w:b/>
      <w:bCs/>
      <w:sz w:val="36"/>
      <w:szCs w:val="36"/>
      <w:lang w:bidi="th-TH"/>
    </w:rPr>
  </w:style>
  <w:style w:type="paragraph" w:customStyle="1" w:styleId="83">
    <w:name w:val="Table"/>
    <w:basedOn w:val="1"/>
    <w:qFormat/>
    <w:uiPriority w:val="0"/>
    <w:pPr>
      <w:widowControl/>
      <w:spacing w:before="60" w:after="60" w:line="360" w:lineRule="auto"/>
      <w:jc w:val="left"/>
    </w:pPr>
    <w:rPr>
      <w:rFonts w:ascii="Futura Lt BT" w:hAnsi="Futura Lt BT"/>
      <w:kern w:val="0"/>
      <w:sz w:val="20"/>
      <w:szCs w:val="20"/>
      <w:lang w:val="en-GB" w:eastAsia="en-US"/>
    </w:rPr>
  </w:style>
  <w:style w:type="paragraph" w:customStyle="1" w:styleId="84">
    <w:name w:val="TitlePage_Top Border"/>
    <w:basedOn w:val="1"/>
    <w:next w:val="1"/>
    <w:qFormat/>
    <w:uiPriority w:val="0"/>
    <w:pPr>
      <w:widowControl/>
      <w:pBdr>
        <w:top w:val="single" w:color="000000" w:sz="18" w:space="1"/>
      </w:pBdr>
      <w:spacing w:before="240" w:after="240" w:line="360" w:lineRule="auto"/>
      <w:ind w:left="2520"/>
      <w:jc w:val="left"/>
    </w:pPr>
    <w:rPr>
      <w:rFonts w:ascii="Futura Lt BT" w:hAnsi="Futura Lt BT"/>
      <w:b/>
      <w:kern w:val="0"/>
      <w:sz w:val="36"/>
      <w:szCs w:val="20"/>
      <w:lang w:val="en-GB" w:eastAsia="en-US"/>
    </w:rPr>
  </w:style>
  <w:style w:type="paragraph" w:customStyle="1" w:styleId="85">
    <w:name w:val="TitlePage_System Name"/>
    <w:basedOn w:val="1"/>
    <w:qFormat/>
    <w:uiPriority w:val="0"/>
    <w:pPr>
      <w:widowControl/>
      <w:spacing w:before="240" w:after="240" w:line="360" w:lineRule="auto"/>
      <w:ind w:left="2520"/>
      <w:jc w:val="left"/>
    </w:pPr>
    <w:rPr>
      <w:rFonts w:ascii="Futura Lt BT" w:hAnsi="Futura Lt BT"/>
      <w:b/>
      <w:kern w:val="0"/>
      <w:sz w:val="36"/>
      <w:szCs w:val="20"/>
      <w:lang w:val="en-GB" w:eastAsia="en-US"/>
    </w:rPr>
  </w:style>
  <w:style w:type="character" w:customStyle="1" w:styleId="86">
    <w:name w:val="标题 Char"/>
    <w:basedOn w:val="50"/>
    <w:link w:val="49"/>
    <w:qFormat/>
    <w:uiPriority w:val="0"/>
    <w:rPr>
      <w:rFonts w:ascii="Futura Lt BT" w:hAnsi="Futura Lt BT" w:eastAsia="宋体" w:cs="Arial"/>
      <w:b/>
      <w:bCs/>
      <w:kern w:val="28"/>
      <w:sz w:val="32"/>
      <w:szCs w:val="32"/>
      <w:lang w:val="en-GB" w:eastAsia="en-US"/>
    </w:rPr>
  </w:style>
  <w:style w:type="paragraph" w:customStyle="1" w:styleId="87">
    <w:name w:val="TOC Title"/>
    <w:basedOn w:val="1"/>
    <w:next w:val="16"/>
    <w:qFormat/>
    <w:uiPriority w:val="0"/>
    <w:pPr>
      <w:widowControl/>
      <w:spacing w:before="160" w:after="320" w:line="360" w:lineRule="auto"/>
      <w:jc w:val="left"/>
    </w:pPr>
    <w:rPr>
      <w:rFonts w:ascii="Futura Lt BT" w:hAnsi="Futura Lt BT"/>
      <w:b/>
      <w:kern w:val="0"/>
      <w:sz w:val="28"/>
      <w:szCs w:val="20"/>
      <w:lang w:val="en-GB" w:eastAsia="en-US"/>
    </w:rPr>
  </w:style>
  <w:style w:type="paragraph" w:customStyle="1" w:styleId="88">
    <w:name w:val="Copyright"/>
    <w:basedOn w:val="1"/>
    <w:qFormat/>
    <w:uiPriority w:val="0"/>
    <w:pPr>
      <w:widowControl/>
      <w:spacing w:before="60" w:after="240" w:line="360" w:lineRule="auto"/>
      <w:jc w:val="left"/>
    </w:pPr>
    <w:rPr>
      <w:rFonts w:ascii="Futura Lt BT" w:hAnsi="Futura Lt BT"/>
      <w:b/>
      <w:kern w:val="0"/>
      <w:sz w:val="24"/>
      <w:szCs w:val="20"/>
      <w:lang w:val="en-GB" w:eastAsia="en-US"/>
    </w:rPr>
  </w:style>
  <w:style w:type="paragraph" w:customStyle="1" w:styleId="89">
    <w:name w:val="Style TitlePage_System Name + Left:  2.5&quot;"/>
    <w:basedOn w:val="85"/>
    <w:qFormat/>
    <w:uiPriority w:val="0"/>
    <w:pPr>
      <w:ind w:left="2880"/>
    </w:pPr>
    <w:rPr>
      <w:bCs/>
    </w:rPr>
  </w:style>
  <w:style w:type="paragraph" w:customStyle="1" w:styleId="90">
    <w:name w:val="TitlePage_Client Name"/>
    <w:basedOn w:val="1"/>
    <w:qFormat/>
    <w:uiPriority w:val="0"/>
    <w:pPr>
      <w:widowControl/>
      <w:numPr>
        <w:ilvl w:val="0"/>
        <w:numId w:val="5"/>
      </w:numPr>
      <w:spacing w:before="240" w:after="240" w:line="360" w:lineRule="auto"/>
      <w:jc w:val="left"/>
    </w:pPr>
    <w:rPr>
      <w:rFonts w:ascii="Futura Lt BT" w:hAnsi="Futura Lt BT"/>
      <w:b/>
      <w:kern w:val="0"/>
      <w:sz w:val="36"/>
      <w:szCs w:val="20"/>
      <w:lang w:val="en-GB" w:eastAsia="en-US"/>
    </w:rPr>
  </w:style>
  <w:style w:type="paragraph" w:customStyle="1" w:styleId="91">
    <w:name w:val="Style Style TitlePage_System Name + Left:  2.5&quot; + Right:  -0.05&quot;"/>
    <w:basedOn w:val="89"/>
    <w:qFormat/>
    <w:uiPriority w:val="0"/>
    <w:pPr>
      <w:ind w:right="-72"/>
    </w:pPr>
  </w:style>
  <w:style w:type="character" w:customStyle="1" w:styleId="92">
    <w:name w:val="Style 7 pt"/>
    <w:qFormat/>
    <w:uiPriority w:val="0"/>
    <w:rPr>
      <w:rFonts w:ascii="Futura Lt BT" w:hAnsi="Futura Lt BT"/>
      <w:sz w:val="14"/>
    </w:rPr>
  </w:style>
  <w:style w:type="character" w:customStyle="1" w:styleId="93">
    <w:name w:val="Style 8 pt Bold"/>
    <w:qFormat/>
    <w:uiPriority w:val="0"/>
    <w:rPr>
      <w:rFonts w:ascii="Futura Lt BT" w:hAnsi="Futura Lt BT"/>
      <w:b/>
      <w:bCs/>
      <w:sz w:val="16"/>
    </w:rPr>
  </w:style>
  <w:style w:type="paragraph" w:customStyle="1" w:styleId="94">
    <w:name w:val="Style 8 pt Centered"/>
    <w:basedOn w:val="1"/>
    <w:qFormat/>
    <w:uiPriority w:val="0"/>
    <w:pPr>
      <w:widowControl/>
      <w:spacing w:before="60" w:after="60" w:line="360" w:lineRule="auto"/>
      <w:jc w:val="center"/>
    </w:pPr>
    <w:rPr>
      <w:rFonts w:ascii="Futura Lt BT" w:hAnsi="Futura Lt BT"/>
      <w:kern w:val="0"/>
      <w:sz w:val="16"/>
      <w:szCs w:val="20"/>
      <w:lang w:val="en-GB" w:eastAsia="en-US"/>
    </w:rPr>
  </w:style>
  <w:style w:type="character" w:customStyle="1" w:styleId="95">
    <w:name w:val="Style Bold"/>
    <w:qFormat/>
    <w:uiPriority w:val="0"/>
    <w:rPr>
      <w:rFonts w:ascii="Futura Lt BT" w:hAnsi="Futura Lt BT"/>
      <w:b/>
      <w:bCs/>
    </w:rPr>
  </w:style>
  <w:style w:type="paragraph" w:customStyle="1" w:styleId="96">
    <w:name w:val="Style Centered"/>
    <w:basedOn w:val="1"/>
    <w:qFormat/>
    <w:uiPriority w:val="0"/>
    <w:pPr>
      <w:widowControl/>
      <w:spacing w:before="60" w:after="60" w:line="360" w:lineRule="auto"/>
      <w:jc w:val="center"/>
    </w:pPr>
    <w:rPr>
      <w:rFonts w:ascii="Futura Lt BT" w:hAnsi="Futura Lt BT"/>
      <w:kern w:val="0"/>
      <w:sz w:val="20"/>
      <w:szCs w:val="20"/>
      <w:lang w:val="en-GB" w:eastAsia="en-US"/>
    </w:rPr>
  </w:style>
  <w:style w:type="paragraph" w:customStyle="1" w:styleId="97">
    <w:name w:val="Style Justified"/>
    <w:basedOn w:val="1"/>
    <w:qFormat/>
    <w:uiPriority w:val="0"/>
    <w:pPr>
      <w:widowControl/>
      <w:spacing w:before="60" w:after="60" w:line="360" w:lineRule="auto"/>
    </w:pPr>
    <w:rPr>
      <w:rFonts w:ascii="Futura Lt BT" w:hAnsi="Futura Lt BT"/>
      <w:kern w:val="0"/>
      <w:sz w:val="20"/>
      <w:szCs w:val="20"/>
      <w:lang w:val="en-GB" w:eastAsia="en-US"/>
    </w:rPr>
  </w:style>
  <w:style w:type="paragraph" w:customStyle="1" w:styleId="98">
    <w:name w:val="*Cover Page Info"/>
    <w:basedOn w:val="1"/>
    <w:qFormat/>
    <w:uiPriority w:val="0"/>
    <w:pPr>
      <w:widowControl/>
      <w:spacing w:after="120" w:line="280" w:lineRule="exact"/>
      <w:jc w:val="center"/>
    </w:pPr>
    <w:rPr>
      <w:rFonts w:ascii="Times New Roman" w:hAnsi="Times New Roman"/>
      <w:caps/>
      <w:kern w:val="0"/>
      <w:sz w:val="24"/>
      <w:szCs w:val="20"/>
      <w:lang w:eastAsia="en-US"/>
    </w:rPr>
  </w:style>
  <w:style w:type="paragraph" w:customStyle="1" w:styleId="99">
    <w:name w:val="Table Text"/>
    <w:basedOn w:val="1"/>
    <w:qFormat/>
    <w:uiPriority w:val="0"/>
    <w:pPr>
      <w:widowControl/>
      <w:spacing w:before="60" w:line="360" w:lineRule="auto"/>
      <w:jc w:val="left"/>
    </w:pPr>
    <w:rPr>
      <w:rFonts w:ascii="Futura Lt BT" w:hAnsi="Futura Lt BT" w:cs="Angsana New"/>
      <w:spacing w:val="-5"/>
      <w:kern w:val="0"/>
      <w:sz w:val="18"/>
      <w:szCs w:val="24"/>
      <w:lang w:eastAsia="en-US"/>
    </w:rPr>
  </w:style>
  <w:style w:type="character" w:customStyle="1" w:styleId="100">
    <w:name w:val="Char Char Char1"/>
    <w:qFormat/>
    <w:uiPriority w:val="0"/>
    <w:rPr>
      <w:rFonts w:ascii="Futura Lt BT" w:hAnsi="Futura Lt BT" w:eastAsia="宋体"/>
      <w:szCs w:val="24"/>
      <w:lang w:val="en-US" w:eastAsia="zh-CN" w:bidi="ar-SA"/>
    </w:rPr>
  </w:style>
  <w:style w:type="paragraph" w:customStyle="1" w:styleId="101">
    <w:name w:val="Style Normal Indent + Left:  0.5&quot;"/>
    <w:basedOn w:val="1"/>
    <w:qFormat/>
    <w:uiPriority w:val="0"/>
    <w:pPr>
      <w:widowControl/>
      <w:spacing w:line="360" w:lineRule="auto"/>
      <w:ind w:left="720"/>
      <w:jc w:val="left"/>
    </w:pPr>
    <w:rPr>
      <w:rFonts w:ascii="Futura Lt BT" w:hAnsi="Futura Lt BT" w:cs="Angsana New"/>
      <w:kern w:val="0"/>
      <w:sz w:val="20"/>
      <w:szCs w:val="20"/>
      <w:lang w:val="en-GB" w:eastAsia="en-US"/>
    </w:rPr>
  </w:style>
  <w:style w:type="paragraph" w:customStyle="1" w:styleId="102">
    <w:name w:val="Normal + Futura Lt BT"/>
    <w:basedOn w:val="16"/>
    <w:qFormat/>
    <w:uiPriority w:val="0"/>
    <w:pPr>
      <w:spacing w:before="0" w:line="360" w:lineRule="auto"/>
    </w:pPr>
    <w:rPr>
      <w:rFonts w:cs="Angsana New"/>
      <w:szCs w:val="20"/>
      <w:lang w:val="en-GB" w:eastAsia="en-US"/>
    </w:rPr>
  </w:style>
  <w:style w:type="paragraph" w:customStyle="1" w:styleId="103">
    <w:name w:val="Number with text 1"/>
    <w:basedOn w:val="1"/>
    <w:qFormat/>
    <w:uiPriority w:val="0"/>
    <w:pPr>
      <w:widowControl/>
      <w:tabs>
        <w:tab w:val="left" w:pos="1440"/>
      </w:tabs>
      <w:spacing w:before="120" w:line="264" w:lineRule="auto"/>
      <w:ind w:left="1440" w:hanging="360"/>
      <w:jc w:val="left"/>
    </w:pPr>
    <w:rPr>
      <w:rFonts w:ascii="Arial" w:hAnsi="Arial" w:eastAsia="Times New Roman"/>
      <w:kern w:val="0"/>
      <w:sz w:val="20"/>
      <w:szCs w:val="20"/>
      <w:lang w:eastAsia="en-US"/>
    </w:rPr>
  </w:style>
  <w:style w:type="character" w:customStyle="1" w:styleId="104">
    <w:name w:val="Normal + Futura Lt BT Char"/>
    <w:qFormat/>
    <w:uiPriority w:val="0"/>
    <w:rPr>
      <w:rFonts w:ascii="Futura Lt BT" w:hAnsi="Futura Lt BT" w:eastAsia="宋体" w:cs="Angsana New"/>
      <w:lang w:val="en-GB" w:eastAsia="en-US" w:bidi="ar-SA"/>
    </w:rPr>
  </w:style>
  <w:style w:type="paragraph" w:customStyle="1" w:styleId="105">
    <w:name w:val="TitlePage_TopBorder"/>
    <w:basedOn w:val="1"/>
    <w:next w:val="1"/>
    <w:qFormat/>
    <w:uiPriority w:val="0"/>
    <w:pPr>
      <w:widowControl/>
      <w:pBdr>
        <w:top w:val="single" w:color="auto" w:sz="18" w:space="1"/>
      </w:pBdr>
      <w:spacing w:before="240" w:after="240" w:line="360" w:lineRule="auto"/>
      <w:ind w:left="3240"/>
      <w:jc w:val="left"/>
    </w:pPr>
    <w:rPr>
      <w:rFonts w:ascii="Futura Lt BT" w:hAnsi="Futura Lt BT" w:cs="Angsana New"/>
      <w:b/>
      <w:kern w:val="0"/>
      <w:sz w:val="32"/>
      <w:szCs w:val="20"/>
      <w:lang w:val="en-GB" w:eastAsia="en-US"/>
    </w:rPr>
  </w:style>
  <w:style w:type="paragraph" w:customStyle="1" w:styleId="106">
    <w:name w:val="Style (Latin) Cordia New (Complex) CordiaUPC 14 pt"/>
    <w:basedOn w:val="1"/>
    <w:qFormat/>
    <w:uiPriority w:val="0"/>
    <w:pPr>
      <w:widowControl/>
      <w:spacing w:line="360" w:lineRule="auto"/>
      <w:jc w:val="left"/>
    </w:pPr>
    <w:rPr>
      <w:rFonts w:ascii="CordiaUPC" w:hAnsi="CordiaUPC" w:eastAsia="Angsana New" w:cs="CordiaUPC"/>
      <w:kern w:val="0"/>
      <w:sz w:val="28"/>
      <w:szCs w:val="28"/>
      <w:lang w:val="en-GB" w:eastAsia="en-US"/>
    </w:rPr>
  </w:style>
  <w:style w:type="character" w:customStyle="1" w:styleId="107">
    <w:name w:val="批注文字 Char"/>
    <w:basedOn w:val="50"/>
    <w:link w:val="13"/>
    <w:qFormat/>
    <w:uiPriority w:val="99"/>
    <w:rPr>
      <w:rFonts w:ascii="Futura Lt BT" w:hAnsi="Futura Lt BT" w:eastAsia="宋体" w:cs="Times New Roman"/>
      <w:kern w:val="0"/>
      <w:sz w:val="20"/>
      <w:szCs w:val="24"/>
    </w:rPr>
  </w:style>
  <w:style w:type="character" w:customStyle="1" w:styleId="108">
    <w:name w:val="Char Char Char Char1"/>
    <w:qFormat/>
    <w:uiPriority w:val="0"/>
    <w:rPr>
      <w:rFonts w:ascii="Futura Lt BT" w:hAnsi="Futura Lt BT" w:eastAsia="宋体"/>
      <w:szCs w:val="24"/>
      <w:lang w:val="en-US" w:eastAsia="zh-CN" w:bidi="ar-SA"/>
    </w:rPr>
  </w:style>
  <w:style w:type="paragraph" w:customStyle="1" w:styleId="109">
    <w:name w:val="*Body 1"/>
    <w:qFormat/>
    <w:uiPriority w:val="0"/>
    <w:pPr>
      <w:spacing w:before="120" w:after="120" w:line="360" w:lineRule="auto"/>
    </w:pPr>
    <w:rPr>
      <w:rFonts w:ascii="Times New Roman" w:hAnsi="Times New Roman" w:eastAsia="宋体" w:cs="Times New Roman"/>
      <w:kern w:val="0"/>
      <w:sz w:val="24"/>
      <w:szCs w:val="20"/>
      <w:lang w:val="en-US" w:eastAsia="en-US" w:bidi="ar-SA"/>
    </w:rPr>
  </w:style>
  <w:style w:type="paragraph" w:customStyle="1" w:styleId="110">
    <w:name w:val="StyleEB"/>
    <w:basedOn w:val="16"/>
    <w:next w:val="16"/>
    <w:qFormat/>
    <w:uiPriority w:val="0"/>
    <w:pPr>
      <w:spacing w:before="60" w:line="360" w:lineRule="auto"/>
      <w:ind w:left="1009"/>
    </w:pPr>
    <w:rPr>
      <w:rFonts w:ascii="Arial" w:hAnsi="Arial"/>
      <w:sz w:val="19"/>
      <w:szCs w:val="19"/>
      <w:lang w:val="en-GB" w:eastAsia="en-US"/>
    </w:rPr>
  </w:style>
  <w:style w:type="character" w:customStyle="1" w:styleId="111">
    <w:name w:val="批注主题 Char"/>
    <w:basedOn w:val="107"/>
    <w:link w:val="12"/>
    <w:qFormat/>
    <w:uiPriority w:val="99"/>
    <w:rPr>
      <w:rFonts w:ascii="Futura Lt BT" w:hAnsi="Futura Lt BT" w:eastAsia="宋体" w:cs="Times New Roman"/>
      <w:b/>
      <w:bCs/>
      <w:kern w:val="0"/>
      <w:sz w:val="20"/>
      <w:szCs w:val="24"/>
    </w:rPr>
  </w:style>
  <w:style w:type="character" w:customStyle="1" w:styleId="112">
    <w:name w:val="正文首行缩进 Char"/>
    <w:basedOn w:val="75"/>
    <w:link w:val="15"/>
    <w:qFormat/>
    <w:uiPriority w:val="0"/>
    <w:rPr>
      <w:rFonts w:ascii="Futura Lt BT" w:hAnsi="Futura Lt BT" w:eastAsia="宋体" w:cs="Times New Roman"/>
      <w:kern w:val="0"/>
      <w:sz w:val="20"/>
      <w:szCs w:val="24"/>
    </w:rPr>
  </w:style>
  <w:style w:type="character" w:customStyle="1" w:styleId="113">
    <w:name w:val="正文文本缩进 Char"/>
    <w:basedOn w:val="50"/>
    <w:link w:val="21"/>
    <w:qFormat/>
    <w:uiPriority w:val="0"/>
    <w:rPr>
      <w:rFonts w:ascii="Futura Lt BT" w:hAnsi="Futura Lt BT" w:eastAsia="宋体" w:cs="Times New Roman"/>
      <w:kern w:val="0"/>
      <w:sz w:val="20"/>
      <w:szCs w:val="24"/>
    </w:rPr>
  </w:style>
  <w:style w:type="character" w:customStyle="1" w:styleId="114">
    <w:name w:val="正文首行缩进 2 Char"/>
    <w:basedOn w:val="113"/>
    <w:link w:val="33"/>
    <w:qFormat/>
    <w:uiPriority w:val="0"/>
    <w:rPr>
      <w:rFonts w:ascii="Futura Lt BT" w:hAnsi="Futura Lt BT" w:eastAsia="宋体" w:cs="Times New Roman"/>
      <w:kern w:val="0"/>
      <w:sz w:val="20"/>
      <w:szCs w:val="24"/>
    </w:rPr>
  </w:style>
  <w:style w:type="character" w:customStyle="1" w:styleId="115">
    <w:name w:val="日期 Char"/>
    <w:basedOn w:val="50"/>
    <w:link w:val="30"/>
    <w:qFormat/>
    <w:uiPriority w:val="0"/>
    <w:rPr>
      <w:rFonts w:ascii="Times New Roman" w:hAnsi="Times New Roman" w:eastAsia="宋体" w:cs="Times New Roman"/>
      <w:szCs w:val="20"/>
    </w:rPr>
  </w:style>
  <w:style w:type="paragraph" w:styleId="116">
    <w:name w:val="List Paragraph"/>
    <w:basedOn w:val="1"/>
    <w:link w:val="117"/>
    <w:qFormat/>
    <w:uiPriority w:val="34"/>
    <w:pPr>
      <w:numPr>
        <w:ilvl w:val="0"/>
        <w:numId w:val="6"/>
      </w:numPr>
      <w:spacing w:line="360" w:lineRule="auto"/>
    </w:pPr>
    <w:rPr>
      <w:rFonts w:ascii="楷体_GB2312" w:eastAsia="楷体_GB2312"/>
      <w:sz w:val="40"/>
      <w:szCs w:val="40"/>
    </w:rPr>
  </w:style>
  <w:style w:type="character" w:customStyle="1" w:styleId="117">
    <w:name w:val="列出段落 Char"/>
    <w:link w:val="116"/>
    <w:qFormat/>
    <w:uiPriority w:val="34"/>
    <w:rPr>
      <w:rFonts w:ascii="楷体_GB2312" w:hAnsi="Calibri" w:eastAsia="楷体_GB2312" w:cs="Times New Roman"/>
      <w:sz w:val="40"/>
      <w:szCs w:val="40"/>
    </w:rPr>
  </w:style>
  <w:style w:type="paragraph" w:customStyle="1" w:styleId="118">
    <w:name w:val="样式2"/>
    <w:basedOn w:val="116"/>
    <w:link w:val="119"/>
    <w:qFormat/>
    <w:uiPriority w:val="0"/>
    <w:pPr>
      <w:widowControl/>
      <w:numPr>
        <w:ilvl w:val="0"/>
        <w:numId w:val="7"/>
      </w:numPr>
      <w:jc w:val="left"/>
    </w:pPr>
  </w:style>
  <w:style w:type="character" w:customStyle="1" w:styleId="119">
    <w:name w:val="样式2 Char"/>
    <w:basedOn w:val="117"/>
    <w:link w:val="118"/>
    <w:qFormat/>
    <w:uiPriority w:val="0"/>
    <w:rPr>
      <w:rFonts w:ascii="楷体_GB2312" w:hAnsi="Calibri" w:eastAsia="楷体_GB2312" w:cs="Times New Roman"/>
      <w:sz w:val="40"/>
      <w:szCs w:val="40"/>
    </w:rPr>
  </w:style>
  <w:style w:type="character" w:customStyle="1" w:styleId="120">
    <w:name w:val="Book Title"/>
    <w:qFormat/>
    <w:uiPriority w:val="0"/>
    <w:rPr>
      <w:b/>
      <w:bCs/>
      <w:smallCaps/>
      <w:spacing w:val="5"/>
    </w:rPr>
  </w:style>
  <w:style w:type="character" w:customStyle="1" w:styleId="121">
    <w:name w:val="Character UserEntry"/>
    <w:qFormat/>
    <w:uiPriority w:val="0"/>
    <w:rPr>
      <w:color w:val="FF0000"/>
    </w:rPr>
  </w:style>
  <w:style w:type="paragraph" w:customStyle="1" w:styleId="122">
    <w:name w:val="Char Char Char Char"/>
    <w:basedOn w:val="1"/>
    <w:qFormat/>
    <w:uiPriority w:val="0"/>
    <w:pPr>
      <w:tabs>
        <w:tab w:val="left" w:pos="360"/>
      </w:tabs>
      <w:spacing w:line="360" w:lineRule="auto"/>
    </w:pPr>
    <w:rPr>
      <w:rFonts w:ascii="Times New Roman" w:hAnsi="Times New Roman"/>
      <w:sz w:val="24"/>
      <w:szCs w:val="24"/>
    </w:rPr>
  </w:style>
  <w:style w:type="paragraph" w:customStyle="1" w:styleId="123">
    <w:name w:val="TOC Heading"/>
    <w:basedOn w:val="2"/>
    <w:next w:val="1"/>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24">
    <w:name w:val="Table Heading"/>
    <w:basedOn w:val="16"/>
    <w:next w:val="16"/>
    <w:qFormat/>
    <w:uiPriority w:val="0"/>
    <w:pPr>
      <w:spacing w:before="60" w:after="60" w:line="360" w:lineRule="auto"/>
      <w:ind w:right="-720"/>
      <w:jc w:val="both"/>
    </w:pPr>
    <w:rPr>
      <w:b/>
      <w:bCs/>
      <w:szCs w:val="20"/>
      <w:lang w:eastAsia="en-US"/>
    </w:rPr>
  </w:style>
  <w:style w:type="paragraph" w:customStyle="1" w:styleId="125">
    <w:name w:val="缺省文本"/>
    <w:basedOn w:val="1"/>
    <w:qFormat/>
    <w:uiPriority w:val="0"/>
    <w:pPr>
      <w:widowControl/>
      <w:autoSpaceDE w:val="0"/>
      <w:autoSpaceDN w:val="0"/>
      <w:adjustRightInd w:val="0"/>
      <w:spacing w:before="105" w:line="360" w:lineRule="auto"/>
      <w:jc w:val="left"/>
    </w:pPr>
    <w:rPr>
      <w:rFonts w:ascii="Times New Roman" w:hAnsi="Times New Roman" w:eastAsia="Times New Roman"/>
      <w:kern w:val="0"/>
      <w:szCs w:val="20"/>
    </w:rPr>
  </w:style>
  <w:style w:type="character" w:customStyle="1" w:styleId="126">
    <w:name w:val="正文缩进 Char"/>
    <w:basedOn w:val="50"/>
    <w:link w:val="18"/>
    <w:qFormat/>
    <w:uiPriority w:val="0"/>
    <w:rPr>
      <w:rFonts w:ascii="宋体" w:hAnsi="Times New Roman" w:eastAsia="宋体" w:cs="Times New Roman"/>
      <w:snapToGrid w:val="0"/>
      <w:kern w:val="0"/>
      <w:szCs w:val="20"/>
    </w:rPr>
  </w:style>
  <w:style w:type="character" w:customStyle="1" w:styleId="127">
    <w:name w:val="keyword3"/>
    <w:basedOn w:val="50"/>
    <w:qFormat/>
    <w:uiPriority w:val="0"/>
    <w:rPr>
      <w:b/>
      <w:bCs/>
      <w:color w:val="000000"/>
      <w:sz w:val="30"/>
      <w:szCs w:val="30"/>
    </w:rPr>
  </w:style>
  <w:style w:type="paragraph" w:customStyle="1" w:styleId="128">
    <w:name w:val="样式26"/>
    <w:basedOn w:val="1"/>
    <w:link w:val="129"/>
    <w:qFormat/>
    <w:uiPriority w:val="0"/>
    <w:pPr>
      <w:keepNext/>
      <w:spacing w:line="480" w:lineRule="auto"/>
      <w:outlineLvl w:val="4"/>
    </w:pPr>
    <w:rPr>
      <w:rFonts w:ascii="宋体" w:hAnsi="宋体"/>
      <w:szCs w:val="21"/>
    </w:rPr>
  </w:style>
  <w:style w:type="character" w:customStyle="1" w:styleId="129">
    <w:name w:val="样式26 Char"/>
    <w:basedOn w:val="50"/>
    <w:link w:val="128"/>
    <w:qFormat/>
    <w:uiPriority w:val="0"/>
    <w:rPr>
      <w:rFonts w:ascii="宋体" w:hAnsi="宋体" w:eastAsia="宋体" w:cs="Times New Roman"/>
      <w:szCs w:val="21"/>
    </w:rPr>
  </w:style>
  <w:style w:type="paragraph" w:customStyle="1" w:styleId="130">
    <w:name w:val="我的正文"/>
    <w:basedOn w:val="1"/>
    <w:qFormat/>
    <w:uiPriority w:val="0"/>
    <w:pPr>
      <w:widowControl/>
      <w:spacing w:before="120" w:after="120" w:line="360" w:lineRule="auto"/>
      <w:ind w:firstLine="200" w:firstLineChars="200"/>
      <w:jc w:val="left"/>
    </w:pPr>
    <w:rPr>
      <w:rFonts w:ascii="Times New Roman" w:hAnsi="Times New Roman"/>
      <w:kern w:val="0"/>
      <w:sz w:val="24"/>
      <w:szCs w:val="24"/>
      <w:lang w:val="zh-CN"/>
    </w:rPr>
  </w:style>
  <w:style w:type="table" w:customStyle="1" w:styleId="131">
    <w:name w:val="浅色底纹1"/>
    <w:basedOn w:val="56"/>
    <w:qFormat/>
    <w:uiPriority w:val="60"/>
    <w:rPr>
      <w:rFonts w:ascii="Calibri" w:hAnsi="Calibri" w:eastAsia="宋体" w:cs="Times New Roman"/>
      <w:color w:val="000000"/>
      <w:kern w:val="0"/>
      <w:sz w:val="20"/>
      <w:szCs w:val="20"/>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2">
    <w:name w:val="浅色网格1"/>
    <w:basedOn w:val="56"/>
    <w:qFormat/>
    <w:uiPriority w:val="62"/>
    <w:rPr>
      <w:rFonts w:ascii="Calibri" w:hAnsi="Calibri" w:eastAsia="宋体" w:cs="Times New Roman"/>
      <w:kern w:val="0"/>
      <w:sz w:val="20"/>
      <w:szCs w:val="2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StylePr w:type="firstRow">
      <w:pPr>
        <w:spacing w:before="0" w:after="0" w:line="240" w:lineRule="auto"/>
      </w:pPr>
      <w:rPr>
        <w:rFonts w:ascii="Cambria" w:hAnsi="Cambria"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133">
    <w:name w:val="浅色列表1"/>
    <w:basedOn w:val="56"/>
    <w:qFormat/>
    <w:uiPriority w:val="61"/>
    <w:rPr>
      <w:rFonts w:ascii="Calibri" w:hAnsi="Calibri" w:eastAsia="宋体" w:cs="Times New Roman"/>
      <w:kern w:val="0"/>
      <w:sz w:val="20"/>
      <w:szCs w:val="20"/>
    </w:rPr>
    <w:tblPr>
      <w:tblBorders>
        <w:top w:val="single" w:color="000000" w:sz="8" w:space="0"/>
        <w:left w:val="single" w:color="000000" w:sz="8" w:space="0"/>
        <w:bottom w:val="single" w:color="000000" w:sz="8" w:space="0"/>
        <w:right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shd w:val="clear" w:color="auto" w:fill="000000"/>
      </w:tcPr>
    </w:tblStylePr>
    <w:tblStylePr w:type="lastRow">
      <w:pPr>
        <w:spacing w:before="0" w:after="0" w:line="240" w:lineRule="auto"/>
      </w:pPr>
      <w:rPr>
        <w:b/>
        <w:bCs/>
      </w:r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134">
    <w:name w:val="James"/>
    <w:basedOn w:val="56"/>
    <w:qFormat/>
    <w:uiPriority w:val="99"/>
    <w:pPr>
      <w:jc w:val="both"/>
    </w:pPr>
    <w:rPr>
      <w:rFonts w:ascii="Calibri" w:hAnsi="Calibri" w:eastAsia="宋体" w:cs="Times New Roman"/>
      <w:kern w:val="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rPr>
      <w:cantSplit/>
    </w:trPr>
    <w:tcPr>
      <w:shd w:val="clear" w:color="auto" w:fill="auto"/>
      <w:vAlign w:val="center"/>
    </w:tcPr>
    <w:tblStylePr w:type="firstRow">
      <w:pPr>
        <w:jc w:val="center"/>
      </w:pPr>
      <w:rPr>
        <w:rFonts w:eastAsia="宋体"/>
        <w:color w:val="auto"/>
        <w:sz w:val="24"/>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A6A6A6"/>
      </w:tcPr>
    </w:tblStylePr>
  </w:style>
  <w:style w:type="table" w:customStyle="1" w:styleId="135">
    <w:name w:val="浅色底纹2"/>
    <w:basedOn w:val="56"/>
    <w:qFormat/>
    <w:uiPriority w:val="60"/>
    <w:rPr>
      <w:rFonts w:ascii="Calibri" w:hAnsi="Calibri" w:eastAsia="宋体" w:cs="Times New Roman"/>
      <w:color w:val="000000"/>
      <w:kern w:val="0"/>
      <w:sz w:val="20"/>
      <w:szCs w:val="20"/>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paragraph" w:customStyle="1" w:styleId="136">
    <w:name w:val="列出段落2"/>
    <w:basedOn w:val="1"/>
    <w:qFormat/>
    <w:uiPriority w:val="0"/>
    <w:pPr>
      <w:ind w:firstLine="420" w:firstLineChars="200"/>
    </w:pPr>
  </w:style>
  <w:style w:type="character" w:customStyle="1" w:styleId="137">
    <w:name w:val="Char Char Char11"/>
    <w:qFormat/>
    <w:uiPriority w:val="0"/>
    <w:rPr>
      <w:rFonts w:ascii="Futura Lt BT" w:hAnsi="Futura Lt BT" w:eastAsia="宋体"/>
      <w:szCs w:val="24"/>
      <w:lang w:val="en-US" w:eastAsia="zh-CN" w:bidi="ar-SA"/>
    </w:rPr>
  </w:style>
  <w:style w:type="character" w:customStyle="1" w:styleId="138">
    <w:name w:val="Char Char Char Char11"/>
    <w:qFormat/>
    <w:uiPriority w:val="0"/>
    <w:rPr>
      <w:rFonts w:ascii="Futura Lt BT" w:hAnsi="Futura Lt BT" w:eastAsia="宋体"/>
      <w:szCs w:val="24"/>
      <w:lang w:val="en-US" w:eastAsia="zh-CN" w:bidi="ar-SA"/>
    </w:rPr>
  </w:style>
  <w:style w:type="table" w:customStyle="1" w:styleId="139">
    <w:name w:val="浅色底纹3"/>
    <w:basedOn w:val="56"/>
    <w:qFormat/>
    <w:uiPriority w:val="60"/>
    <w:rPr>
      <w:rFonts w:ascii="Calibri" w:hAnsi="Calibri" w:eastAsia="宋体" w:cs="Times New Roman"/>
      <w:color w:val="000000"/>
      <w:kern w:val="0"/>
      <w:sz w:val="20"/>
      <w:szCs w:val="20"/>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paragraph" w:customStyle="1" w:styleId="140">
    <w:name w:val="LIST2"/>
    <w:basedOn w:val="1"/>
    <w:qFormat/>
    <w:uiPriority w:val="0"/>
    <w:pPr>
      <w:numPr>
        <w:ilvl w:val="0"/>
        <w:numId w:val="8"/>
      </w:numPr>
      <w:autoSpaceDE w:val="0"/>
      <w:autoSpaceDN w:val="0"/>
      <w:adjustRightInd w:val="0"/>
      <w:spacing w:line="360" w:lineRule="auto"/>
    </w:pPr>
    <w:rPr>
      <w:rFonts w:ascii="宋体" w:hAnsi="宋体"/>
      <w:color w:val="000000"/>
      <w:sz w:val="24"/>
      <w:szCs w:val="20"/>
    </w:rPr>
  </w:style>
  <w:style w:type="paragraph" w:customStyle="1" w:styleId="141">
    <w:name w:val="Table_Small"/>
    <w:basedOn w:val="83"/>
    <w:qFormat/>
    <w:uiPriority w:val="0"/>
    <w:pPr>
      <w:spacing w:before="40" w:after="40" w:line="240" w:lineRule="auto"/>
    </w:pPr>
    <w:rPr>
      <w:rFonts w:ascii="Futura Bk" w:hAnsi="Futura Bk"/>
      <w:sz w:val="16"/>
      <w:szCs w:val="16"/>
    </w:rPr>
  </w:style>
  <w:style w:type="paragraph" w:customStyle="1" w:styleId="142">
    <w:name w:val="列出段落3"/>
    <w:basedOn w:val="1"/>
    <w:qFormat/>
    <w:uiPriority w:val="0"/>
    <w:pPr>
      <w:ind w:left="425" w:leftChars="400"/>
    </w:pPr>
    <w:rPr>
      <w:rFonts w:ascii="Futura Bk" w:hAnsi="Futura Bk" w:eastAsia="Futura Bk" w:cs="Futura Bk"/>
      <w:sz w:val="24"/>
      <w:szCs w:val="24"/>
    </w:rPr>
  </w:style>
  <w:style w:type="character" w:customStyle="1" w:styleId="143">
    <w:name w:val="纯文本 Char"/>
    <w:basedOn w:val="50"/>
    <w:link w:val="27"/>
    <w:semiHidden/>
    <w:qFormat/>
    <w:uiPriority w:val="99"/>
    <w:rPr>
      <w:rFonts w:ascii="宋体" w:hAnsi="Courier New" w:eastAsia="宋体" w:cs="Courier New"/>
      <w:szCs w:val="21"/>
    </w:rPr>
  </w:style>
  <w:style w:type="paragraph" w:customStyle="1" w:styleId="144">
    <w:name w:val="_Style 1"/>
    <w:basedOn w:val="1"/>
    <w:qFormat/>
    <w:uiPriority w:val="0"/>
    <w:pPr>
      <w:tabs>
        <w:tab w:val="left" w:pos="360"/>
      </w:tabs>
    </w:pPr>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490AA3-1066-4AC1-B874-4092523AAFBC}">
  <ds:schemaRefs/>
</ds:datastoreItem>
</file>

<file path=docProps/app.xml><?xml version="1.0" encoding="utf-8"?>
<Properties xmlns="http://schemas.openxmlformats.org/officeDocument/2006/extended-properties" xmlns:vt="http://schemas.openxmlformats.org/officeDocument/2006/docPropsVTypes">
  <Template>Normal.dotm</Template>
  <Pages>12</Pages>
  <Words>780</Words>
  <Characters>4448</Characters>
  <Lines>37</Lines>
  <Paragraphs>10</Paragraphs>
  <TotalTime>1</TotalTime>
  <ScaleCrop>false</ScaleCrop>
  <LinksUpToDate>false</LinksUpToDate>
  <CharactersWithSpaces>5218</CharactersWithSpaces>
  <Application>WPS Office_10.8.2.7090_F1E327BC-269C-435d-A152-05C5408002CA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2016-09-02T10:36:00Z</dcterms:created>
  <dc:creator>houmingyou</dc:creator>
  <cp:lastModifiedBy>user</cp:lastModifiedBy>
  <cp:lastPrinted>2018-01-09T04:49:00Z</cp:lastPrinted>
  <dcterms:modified xsi:type="dcterms:W3CDTF">2019-10-29T08:25:09Z</dcterms:modified>
  <cp:revision>247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2052-10.8.2.7090</vt:lpwstr>
  </property>
</Properties>
</file>