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Songti SC Regular" w:hAnsi="Songti SC Regular" w:eastAsia="Songti SC Regular" w:cs="Songti SC Bold"/>
          <w:sz w:val="72"/>
          <w:szCs w:val="72"/>
        </w:rPr>
      </w:pPr>
      <w:r>
        <w:rPr>
          <w:rFonts w:hint="eastAsia" w:ascii="Songti SC Regular" w:hAnsi="Songti SC Regular" w:eastAsia="Songti SC Regular"/>
          <w:sz w:val="72"/>
          <w:szCs w:val="72"/>
        </w:rPr>
        <w:t>优分数据</w:t>
      </w:r>
    </w:p>
    <w:p>
      <w:pPr>
        <w:pStyle w:val="10"/>
        <w:jc w:val="center"/>
        <w:rPr>
          <w:rFonts w:ascii="Songti SC Regular" w:hAnsi="Songti SC Regular" w:eastAsia="Songti SC Regular" w:cs="Songti SC Regular"/>
          <w:sz w:val="40"/>
          <w:szCs w:val="40"/>
        </w:rPr>
      </w:pPr>
      <w:r>
        <w:rPr>
          <w:rFonts w:hint="eastAsia" w:ascii="Songti SC Regular" w:hAnsi="Songti SC Regular" w:eastAsia="Songti SC Regular" w:cs="Songti SC Regular"/>
          <w:sz w:val="40"/>
          <w:szCs w:val="40"/>
          <w:lang w:val="en-US" w:eastAsia="zh-CN"/>
        </w:rPr>
        <w:t>法院裁判文书详情</w:t>
      </w:r>
      <w:r>
        <w:rPr>
          <w:rFonts w:hint="eastAsia" w:ascii="Songti SC Regular" w:hAnsi="Songti SC Regular" w:eastAsia="Songti SC Regular" w:cs="Songti SC Regular"/>
          <w:sz w:val="40"/>
          <w:szCs w:val="40"/>
        </w:rPr>
        <w:t>接口开发指南</w:t>
      </w:r>
    </w:p>
    <w:p>
      <w:pPr>
        <w:rPr>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rPr>
          <w:kern w:val="2"/>
          <w:sz w:val="21"/>
          <w:vertAlign w:val="subscript"/>
          <w:lang w:eastAsia="zh-CN"/>
        </w:rPr>
      </w:pP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theme="minorBidi"/>
          <w:szCs w:val="24"/>
          <w:vertAlign w:val="subscript"/>
        </w:rPr>
      </w:pP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theme="minorBidi"/>
          <w:szCs w:val="24"/>
          <w:vertAlign w:val="subscript"/>
        </w:rPr>
      </w:pP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Theme="minorHAnsi" w:hAnsiTheme="minorHAnsi" w:eastAsiaTheme="minorEastAsia" w:cstheme="minorBidi"/>
          <w:szCs w:val="24"/>
          <w:vertAlign w:val="subscript"/>
        </w:rPr>
      </w:pPr>
      <w:r>
        <w:rPr>
          <w:rFonts w:hint="eastAsia" w:cstheme="minorBidi"/>
          <w:szCs w:val="24"/>
          <w:vertAlign w:val="subscript"/>
        </w:rPr>
        <w:tab/>
      </w:r>
    </w:p>
    <w:tbl>
      <w:tblPr>
        <w:tblStyle w:val="9"/>
        <w:tblpPr w:leftFromText="180" w:rightFromText="180" w:vertAnchor="text" w:horzAnchor="page" w:tblpX="189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tcPr>
          <w:p>
            <w:pPr>
              <w:widowControl/>
              <w:spacing w:line="300" w:lineRule="auto"/>
              <w:ind w:firstLine="540"/>
              <w:jc w:val="both"/>
              <w:rPr>
                <w:rFonts w:asciiTheme="minorEastAsia" w:hAnsiTheme="minorEastAsia" w:cstheme="minorEastAsia"/>
                <w:lang w:val="zh-Hans" w:eastAsia="zh-Hans"/>
              </w:rPr>
            </w:pPr>
            <w:r>
              <w:rPr>
                <w:rFonts w:hint="eastAsia" w:asciiTheme="minorEastAsia" w:hAnsiTheme="minorEastAsia" w:cstheme="minorEastAsia"/>
                <w:lang w:val="zh-Hans" w:eastAsia="zh-Hans"/>
              </w:rPr>
              <w:t>本文档中的所有内容为北京</w:t>
            </w:r>
            <w:r>
              <w:rPr>
                <w:rFonts w:hint="eastAsia" w:asciiTheme="minorEastAsia" w:hAnsiTheme="minorEastAsia" w:cstheme="minorEastAsia"/>
                <w:lang w:eastAsia="zh-CN"/>
              </w:rPr>
              <w:t>优分数据科技</w:t>
            </w:r>
            <w:r>
              <w:rPr>
                <w:rFonts w:hint="eastAsia" w:asciiTheme="minorEastAsia" w:hAnsiTheme="minorEastAsia" w:cstheme="minorEastAsia"/>
                <w:lang w:val="zh-Hans" w:eastAsia="zh-Hans"/>
              </w:rPr>
              <w:t>有限公司的机密和专属所有。未经北京</w:t>
            </w:r>
            <w:r>
              <w:rPr>
                <w:rFonts w:hint="eastAsia" w:asciiTheme="minorEastAsia" w:hAnsiTheme="minorEastAsia" w:cstheme="minorEastAsia"/>
                <w:lang w:eastAsia="zh-CN"/>
              </w:rPr>
              <w:t>优分数据</w:t>
            </w:r>
            <w:r>
              <w:rPr>
                <w:rFonts w:hint="eastAsia" w:asciiTheme="minorEastAsia" w:hAnsiTheme="minorEastAsia" w:cstheme="minorEastAsia"/>
                <w:lang w:val="zh-Hans" w:eastAsia="zh-Hans"/>
              </w:rPr>
              <w:t>科技有限公司的明确书面许可，任何组织或个人不得以任何目的、任何形式及任何手段复制或传播本文档部分或全部内容。</w:t>
            </w:r>
          </w:p>
          <w:p>
            <w:pPr>
              <w:widowControl/>
              <w:spacing w:line="300" w:lineRule="auto"/>
              <w:ind w:firstLine="540"/>
              <w:jc w:val="both"/>
              <w:rPr>
                <w:kern w:val="2"/>
                <w:sz w:val="21"/>
                <w:lang w:eastAsia="zh-CN"/>
              </w:rPr>
            </w:pPr>
            <w:r>
              <w:rPr>
                <w:rFonts w:hint="eastAsia" w:asciiTheme="minorEastAsia" w:hAnsiTheme="minorEastAsia" w:cstheme="minorEastAsia"/>
                <w:lang w:val="zh-Hans" w:eastAsia="zh-Hans"/>
              </w:rPr>
              <w:t>本规范解释权属北京</w:t>
            </w:r>
            <w:r>
              <w:rPr>
                <w:rFonts w:hint="eastAsia" w:asciiTheme="minorEastAsia" w:hAnsiTheme="minorEastAsia" w:cstheme="minorEastAsia"/>
                <w:lang w:eastAsia="zh-CN"/>
              </w:rPr>
              <w:t>优分数据</w:t>
            </w:r>
            <w:r>
              <w:rPr>
                <w:rFonts w:hint="eastAsia" w:asciiTheme="minorEastAsia" w:hAnsiTheme="minorEastAsia" w:cstheme="minorEastAsia"/>
                <w:lang w:val="zh-Hans" w:eastAsia="zh-Hans"/>
              </w:rPr>
              <w:t>科技有限公司所有。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Theme="minorEastAsia" w:hAnsiTheme="minorEastAsia" w:eastAsiaTheme="minorEastAsia" w:cstheme="minorEastAsia"/>
                <w:sz w:val="24"/>
                <w:szCs w:val="24"/>
                <w:lang w:val="zh-Hans" w:eastAsia="zh-Hans"/>
              </w:rPr>
            </w:pPr>
            <w:r>
              <w:rPr>
                <w:rFonts w:hint="eastAsia" w:ascii="Songti SC Regular" w:hAnsi="Songti SC Regular" w:eastAsia="Songti SC Regular"/>
                <w:sz w:val="24"/>
                <w:szCs w:val="24"/>
                <w:lang w:val="zh-Hans" w:eastAsia="zh-Hans"/>
              </w:rPr>
              <w:t>生效日期：</w:t>
            </w:r>
            <w:r>
              <w:rPr>
                <w:rFonts w:hint="eastAsia" w:ascii="Songti SC Regular" w:hAnsi="Songti SC Regular" w:eastAsia="Songti SC Regular"/>
                <w:sz w:val="24"/>
                <w:szCs w:val="24"/>
              </w:rPr>
              <w:t>201</w:t>
            </w:r>
            <w:r>
              <w:rPr>
                <w:rFonts w:hint="eastAsia" w:ascii="Songti SC Regular" w:hAnsi="Songti SC Regular" w:eastAsia="Songti SC Regular"/>
                <w:sz w:val="24"/>
                <w:szCs w:val="24"/>
                <w:lang w:val="en-US" w:eastAsia="zh-CN"/>
              </w:rPr>
              <w:t>7</w:t>
            </w:r>
            <w:r>
              <w:rPr>
                <w:rFonts w:hint="eastAsia" w:ascii="Songti SC Regular" w:hAnsi="Songti SC Regular" w:eastAsia="Songti SC Regular"/>
                <w:sz w:val="24"/>
                <w:szCs w:val="24"/>
                <w:lang w:val="zh-Hans" w:eastAsia="zh-Hans"/>
              </w:rPr>
              <w:t>年</w:t>
            </w:r>
            <w:r>
              <w:rPr>
                <w:rFonts w:hint="eastAsia" w:ascii="Songti SC Regular" w:hAnsi="Songti SC Regular" w:eastAsia="Songti SC Regular"/>
                <w:sz w:val="24"/>
                <w:szCs w:val="24"/>
              </w:rPr>
              <w:t>0</w:t>
            </w:r>
            <w:r>
              <w:rPr>
                <w:rFonts w:hint="eastAsia" w:ascii="Songti SC Regular" w:hAnsi="Songti SC Regular" w:eastAsia="Songti SC Regular"/>
                <w:sz w:val="24"/>
                <w:szCs w:val="24"/>
                <w:lang w:val="en-US" w:eastAsia="zh-CN"/>
              </w:rPr>
              <w:t>5</w:t>
            </w:r>
            <w:r>
              <w:rPr>
                <w:rFonts w:hint="eastAsia" w:ascii="Songti SC Regular" w:hAnsi="Songti SC Regular" w:eastAsia="Songti SC Regular"/>
                <w:sz w:val="24"/>
                <w:szCs w:val="24"/>
                <w:lang w:val="zh-Hans" w:eastAsia="zh-Hans"/>
              </w:rPr>
              <w:t>月</w:t>
            </w:r>
            <w:r>
              <w:rPr>
                <w:rFonts w:hint="eastAsia" w:ascii="Songti SC Regular" w:hAnsi="Songti SC Regular" w:eastAsia="Songti SC Regular"/>
                <w:sz w:val="24"/>
                <w:szCs w:val="24"/>
                <w:lang w:val="en-US" w:eastAsia="zh-CN"/>
              </w:rPr>
              <w:t>31</w:t>
            </w:r>
            <w:r>
              <w:rPr>
                <w:rFonts w:hint="eastAsia" w:ascii="Songti SC Regular" w:hAnsi="Songti SC Regular" w:eastAsia="Songti SC Regular"/>
                <w:sz w:val="24"/>
                <w:szCs w:val="24"/>
                <w:lang w:val="zh-Hans" w:eastAsia="zh-Hans"/>
              </w:rPr>
              <w:t>日</w:t>
            </w:r>
          </w:p>
        </w:tc>
        <w:tc>
          <w:tcPr>
            <w:tcW w:w="4261" w:type="dxa"/>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Theme="minorEastAsia" w:hAnsiTheme="minorEastAsia" w:eastAsiaTheme="minorEastAsia" w:cstheme="minorEastAsia"/>
                <w:sz w:val="24"/>
                <w:szCs w:val="24"/>
                <w:lang w:val="zh-Hans" w:eastAsia="zh-Hans"/>
              </w:rPr>
            </w:pPr>
            <w:r>
              <w:rPr>
                <w:rFonts w:hint="eastAsia" w:ascii="Songti SC Regular" w:hAnsi="Songti SC Regular" w:eastAsia="Songti SC Regular"/>
                <w:sz w:val="24"/>
                <w:szCs w:val="24"/>
                <w:lang w:val="zh-Hans" w:eastAsia="zh-Hans"/>
              </w:rPr>
              <w:t>版本号：</w:t>
            </w:r>
            <w:r>
              <w:rPr>
                <w:rFonts w:hint="eastAsia" w:ascii="Songti SC Regular" w:hAnsi="Songti SC Regular" w:eastAsia="Songti SC Regular"/>
                <w:sz w:val="24"/>
                <w:szCs w:val="24"/>
                <w:lang w:val="en-US" w:eastAsia="zh-CN"/>
              </w:rPr>
              <w:t>v</w:t>
            </w:r>
            <w:r>
              <w:rPr>
                <w:rFonts w:hint="eastAsia" w:ascii="Songti SC Regular" w:hAnsi="Songti SC Regular" w:eastAsia="Songti SC Regular"/>
                <w:sz w:val="24"/>
                <w:szCs w:val="24"/>
              </w:rPr>
              <w:t>1.0.</w:t>
            </w:r>
            <w:r>
              <w:rPr>
                <w:rFonts w:hint="eastAsia" w:ascii="Songti SC Regular" w:hAnsi="Songti SC Regular" w:eastAsia="Songti SC Regular"/>
                <w:sz w:val="24"/>
                <w:szCs w:val="24"/>
                <w:lang w:val="en-US" w:eastAsia="zh-CN"/>
              </w:rPr>
              <w:t>1</w:t>
            </w:r>
          </w:p>
        </w:tc>
      </w:tr>
    </w:tbl>
    <w:p>
      <w:pPr>
        <w:rPr>
          <w:lang w:eastAsia="zh-CN"/>
        </w:rPr>
      </w:pP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sz w:val="24"/>
          <w:szCs w:val="24"/>
        </w:rPr>
      </w:pPr>
      <w:r>
        <w:rPr>
          <w:rFonts w:ascii="Songti SC Regular" w:hAnsi="Songti SC Regular" w:eastAsia="Songti SC Regular" w:cs="宋体"/>
          <w:b/>
          <w:bCs/>
          <w:sz w:val="24"/>
          <w:szCs w:val="24"/>
          <w:lang w:val="zh-Hans" w:eastAsia="zh-Hans"/>
        </w:rPr>
        <w:t>版本控制信息</w:t>
      </w:r>
    </w:p>
    <w:tbl>
      <w:tblPr>
        <w:tblStyle w:val="9"/>
        <w:tblW w:w="8556" w:type="dxa"/>
        <w:tblInd w:w="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1"/>
        <w:gridCol w:w="2130"/>
        <w:gridCol w:w="2131"/>
        <w:gridCol w:w="2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2051"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sz w:val="24"/>
                <w:szCs w:val="24"/>
              </w:rPr>
            </w:pPr>
            <w:r>
              <w:rPr>
                <w:rFonts w:hint="eastAsia" w:ascii="Songti SC Regular" w:hAnsi="Songti SC Regular" w:eastAsia="Songti SC Regular" w:cs="宋体"/>
              </w:rPr>
              <w:t>版本</w:t>
            </w:r>
          </w:p>
        </w:tc>
        <w:tc>
          <w:tcPr>
            <w:tcW w:w="2130"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sz w:val="24"/>
                <w:szCs w:val="24"/>
              </w:rPr>
            </w:pPr>
            <w:r>
              <w:rPr>
                <w:rFonts w:hint="eastAsia"/>
                <w:sz w:val="24"/>
                <w:szCs w:val="24"/>
              </w:rPr>
              <w:t>日期</w:t>
            </w:r>
          </w:p>
        </w:tc>
        <w:tc>
          <w:tcPr>
            <w:tcW w:w="2131"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sz w:val="24"/>
                <w:szCs w:val="24"/>
              </w:rPr>
            </w:pPr>
            <w:r>
              <w:rPr>
                <w:rFonts w:hint="eastAsia" w:ascii="Songti SC Regular" w:hAnsi="Songti SC Regular" w:eastAsia="Songti SC Regular" w:cs="宋体"/>
              </w:rPr>
              <w:t>描述</w:t>
            </w:r>
          </w:p>
        </w:tc>
        <w:tc>
          <w:tcPr>
            <w:tcW w:w="2244"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sz w:val="24"/>
                <w:szCs w:val="24"/>
              </w:rPr>
            </w:pPr>
            <w:r>
              <w:rPr>
                <w:rFonts w:hint="eastAsia"/>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2051" w:type="dxa"/>
            <w:vAlign w:val="center"/>
          </w:tcPr>
          <w:p>
            <w:pPr>
              <w:widowControl w:val="0"/>
              <w:jc w:val="both"/>
              <w:rPr>
                <w:rFonts w:ascii="Songti SC Regular" w:hAnsi="Songti SC Regular" w:eastAsia="Songti SC Regular" w:cs="Calibri"/>
                <w:color w:val="000000"/>
                <w:kern w:val="2"/>
                <w:sz w:val="21"/>
                <w:szCs w:val="21"/>
                <w:u w:color="000000"/>
                <w:lang w:eastAsia="zh-CN"/>
              </w:rPr>
            </w:pPr>
            <w:r>
              <w:rPr>
                <w:rFonts w:hint="eastAsia" w:ascii="Songti SC Regular" w:hAnsi="Songti SC Regular" w:eastAsia="Songti SC Regular" w:cs="Calibri"/>
                <w:color w:val="000000"/>
                <w:kern w:val="2"/>
                <w:sz w:val="21"/>
                <w:szCs w:val="21"/>
                <w:u w:color="000000"/>
                <w:lang w:eastAsia="zh-CN"/>
              </w:rPr>
              <w:t>v1.0.</w:t>
            </w:r>
            <w:r>
              <w:rPr>
                <w:rFonts w:hint="eastAsia" w:ascii="Songti SC Regular" w:hAnsi="Songti SC Regular" w:eastAsia="Songti SC Regular" w:cs="Calibri"/>
                <w:color w:val="000000"/>
                <w:kern w:val="2"/>
                <w:sz w:val="21"/>
                <w:szCs w:val="21"/>
                <w:u w:color="000000"/>
                <w:lang w:val="en-US" w:eastAsia="zh-CN"/>
              </w:rPr>
              <w:t>1</w:t>
            </w:r>
            <w:bookmarkStart w:id="7" w:name="_GoBack"/>
            <w:bookmarkEnd w:id="7"/>
          </w:p>
        </w:tc>
        <w:tc>
          <w:tcPr>
            <w:tcW w:w="2130" w:type="dxa"/>
            <w:vAlign w:val="center"/>
          </w:tcPr>
          <w:p>
            <w:pPr>
              <w:widowControl w:val="0"/>
              <w:jc w:val="both"/>
              <w:rPr>
                <w:rFonts w:ascii="Songti SC Regular" w:hAnsi="Songti SC Regular" w:eastAsia="Songti SC Regular" w:cs="Calibri"/>
                <w:color w:val="000000"/>
                <w:kern w:val="2"/>
                <w:sz w:val="21"/>
                <w:szCs w:val="21"/>
                <w:u w:color="000000"/>
                <w:lang w:eastAsia="zh-CN"/>
              </w:rPr>
            </w:pPr>
            <w:r>
              <w:rPr>
                <w:rFonts w:hint="eastAsia" w:ascii="Songti SC Regular" w:hAnsi="Songti SC Regular" w:eastAsia="Songti SC Regular" w:cs="Calibri"/>
                <w:color w:val="000000"/>
                <w:kern w:val="2"/>
                <w:sz w:val="21"/>
                <w:szCs w:val="21"/>
                <w:u w:color="000000"/>
                <w:lang w:eastAsia="zh-CN"/>
              </w:rPr>
              <w:t>201</w:t>
            </w:r>
            <w:r>
              <w:rPr>
                <w:rFonts w:hint="eastAsia" w:ascii="Songti SC Regular" w:hAnsi="Songti SC Regular" w:eastAsia="Songti SC Regular" w:cs="Calibri"/>
                <w:color w:val="000000"/>
                <w:kern w:val="2"/>
                <w:sz w:val="21"/>
                <w:szCs w:val="21"/>
                <w:u w:color="000000"/>
                <w:lang w:val="en-US" w:eastAsia="zh-CN"/>
              </w:rPr>
              <w:t>7</w:t>
            </w:r>
            <w:r>
              <w:rPr>
                <w:rFonts w:hint="eastAsia" w:ascii="Songti SC Regular" w:hAnsi="Songti SC Regular" w:eastAsia="Songti SC Regular" w:cs="Calibri"/>
                <w:color w:val="000000"/>
                <w:kern w:val="2"/>
                <w:sz w:val="21"/>
                <w:szCs w:val="21"/>
                <w:u w:color="000000"/>
                <w:lang w:eastAsia="zh-CN"/>
              </w:rPr>
              <w:t>年0</w:t>
            </w:r>
            <w:r>
              <w:rPr>
                <w:rFonts w:hint="eastAsia" w:ascii="Songti SC Regular" w:hAnsi="Songti SC Regular" w:eastAsia="Songti SC Regular" w:cs="Calibri"/>
                <w:color w:val="000000"/>
                <w:kern w:val="2"/>
                <w:sz w:val="21"/>
                <w:szCs w:val="21"/>
                <w:u w:color="000000"/>
                <w:lang w:val="en-US" w:eastAsia="zh-CN"/>
              </w:rPr>
              <w:t>5</w:t>
            </w:r>
            <w:r>
              <w:rPr>
                <w:rFonts w:hint="eastAsia" w:ascii="Songti SC Regular" w:hAnsi="Songti SC Regular" w:eastAsia="Songti SC Regular" w:cs="Calibri"/>
                <w:color w:val="000000"/>
                <w:kern w:val="2"/>
                <w:sz w:val="21"/>
                <w:szCs w:val="21"/>
                <w:u w:color="000000"/>
                <w:lang w:eastAsia="zh-CN"/>
              </w:rPr>
              <w:t>月</w:t>
            </w:r>
            <w:r>
              <w:rPr>
                <w:rFonts w:hint="eastAsia" w:ascii="Songti SC Regular" w:hAnsi="Songti SC Regular" w:eastAsia="Songti SC Regular" w:cs="Calibri"/>
                <w:color w:val="000000"/>
                <w:kern w:val="2"/>
                <w:sz w:val="21"/>
                <w:szCs w:val="21"/>
                <w:u w:color="000000"/>
                <w:lang w:val="en-US" w:eastAsia="zh-CN"/>
              </w:rPr>
              <w:t>31</w:t>
            </w:r>
            <w:r>
              <w:rPr>
                <w:rFonts w:hint="eastAsia" w:ascii="Songti SC Regular" w:hAnsi="Songti SC Regular" w:eastAsia="Songti SC Regular" w:cs="Calibri"/>
                <w:color w:val="000000"/>
                <w:kern w:val="2"/>
                <w:sz w:val="21"/>
                <w:szCs w:val="21"/>
                <w:u w:color="000000"/>
                <w:lang w:eastAsia="zh-CN"/>
              </w:rPr>
              <w:t>日</w:t>
            </w:r>
          </w:p>
        </w:tc>
        <w:tc>
          <w:tcPr>
            <w:tcW w:w="2131" w:type="dxa"/>
            <w:vAlign w:val="center"/>
          </w:tcPr>
          <w:p>
            <w:pPr>
              <w:widowControl w:val="0"/>
              <w:jc w:val="both"/>
              <w:rPr>
                <w:rFonts w:ascii="Songti SC Regular" w:hAnsi="Songti SC Regular" w:eastAsia="Songti SC Regular" w:cs="Calibri"/>
                <w:color w:val="000000"/>
                <w:kern w:val="2"/>
                <w:sz w:val="21"/>
                <w:szCs w:val="21"/>
                <w:u w:color="000000"/>
                <w:lang w:eastAsia="zh-CN"/>
              </w:rPr>
            </w:pPr>
            <w:r>
              <w:rPr>
                <w:rFonts w:hint="eastAsia" w:ascii="Songti SC Regular" w:hAnsi="Songti SC Regular" w:eastAsia="Songti SC Regular" w:cs="Calibri"/>
                <w:color w:val="000000"/>
                <w:kern w:val="2"/>
                <w:sz w:val="21"/>
                <w:szCs w:val="21"/>
                <w:u w:color="000000"/>
                <w:lang w:eastAsia="zh-CN"/>
              </w:rPr>
              <w:t>创建</w:t>
            </w:r>
          </w:p>
        </w:tc>
        <w:tc>
          <w:tcPr>
            <w:tcW w:w="2244" w:type="dxa"/>
            <w:vAlign w:val="center"/>
          </w:tcPr>
          <w:p>
            <w:pPr>
              <w:widowControl w:val="0"/>
              <w:jc w:val="both"/>
              <w:rPr>
                <w:rFonts w:ascii="Songti SC Regular" w:hAnsi="Songti SC Regular" w:eastAsia="Songti SC Regular" w:cs="Calibri"/>
                <w:color w:val="000000"/>
                <w:kern w:val="2"/>
                <w:sz w:val="21"/>
                <w:szCs w:val="21"/>
                <w:u w:color="000000"/>
                <w:lang w:val="en-US" w:eastAsia="zh-CN"/>
              </w:rPr>
            </w:pPr>
            <w:r>
              <w:rPr>
                <w:rFonts w:hint="eastAsia" w:ascii="Songti SC Regular" w:hAnsi="Songti SC Regular" w:eastAsia="Songti SC Regular" w:cs="Calibri"/>
                <w:color w:val="000000"/>
                <w:kern w:val="2"/>
                <w:sz w:val="21"/>
                <w:szCs w:val="21"/>
                <w:u w:color="000000"/>
                <w:lang w:val="en-US" w:eastAsia="zh-CN"/>
              </w:rPr>
              <w:t>王雪婷</w:t>
            </w:r>
          </w:p>
        </w:tc>
      </w:tr>
    </w:tbl>
    <w:p>
      <w:pPr>
        <w:rPr>
          <w:lang w:eastAsia="zh-CN"/>
        </w:rPr>
      </w:pPr>
    </w:p>
    <w:p>
      <w:pPr>
        <w:jc w:val="both"/>
        <w:rPr>
          <w:lang w:eastAsia="zh-CN"/>
        </w:rPr>
      </w:pPr>
    </w:p>
    <w:p>
      <w:pPr>
        <w:jc w:val="both"/>
        <w:rPr>
          <w:lang w:eastAsia="zh-CN"/>
        </w:rPr>
      </w:pPr>
    </w:p>
    <w:p>
      <w:pPr>
        <w:jc w:val="both"/>
        <w:rPr>
          <w:lang w:eastAsia="zh-CN"/>
        </w:rPr>
      </w:pPr>
    </w:p>
    <w:p>
      <w:pPr>
        <w:jc w:val="both"/>
        <w:rPr>
          <w:lang w:eastAsia="zh-CN"/>
        </w:rPr>
      </w:pPr>
    </w:p>
    <w:p>
      <w:pPr>
        <w:jc w:val="both"/>
        <w:rPr>
          <w:lang w:eastAsia="zh-CN"/>
        </w:rPr>
      </w:pPr>
    </w:p>
    <w:p>
      <w:pPr>
        <w:jc w:val="both"/>
        <w:rPr>
          <w:rFonts w:asciiTheme="majorEastAsia" w:hAnsiTheme="majorEastAsia" w:eastAsiaTheme="majorEastAsia" w:cstheme="majorEastAsia"/>
          <w:b/>
          <w:bCs/>
          <w:sz w:val="48"/>
          <w:szCs w:val="48"/>
          <w:lang w:eastAsia="zh-CN"/>
        </w:rPr>
      </w:pPr>
      <w:r>
        <w:rPr>
          <w:rFonts w:hint="eastAsia" w:asciiTheme="majorEastAsia" w:hAnsiTheme="majorEastAsia" w:eastAsiaTheme="majorEastAsia" w:cstheme="majorEastAsia"/>
          <w:b/>
          <w:bCs/>
          <w:sz w:val="48"/>
          <w:szCs w:val="48"/>
          <w:lang w:eastAsia="zh-CN"/>
        </w:rPr>
        <w:t>一 引言</w:t>
      </w:r>
    </w:p>
    <w:p>
      <w:pPr>
        <w:jc w:val="both"/>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1 概述</w:t>
      </w:r>
    </w:p>
    <w:p>
      <w:pPr>
        <w:spacing w:line="300" w:lineRule="auto"/>
        <w:ind w:firstLine="540"/>
        <w:jc w:val="both"/>
        <w:rPr>
          <w:rFonts w:asciiTheme="minorEastAsia" w:hAnsiTheme="minorEastAsia" w:cstheme="minorEastAsia"/>
          <w:lang w:eastAsia="zh-CN"/>
        </w:rPr>
      </w:pPr>
      <w:r>
        <w:rPr>
          <w:rFonts w:hint="eastAsia" w:asciiTheme="minorEastAsia" w:hAnsiTheme="minorEastAsia" w:cstheme="minorEastAsia"/>
          <w:lang w:eastAsia="zh-CN"/>
        </w:rPr>
        <w:t>本文档描述了北京优分数据科技有限公司提供给合作公司的</w:t>
      </w:r>
      <w:r>
        <w:rPr>
          <w:rFonts w:hint="eastAsia" w:asciiTheme="minorEastAsia" w:hAnsiTheme="minorEastAsia" w:cstheme="minorEastAsia"/>
          <w:lang w:val="en-US" w:eastAsia="zh-CN"/>
        </w:rPr>
        <w:t>法院裁判文书详情</w:t>
      </w:r>
      <w:r>
        <w:rPr>
          <w:rFonts w:hint="eastAsia" w:asciiTheme="minorEastAsia" w:hAnsiTheme="minorEastAsia" w:cstheme="minorEastAsia"/>
          <w:lang w:eastAsia="zh-CN"/>
        </w:rPr>
        <w:t>接口开发指南。文档从合作公司账户、输入、输出等详细介绍了优分数据接口流程。可以帮助开发者快速开发、同时也可以作为日后接口参数的快速查询手册。</w:t>
      </w:r>
    </w:p>
    <w:p>
      <w:pPr>
        <w:jc w:val="both"/>
        <w:rPr>
          <w:rFonts w:asciiTheme="minorEastAsia" w:hAnsiTheme="minorEastAsia" w:cstheme="minorEastAsia"/>
          <w:sz w:val="28"/>
          <w:szCs w:val="28"/>
          <w:lang w:eastAsia="zh-CN"/>
        </w:rPr>
      </w:pPr>
      <w:r>
        <w:rPr>
          <w:rFonts w:hint="eastAsia" w:asciiTheme="minorEastAsia" w:hAnsiTheme="minorEastAsia" w:cstheme="minorEastAsia"/>
          <w:lang w:eastAsia="zh-CN"/>
        </w:rPr>
        <w:t xml:space="preserve">  </w:t>
      </w:r>
      <w:r>
        <w:rPr>
          <w:rFonts w:hint="eastAsia" w:asciiTheme="minorEastAsia" w:hAnsiTheme="minorEastAsia" w:cstheme="minorEastAsia"/>
          <w:sz w:val="28"/>
          <w:szCs w:val="28"/>
          <w:lang w:eastAsia="zh-CN"/>
        </w:rPr>
        <w:t>2 阅读对象</w:t>
      </w:r>
    </w:p>
    <w:p>
      <w:pPr>
        <w:spacing w:line="300" w:lineRule="auto"/>
        <w:ind w:firstLine="560"/>
        <w:jc w:val="both"/>
        <w:rPr>
          <w:rFonts w:asciiTheme="minorEastAsia" w:hAnsiTheme="minorEastAsia" w:cstheme="minorEastAsia"/>
          <w:lang w:eastAsia="zh-CN"/>
        </w:rPr>
      </w:pPr>
      <w:r>
        <w:rPr>
          <w:rFonts w:hint="eastAsia" w:asciiTheme="minorEastAsia" w:hAnsiTheme="minorEastAsia" w:cstheme="minorEastAsia"/>
          <w:lang w:eastAsia="zh-CN"/>
        </w:rPr>
        <w:t>合作公司技术开发人员，要求具有一定的WEB开发经验、了解HTTP请求和应答格式、了解json数据格式。</w:t>
      </w:r>
    </w:p>
    <w:p>
      <w:pPr>
        <w:spacing w:line="300" w:lineRule="auto"/>
        <w:ind w:firstLine="560"/>
        <w:jc w:val="both"/>
        <w:rPr>
          <w:rFonts w:asciiTheme="minorEastAsia" w:hAnsiTheme="minorEastAsia" w:cstheme="minorEastAsia"/>
          <w:lang w:eastAsia="zh-CN"/>
        </w:rPr>
      </w:pPr>
    </w:p>
    <w:p>
      <w:pPr>
        <w:jc w:val="both"/>
        <w:rPr>
          <w:rFonts w:asciiTheme="majorEastAsia" w:hAnsiTheme="majorEastAsia" w:eastAsiaTheme="majorEastAsia" w:cstheme="majorEastAsia"/>
          <w:b/>
          <w:bCs/>
          <w:sz w:val="48"/>
          <w:szCs w:val="48"/>
          <w:lang w:eastAsia="zh-CN"/>
        </w:rPr>
      </w:pPr>
      <w:r>
        <w:rPr>
          <w:rFonts w:hint="eastAsia" w:asciiTheme="majorEastAsia" w:hAnsiTheme="majorEastAsia" w:eastAsiaTheme="majorEastAsia" w:cstheme="majorEastAsia"/>
          <w:b/>
          <w:bCs/>
          <w:sz w:val="48"/>
          <w:szCs w:val="48"/>
          <w:lang w:eastAsia="zh-CN"/>
        </w:rPr>
        <w:t>二 合作公司须知</w:t>
      </w:r>
    </w:p>
    <w:p>
      <w:pPr>
        <w:jc w:val="both"/>
        <w:rPr>
          <w:rFonts w:asciiTheme="majorEastAsia" w:hAnsiTheme="majorEastAsia" w:eastAsiaTheme="majorEastAsia" w:cstheme="majorEastAsia"/>
          <w:b/>
          <w:bCs/>
          <w:sz w:val="48"/>
          <w:szCs w:val="48"/>
          <w:lang w:eastAsia="zh-CN"/>
        </w:rPr>
      </w:pPr>
      <w:r>
        <w:rPr>
          <w:rFonts w:hint="eastAsia" w:asciiTheme="minorEastAsia" w:hAnsiTheme="minorEastAsia" w:cstheme="minorEastAsia"/>
          <w:sz w:val="28"/>
          <w:szCs w:val="28"/>
          <w:lang w:eastAsia="zh-CN"/>
        </w:rPr>
        <w:t xml:space="preserve">  1 正式访问地址：https://api.acedata.com.cn:2443</w:t>
      </w:r>
    </w:p>
    <w:p>
      <w:pPr>
        <w:jc w:val="both"/>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2 合作公司在接入优分数据时，需向优分数据提供外网ip，以便优分数据将贵公司ip放入优分数据白名单。</w:t>
      </w:r>
    </w:p>
    <w:p>
      <w:pPr>
        <w:spacing w:line="300" w:lineRule="auto"/>
        <w:jc w:val="both"/>
        <w:rPr>
          <w:rFonts w:asciiTheme="minorEastAsia" w:hAnsiTheme="minorEastAsia" w:cstheme="minorEastAsia"/>
          <w:lang w:eastAsia="zh-CN"/>
        </w:rPr>
      </w:pPr>
      <w:r>
        <w:rPr>
          <w:rFonts w:hint="eastAsia" w:asciiTheme="minorEastAsia" w:hAnsiTheme="minorEastAsia" w:cstheme="minorEastAsia"/>
          <w:lang w:eastAsia="zh-CN"/>
        </w:rPr>
        <w:t xml:space="preserve"> </w:t>
      </w:r>
      <w:r>
        <w:rPr>
          <w:rFonts w:hint="eastAsia" w:asciiTheme="minorEastAsia" w:hAnsiTheme="minorEastAsia" w:cstheme="minorEastAsia"/>
          <w:sz w:val="28"/>
          <w:szCs w:val="28"/>
          <w:lang w:eastAsia="zh-CN"/>
        </w:rPr>
        <w:t xml:space="preserve"> 3 合作公司在接入优分数据时，需要先申请开通公司账号</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2840"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cs="宋体"/>
              </w:rPr>
            </w:pPr>
            <w:r>
              <w:rPr>
                <w:rFonts w:hint="eastAsia" w:ascii="Songti SC Regular" w:hAnsi="Songti SC Regular" w:eastAsia="Songti SC Regular" w:cs="宋体"/>
              </w:rPr>
              <w:t>提供项</w:t>
            </w:r>
          </w:p>
        </w:tc>
        <w:tc>
          <w:tcPr>
            <w:tcW w:w="2841"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cs="宋体"/>
              </w:rPr>
            </w:pPr>
            <w:r>
              <w:rPr>
                <w:rFonts w:hint="eastAsia" w:ascii="Songti SC Regular" w:hAnsi="Songti SC Regular" w:eastAsia="Songti SC Regular" w:cs="宋体"/>
              </w:rPr>
              <w:t>对应名称</w:t>
            </w:r>
          </w:p>
        </w:tc>
        <w:tc>
          <w:tcPr>
            <w:tcW w:w="2841"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cs="宋体"/>
              </w:rPr>
            </w:pPr>
            <w:r>
              <w:rPr>
                <w:rFonts w:hint="eastAsia" w:ascii="Songti SC Regular" w:hAnsi="Songti SC Regular" w:eastAsia="Songti SC Regular"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84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合作公司账户</w:t>
            </w:r>
          </w:p>
        </w:tc>
        <w:tc>
          <w:tcPr>
            <w:tcW w:w="2841"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account</w:t>
            </w:r>
          </w:p>
        </w:tc>
        <w:tc>
          <w:tcPr>
            <w:tcW w:w="2841"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合作公司接入优分数据标识</w:t>
            </w:r>
          </w:p>
        </w:tc>
      </w:tr>
    </w:tbl>
    <w:p>
      <w:pPr>
        <w:spacing w:line="300" w:lineRule="auto"/>
        <w:jc w:val="both"/>
        <w:rPr>
          <w:rFonts w:asciiTheme="minorEastAsia" w:hAnsiTheme="minorEastAsia" w:cstheme="minorEastAsia"/>
          <w:lang w:eastAsia="zh-CN"/>
        </w:rPr>
      </w:pPr>
    </w:p>
    <w:p>
      <w:pPr>
        <w:jc w:val="both"/>
        <w:rPr>
          <w:rFonts w:asciiTheme="majorEastAsia" w:hAnsiTheme="majorEastAsia" w:eastAsiaTheme="majorEastAsia" w:cstheme="majorEastAsia"/>
          <w:b/>
          <w:bCs/>
          <w:sz w:val="48"/>
          <w:szCs w:val="48"/>
          <w:lang w:eastAsia="zh-CN"/>
        </w:rPr>
      </w:pPr>
      <w:r>
        <w:rPr>
          <w:rFonts w:hint="eastAsia" w:asciiTheme="majorEastAsia" w:hAnsiTheme="majorEastAsia" w:eastAsiaTheme="majorEastAsia" w:cstheme="majorEastAsia"/>
          <w:b/>
          <w:bCs/>
          <w:sz w:val="48"/>
          <w:szCs w:val="48"/>
          <w:lang w:eastAsia="zh-CN"/>
        </w:rPr>
        <w:t>三 接口说明</w:t>
      </w:r>
    </w:p>
    <w:p>
      <w:pPr>
        <w:jc w:val="both"/>
        <w:rPr>
          <w:rFonts w:asciiTheme="minorEastAsia" w:hAnsiTheme="minorEastAsia" w:cstheme="minorEastAsia"/>
          <w:lang w:eastAsia="zh-CN"/>
        </w:rPr>
      </w:pPr>
      <w:r>
        <w:rPr>
          <w:rFonts w:hint="eastAsia" w:asciiTheme="minorEastAsia" w:hAnsiTheme="minorEastAsia" w:cstheme="minorEastAsia"/>
          <w:sz w:val="28"/>
          <w:szCs w:val="28"/>
          <w:lang w:eastAsia="zh-CN"/>
        </w:rPr>
        <w:t xml:space="preserve">  1 协议规范</w:t>
      </w:r>
    </w:p>
    <w:tbl>
      <w:tblPr>
        <w:tblStyle w:val="9"/>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2840"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cs="宋体"/>
              </w:rPr>
            </w:pPr>
            <w:r>
              <w:rPr>
                <w:rFonts w:hint="eastAsia" w:ascii="Songti SC Regular" w:hAnsi="Songti SC Regular" w:eastAsia="Songti SC Regular" w:cs="宋体"/>
              </w:rPr>
              <w:t>规范项</w:t>
            </w:r>
          </w:p>
        </w:tc>
        <w:tc>
          <w:tcPr>
            <w:tcW w:w="5687"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cs="宋体"/>
              </w:rPr>
            </w:pPr>
            <w:r>
              <w:rPr>
                <w:rFonts w:hint="eastAsia" w:ascii="Songti SC Regular" w:hAnsi="Songti SC Regular" w:eastAsia="Songti SC Regular" w:cs="宋体"/>
              </w:rPr>
              <w:t>规范项说明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84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传输方式</w:t>
            </w:r>
          </w:p>
        </w:tc>
        <w:tc>
          <w:tcPr>
            <w:tcW w:w="5687"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支持 HTTPS 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284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提交方式</w:t>
            </w:r>
          </w:p>
        </w:tc>
        <w:tc>
          <w:tcPr>
            <w:tcW w:w="5687"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支持 GET</w:t>
            </w:r>
            <w:r>
              <w:rPr>
                <w:rFonts w:hint="eastAsia" w:ascii="Songti SC Regular" w:hAnsi="Songti SC Regular" w:eastAsia="Songti SC Regular"/>
                <w:color w:val="FFC000"/>
              </w:rPr>
              <w:t xml:space="preserve"> </w:t>
            </w:r>
            <w:r>
              <w:rPr>
                <w:rFonts w:hint="eastAsia" w:ascii="Songti SC Regular" w:hAnsi="Songti SC Regular" w:eastAsia="Songti SC Regular"/>
              </w:rPr>
              <w: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284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字符编码</w:t>
            </w:r>
          </w:p>
        </w:tc>
        <w:tc>
          <w:tcPr>
            <w:tcW w:w="5687"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统一采用 UTF-8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284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参数处理逻辑</w:t>
            </w:r>
          </w:p>
        </w:tc>
        <w:tc>
          <w:tcPr>
            <w:tcW w:w="5687"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先判断参数的合法性，再进行业务处理</w:t>
            </w:r>
          </w:p>
        </w:tc>
      </w:tr>
    </w:tbl>
    <w:p>
      <w:pPr>
        <w:jc w:val="both"/>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2 接口介绍</w:t>
      </w:r>
    </w:p>
    <w:p>
      <w:pPr>
        <w:ind w:firstLine="560"/>
        <w:jc w:val="both"/>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2.1 </w:t>
      </w:r>
      <w:r>
        <w:rPr>
          <w:rFonts w:hint="eastAsia" w:asciiTheme="minorEastAsia" w:hAnsiTheme="minorEastAsia" w:cstheme="minorEastAsia"/>
          <w:sz w:val="28"/>
          <w:szCs w:val="28"/>
          <w:lang w:val="en-US" w:eastAsia="zh-CN"/>
        </w:rPr>
        <w:t>法院裁判文书详情</w:t>
      </w:r>
      <w:r>
        <w:rPr>
          <w:rFonts w:hint="eastAsia" w:asciiTheme="minorEastAsia" w:hAnsiTheme="minorEastAsia" w:cstheme="minorEastAsia"/>
          <w:sz w:val="28"/>
          <w:szCs w:val="28"/>
          <w:lang w:eastAsia="zh-CN"/>
        </w:rPr>
        <w:t xml:space="preserve">  </w:t>
      </w:r>
    </w:p>
    <w:p>
      <w:pPr>
        <w:ind w:firstLine="560"/>
        <w:jc w:val="both"/>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2.1.1 接口描述</w:t>
      </w:r>
    </w:p>
    <w:tbl>
      <w:tblPr>
        <w:tblStyle w:val="9"/>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7"/>
        <w:gridCol w:w="4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4257"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rPr>
            </w:pPr>
            <w:bookmarkStart w:id="0" w:name="OLE_LINK1"/>
            <w:r>
              <w:rPr>
                <w:rFonts w:hint="eastAsia" w:ascii="Songti SC Regular" w:hAnsi="Songti SC Regular" w:eastAsia="Songti SC Regular"/>
              </w:rPr>
              <w:t>接口名称</w:t>
            </w:r>
          </w:p>
        </w:tc>
        <w:tc>
          <w:tcPr>
            <w:tcW w:w="4270"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rPr>
            </w:pPr>
            <w:r>
              <w:rPr>
                <w:rFonts w:hint="eastAsia" w:ascii="Songti SC Regular" w:hAnsi="Songti SC Regular" w:eastAsia="Songti SC Regular"/>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4257"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/oreo/</w:t>
            </w:r>
            <w:r>
              <w:rPr>
                <w:rFonts w:hint="eastAsia" w:ascii="Songti SC Regular" w:hAnsi="Songti SC Regular" w:eastAsia="Songti SC Regular"/>
                <w:lang w:val="en-US" w:eastAsia="zh-CN"/>
              </w:rPr>
              <w:t>courtJudgment/detail/query</w:t>
            </w:r>
          </w:p>
        </w:tc>
        <w:tc>
          <w:tcPr>
            <w:tcW w:w="427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根据</w:t>
            </w:r>
            <w:r>
              <w:rPr>
                <w:rFonts w:hint="eastAsia" w:ascii="Songti SC Regular" w:hAnsi="Songti SC Regular" w:eastAsia="Songti SC Regular"/>
                <w:lang w:val="en-US" w:eastAsia="zh-CN"/>
              </w:rPr>
              <w:t>裁判文书编号获取法院裁判文书详情信息</w:t>
            </w:r>
          </w:p>
        </w:tc>
      </w:tr>
      <w:bookmarkEnd w:id="0"/>
    </w:tbl>
    <w:p>
      <w:pPr>
        <w:ind w:firstLine="560"/>
        <w:jc w:val="both"/>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2.1.2 请求参数</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2"/>
        <w:gridCol w:w="302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2482" w:type="dxa"/>
            <w:shd w:val="clear" w:color="auto" w:fill="CFCECE" w:themeFill="background2" w:themeFillShade="E5"/>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参数名</w:t>
            </w:r>
          </w:p>
        </w:tc>
        <w:tc>
          <w:tcPr>
            <w:tcW w:w="3020" w:type="dxa"/>
            <w:shd w:val="clear" w:color="auto" w:fill="CFCECE" w:themeFill="background2" w:themeFillShade="E5"/>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是否必填</w:t>
            </w:r>
          </w:p>
        </w:tc>
        <w:tc>
          <w:tcPr>
            <w:tcW w:w="3020" w:type="dxa"/>
            <w:shd w:val="clear" w:color="auto" w:fill="CFCECE" w:themeFill="background2" w:themeFillShade="E5"/>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248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lang w:val="en-US" w:eastAsia="zh-CN"/>
              </w:rPr>
            </w:pPr>
            <w:r>
              <w:rPr>
                <w:rFonts w:hint="eastAsia" w:ascii="Songti SC Regular" w:hAnsi="Songti SC Regular" w:eastAsia="Songti SC Regular"/>
                <w:lang w:val="en-US" w:eastAsia="zh-CN"/>
              </w:rPr>
              <w:t>docId</w:t>
            </w:r>
          </w:p>
        </w:tc>
        <w:tc>
          <w:tcPr>
            <w:tcW w:w="302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是</w:t>
            </w:r>
          </w:p>
        </w:tc>
        <w:tc>
          <w:tcPr>
            <w:tcW w:w="302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lang w:val="en-US" w:eastAsia="zh-CN"/>
              </w:rPr>
            </w:pPr>
            <w:r>
              <w:rPr>
                <w:rFonts w:hint="eastAsia" w:ascii="Songti SC Regular" w:hAnsi="Songti SC Regular" w:eastAsia="Songti SC Regular"/>
                <w:lang w:val="en-US" w:eastAsia="zh-CN"/>
              </w:rPr>
              <w:t>裁判文书编号</w:t>
            </w:r>
          </w:p>
        </w:tc>
      </w:tr>
    </w:tbl>
    <w:p>
      <w:pPr>
        <w:rPr>
          <w:lang w:eastAsia="zh-CN"/>
        </w:rPr>
      </w:pPr>
      <w:r>
        <w:rPr>
          <w:rFonts w:hint="eastAsia" w:asciiTheme="minorEastAsia" w:hAnsiTheme="minorEastAsia" w:cstheme="minorEastAsia"/>
          <w:sz w:val="28"/>
          <w:szCs w:val="28"/>
          <w:lang w:eastAsia="zh-CN"/>
        </w:rPr>
        <w:t xml:space="preserve">      2.1.3响应参数分为：系统级参数和业务级参数</w:t>
      </w:r>
    </w:p>
    <w:p>
      <w:pPr>
        <w:numPr>
          <w:ilvl w:val="0"/>
          <w:numId w:val="1"/>
        </w:numPr>
        <w:ind w:left="840" w:firstLine="420"/>
        <w:rPr>
          <w:rFonts w:asciiTheme="minorEastAsia" w:hAnsiTheme="minorEastAsia" w:cstheme="minorEastAsia"/>
          <w:sz w:val="28"/>
          <w:szCs w:val="28"/>
          <w:lang w:eastAsia="zh-CN"/>
        </w:rPr>
      </w:pPr>
      <w:bookmarkStart w:id="1" w:name="OLE_LINK3"/>
      <w:r>
        <w:rPr>
          <w:rFonts w:hint="eastAsia" w:asciiTheme="minorEastAsia" w:hAnsiTheme="minorEastAsia" w:cstheme="minorEastAsia"/>
          <w:sz w:val="28"/>
          <w:szCs w:val="28"/>
          <w:lang w:eastAsia="zh-CN"/>
        </w:rPr>
        <w:t>系统级参数</w:t>
      </w:r>
    </w:p>
    <w:tbl>
      <w:tblPr>
        <w:tblStyle w:val="9"/>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7"/>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3847" w:type="dxa"/>
            <w:shd w:val="clear" w:color="auto" w:fill="CFCECE" w:themeFill="background2" w:themeFillShade="E5"/>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参数</w:t>
            </w:r>
          </w:p>
        </w:tc>
        <w:tc>
          <w:tcPr>
            <w:tcW w:w="4680" w:type="dxa"/>
            <w:shd w:val="clear" w:color="auto" w:fill="CFCECE" w:themeFill="background2" w:themeFillShade="E5"/>
            <w:vAlign w:val="center"/>
          </w:tcPr>
          <w:p>
            <w:pPr>
              <w:widowControl w:val="0"/>
              <w:jc w:val="both"/>
              <w:rPr>
                <w:rFonts w:ascii="Songti SC Regular" w:hAnsi="Songti SC Regular" w:eastAsia="Songti SC Regular"/>
              </w:rPr>
            </w:pPr>
            <w:r>
              <w:rPr>
                <w:rFonts w:hint="eastAsia" w:ascii="Songti SC Regular" w:hAnsi="Songti SC Regular" w:eastAsia="Songti SC Regular" w:cs="Calibri"/>
                <w:color w:val="000000"/>
                <w:kern w:val="2"/>
                <w:sz w:val="21"/>
                <w:szCs w:val="21"/>
                <w:u w:color="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3847"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resCode</w:t>
            </w:r>
          </w:p>
        </w:tc>
        <w:tc>
          <w:tcPr>
            <w:tcW w:w="468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提交响应码，详见附录1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3847"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resMsg</w:t>
            </w:r>
          </w:p>
        </w:tc>
        <w:tc>
          <w:tcPr>
            <w:tcW w:w="468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提交响应码中文描述</w:t>
            </w:r>
          </w:p>
        </w:tc>
      </w:tr>
    </w:tbl>
    <w:p>
      <w:pPr>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（2） 业务级参数 data</w:t>
      </w:r>
    </w:p>
    <w:tbl>
      <w:tblPr>
        <w:tblStyle w:val="9"/>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5"/>
        <w:gridCol w:w="4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3655" w:type="dxa"/>
            <w:shd w:val="clear" w:color="auto" w:fill="CFCECE" w:themeFill="background2" w:themeFillShade="E5"/>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s="宋体"/>
              </w:rPr>
            </w:pPr>
            <w:bookmarkStart w:id="2" w:name="OLE_LINK2"/>
            <w:r>
              <w:rPr>
                <w:rFonts w:hint="eastAsia" w:ascii="Songti SC Regular" w:hAnsi="Songti SC Regular" w:eastAsia="Songti SC Regular" w:cs="宋体"/>
              </w:rPr>
              <w:t>参数</w:t>
            </w:r>
          </w:p>
        </w:tc>
        <w:tc>
          <w:tcPr>
            <w:tcW w:w="4872" w:type="dxa"/>
            <w:shd w:val="clear" w:color="auto" w:fill="CFCECE" w:themeFill="background2" w:themeFillShade="E5"/>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s="宋体"/>
              </w:rPr>
            </w:pPr>
            <w:r>
              <w:rPr>
                <w:rFonts w:hint="eastAsia" w:ascii="Songti SC Regular" w:hAnsi="Songti SC Regular" w:eastAsia="Songti SC Regular" w:cs="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olor w:val="auto"/>
              </w:rPr>
            </w:pPr>
            <w:r>
              <w:rPr>
                <w:rFonts w:hint="eastAsia" w:ascii="Songti SC Regular" w:hAnsi="Songti SC Regular" w:eastAsia="Songti SC Regular"/>
                <w:color w:val="auto"/>
              </w:rPr>
              <w:t>statusCode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olor w:val="auto"/>
              </w:rPr>
            </w:pPr>
            <w:r>
              <w:rPr>
                <w:rFonts w:hint="eastAsia" w:ascii="Songti SC Regular" w:hAnsi="Songti SC Regular" w:eastAsia="Songti SC Regular"/>
                <w:color w:val="auto"/>
              </w:rPr>
              <w:t>业务状态码，详见附录2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olor w:val="auto"/>
              </w:rPr>
            </w:pPr>
            <w:r>
              <w:rPr>
                <w:rFonts w:hint="eastAsia" w:ascii="Songti SC Regular" w:hAnsi="Songti SC Regular" w:eastAsia="Songti SC Regular"/>
                <w:color w:val="auto"/>
              </w:rPr>
              <w:t>statusMsg</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olor w:val="auto"/>
              </w:rPr>
            </w:pPr>
            <w:r>
              <w:rPr>
                <w:rFonts w:hint="eastAsia" w:ascii="Songti SC Regular" w:hAnsi="Songti SC Regular" w:eastAsia="Songti SC Regular"/>
                <w:color w:val="auto"/>
              </w:rPr>
              <w:t>业务状态码中文描述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olor w:val="auto"/>
              </w:rPr>
            </w:pPr>
            <w:r>
              <w:rPr>
                <w:rFonts w:hint="eastAsia" w:ascii="Songti SC Regular" w:hAnsi="Songti SC Regular" w:eastAsia="Songti SC Regular"/>
                <w:color w:val="auto"/>
              </w:rPr>
              <w:t>result</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olor w:val="auto"/>
              </w:rPr>
            </w:pPr>
            <w:r>
              <w:rPr>
                <w:rFonts w:hint="eastAsia" w:ascii="Songti SC Regular" w:hAnsi="Songti SC Regular" w:eastAsia="Songti SC Regular"/>
                <w:color w:val="auto"/>
              </w:rPr>
              <w:t>查询结果，详见result字段说明</w:t>
            </w:r>
          </w:p>
        </w:tc>
      </w:tr>
      <w:bookmarkEnd w:id="2"/>
    </w:tbl>
    <w:p>
      <w:pPr>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result 字段说明</w:t>
      </w:r>
    </w:p>
    <w:tbl>
      <w:tblPr>
        <w:tblStyle w:val="9"/>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5"/>
        <w:gridCol w:w="4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3655" w:type="dxa"/>
            <w:shd w:val="clear" w:color="auto" w:fill="CFCECE" w:themeFill="background2" w:themeFillShade="E5"/>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s="宋体"/>
              </w:rPr>
            </w:pPr>
            <w:bookmarkStart w:id="3" w:name="OLE_LINK5"/>
            <w:r>
              <w:rPr>
                <w:rFonts w:hint="eastAsia" w:ascii="Songti SC Regular" w:hAnsi="Songti SC Regular" w:eastAsia="Songti SC Regular" w:cs="宋体"/>
              </w:rPr>
              <w:t>参数</w:t>
            </w:r>
          </w:p>
        </w:tc>
        <w:tc>
          <w:tcPr>
            <w:tcW w:w="4872" w:type="dxa"/>
            <w:shd w:val="clear" w:color="auto" w:fill="CFCECE" w:themeFill="background2" w:themeFillShade="E5"/>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s="宋体"/>
              </w:rPr>
            </w:pPr>
            <w:r>
              <w:rPr>
                <w:rFonts w:hint="eastAsia" w:ascii="Songti SC Regular" w:hAnsi="Songti SC Regular" w:eastAsia="Songti SC Regular" w:cs="宋体"/>
              </w:rPr>
              <w:t>说明</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kern w:val="0"/>
                <w:sz w:val="20"/>
              </w:rPr>
            </w:pPr>
            <w:r>
              <w:rPr>
                <w:rFonts w:hint="eastAsia" w:ascii="Songti SC Regular" w:hAnsi="Songti SC Regular" w:eastAsia="Songti SC Regular"/>
                <w:kern w:val="0"/>
                <w:sz w:val="20"/>
                <w:lang w:val="en-US" w:eastAsia="zh-CN"/>
              </w:rPr>
              <w:t>concludeTime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kern w:val="0"/>
                <w:sz w:val="20"/>
              </w:rPr>
            </w:pPr>
            <w:r>
              <w:rPr>
                <w:rFonts w:hint="eastAsia" w:ascii="Songti SC Regular" w:hAnsi="Songti SC Regular" w:eastAsia="Songti SC Regular"/>
                <w:kern w:val="0"/>
                <w:sz w:val="20"/>
                <w:lang w:val="en-US" w:eastAsia="zh-CN"/>
              </w:rPr>
              <w:t>审结时间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kern w:val="0"/>
                <w:sz w:val="20"/>
              </w:rPr>
            </w:pPr>
            <w:r>
              <w:rPr>
                <w:rFonts w:hint="eastAsia" w:ascii="Songti SC Regular" w:hAnsi="Songti SC Regular" w:eastAsia="Songti SC Regular"/>
                <w:kern w:val="0"/>
                <w:sz w:val="20"/>
                <w:lang w:val="en-US" w:eastAsia="zh-CN"/>
              </w:rPr>
              <w:t>caseType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kern w:val="0"/>
                <w:sz w:val="20"/>
              </w:rPr>
            </w:pPr>
            <w:r>
              <w:rPr>
                <w:rFonts w:hint="eastAsia" w:ascii="Songti SC Regular" w:hAnsi="Songti SC Regular" w:eastAsia="Songti SC Regular"/>
                <w:kern w:val="0"/>
                <w:sz w:val="20"/>
                <w:lang w:val="en-US" w:eastAsia="zh-CN"/>
              </w:rPr>
              <w:t>文书类型(案件类型)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content</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court</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法院名称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caseCauseCode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案由编码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title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judge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审判员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caseNum</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judgeResult</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判决结果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trialProcedure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审理程序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partyInfo</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当事人信息,详见partyInfo字段说明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caseCause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案由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caseCauseCodeType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案由编码类型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basis</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courtLevel</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法院等级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judicialType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司法类型</w:t>
            </w:r>
          </w:p>
        </w:tc>
      </w:tr>
    </w:tbl>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 xml:space="preserve">     partyInfo</w:t>
      </w:r>
      <w:r>
        <w:rPr>
          <w:rFonts w:hint="eastAsia" w:asciiTheme="minorEastAsia" w:hAnsiTheme="minorEastAsia" w:cstheme="minorEastAsia"/>
          <w:sz w:val="28"/>
          <w:szCs w:val="28"/>
          <w:lang w:eastAsia="zh-CN"/>
        </w:rPr>
        <w:t>字段说明</w:t>
      </w:r>
    </w:p>
    <w:tbl>
      <w:tblPr>
        <w:tblStyle w:val="9"/>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5"/>
        <w:gridCol w:w="4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3655" w:type="dxa"/>
            <w:shd w:val="clear" w:color="auto" w:fill="CFCECE" w:themeFill="background2" w:themeFillShade="E5"/>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s="宋体"/>
              </w:rPr>
            </w:pPr>
            <w:r>
              <w:rPr>
                <w:rFonts w:hint="eastAsia" w:ascii="Songti SC Regular" w:hAnsi="Songti SC Regular" w:eastAsia="Songti SC Regular" w:cs="宋体"/>
              </w:rPr>
              <w:t>参数</w:t>
            </w:r>
          </w:p>
        </w:tc>
        <w:tc>
          <w:tcPr>
            <w:tcW w:w="4872" w:type="dxa"/>
            <w:shd w:val="clear" w:color="auto" w:fill="CFCECE" w:themeFill="background2" w:themeFillShade="E5"/>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cs="宋体"/>
              </w:rPr>
            </w:pPr>
            <w:r>
              <w:rPr>
                <w:rFonts w:hint="eastAsia" w:ascii="Songti SC Regular" w:hAnsi="Songti SC Regular" w:eastAsia="Songti SC Regular" w:cs="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kern w:val="0"/>
                <w:sz w:val="20"/>
              </w:rPr>
            </w:pPr>
            <w:r>
              <w:rPr>
                <w:rFonts w:hint="eastAsia" w:ascii="Songti SC Regular" w:hAnsi="Songti SC Regular" w:eastAsia="Songti SC Regular"/>
                <w:kern w:val="0"/>
                <w:sz w:val="20"/>
                <w:lang w:val="en-US" w:eastAsia="zh-CN"/>
              </w:rPr>
              <w:t>birthday</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kern w:val="0"/>
                <w:sz w:val="20"/>
              </w:rPr>
            </w:pPr>
            <w:r>
              <w:rPr>
                <w:rFonts w:hint="eastAsia" w:ascii="Songti SC Regular" w:hAnsi="Songti SC Regular" w:eastAsia="Songti SC Regular"/>
                <w:kern w:val="0"/>
                <w:sz w:val="20"/>
                <w:lang w:val="en-US" w:eastAsia="zh-CN"/>
              </w:rPr>
              <w:t>当事人生日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kern w:val="0"/>
                <w:sz w:val="20"/>
              </w:rPr>
            </w:pPr>
            <w:r>
              <w:rPr>
                <w:rFonts w:hint="eastAsia" w:ascii="Songti SC Regular" w:hAnsi="Songti SC Regular" w:eastAsia="Songti SC Regular"/>
                <w:kern w:val="0"/>
                <w:sz w:val="20"/>
                <w:lang w:val="en-US" w:eastAsia="zh-CN"/>
              </w:rPr>
              <w:t>callName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kern w:val="0"/>
                <w:sz w:val="20"/>
              </w:rPr>
            </w:pPr>
            <w:r>
              <w:rPr>
                <w:rFonts w:hint="eastAsia" w:ascii="Songti SC Regular" w:hAnsi="Songti SC Regular" w:eastAsia="Songti SC Regular"/>
                <w:kern w:val="0"/>
                <w:sz w:val="20"/>
                <w:lang w:val="en-US" w:eastAsia="zh-CN"/>
              </w:rPr>
              <w:t>当事人称号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partyType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当事人类型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lawOffice</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律师事务所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address</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designation</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当事人名称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idcard</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当事人身份证号码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65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entrustDefender</w:t>
            </w:r>
          </w:p>
        </w:tc>
        <w:tc>
          <w:tcPr>
            <w:tcW w:w="4872"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kern w:val="0"/>
                <w:sz w:val="20"/>
                <w:lang w:val="en-US" w:eastAsia="zh-CN"/>
              </w:rPr>
            </w:pPr>
            <w:r>
              <w:rPr>
                <w:rFonts w:hint="eastAsia" w:ascii="Songti SC Regular" w:hAnsi="Songti SC Regular" w:eastAsia="Songti SC Regular"/>
                <w:kern w:val="0"/>
                <w:sz w:val="20"/>
                <w:lang w:val="en-US" w:eastAsia="zh-CN"/>
              </w:rPr>
              <w:t>委托辩护人</w:t>
            </w:r>
          </w:p>
        </w:tc>
      </w:tr>
    </w:tbl>
    <w:p>
      <w:pPr>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w:t>
      </w:r>
      <w:bookmarkStart w:id="4" w:name="OLE_LINK18"/>
      <w:bookmarkStart w:id="5" w:name="OLE_LINK17"/>
      <w:r>
        <w:rPr>
          <w:rFonts w:hint="eastAsia" w:asciiTheme="minorEastAsia" w:hAnsiTheme="minorEastAsia" w:cstheme="minorEastAsia"/>
          <w:sz w:val="28"/>
          <w:szCs w:val="28"/>
          <w:lang w:eastAsia="zh-CN"/>
        </w:rPr>
        <w:t>2.1.4 样例</w:t>
      </w:r>
      <w:bookmarkEnd w:id="4"/>
      <w:bookmarkEnd w:id="5"/>
      <w:r>
        <w:rPr>
          <w:rFonts w:hint="eastAsia"/>
        </w:rPr>
        <w:t xml:space="preserve">    </w:t>
      </w:r>
      <w:r>
        <w:rPr>
          <w:rFonts w:hint="eastAsia" w:asciiTheme="minorEastAsia" w:hAnsiTheme="minorEastAsia" w:cstheme="minorEastAsia"/>
          <w:sz w:val="28"/>
          <w:szCs w:val="28"/>
          <w:lang w:eastAsia="zh-CN"/>
        </w:rPr>
        <w:t xml:space="preserve"> </w:t>
      </w:r>
    </w:p>
    <w:p>
      <w:pPr>
        <w:ind w:firstLine="700" w:firstLineChars="250"/>
        <w:rPr>
          <w:rStyle w:val="7"/>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(1) 请求样例：</w:t>
      </w:r>
    </w:p>
    <w:p>
      <w:pPr>
        <w:rPr>
          <w:rStyle w:val="7"/>
          <w:rFonts w:hint="eastAsia" w:asciiTheme="minorEastAsia" w:hAnsiTheme="minorEastAsia" w:cstheme="minorEastAsia"/>
          <w:sz w:val="28"/>
          <w:szCs w:val="28"/>
          <w:lang w:eastAsia="zh-CN"/>
        </w:rPr>
      </w:pPr>
      <w:r>
        <w:rPr>
          <w:rStyle w:val="7"/>
          <w:rFonts w:hint="eastAsia" w:asciiTheme="minorEastAsia" w:hAnsiTheme="minorEastAsia" w:cstheme="minorEastAsia"/>
          <w:sz w:val="28"/>
          <w:szCs w:val="28"/>
          <w:lang w:eastAsia="zh-CN"/>
        </w:rPr>
        <w:fldChar w:fldCharType="begin"/>
      </w:r>
      <w:r>
        <w:rPr>
          <w:rStyle w:val="7"/>
          <w:rFonts w:hint="eastAsia" w:asciiTheme="minorEastAsia" w:hAnsiTheme="minorEastAsia" w:cstheme="minorEastAsia"/>
          <w:sz w:val="28"/>
          <w:szCs w:val="28"/>
          <w:lang w:eastAsia="zh-CN"/>
        </w:rPr>
        <w:instrText xml:space="preserve"> HYPERLINK "https://&lt;server:port&gt;/oreo/personal/courtJudgment/simple" </w:instrText>
      </w:r>
      <w:r>
        <w:rPr>
          <w:rStyle w:val="7"/>
          <w:rFonts w:hint="eastAsia" w:asciiTheme="minorEastAsia" w:hAnsiTheme="minorEastAsia" w:cstheme="minorEastAsia"/>
          <w:sz w:val="28"/>
          <w:szCs w:val="28"/>
          <w:lang w:eastAsia="zh-CN"/>
        </w:rPr>
        <w:fldChar w:fldCharType="separate"/>
      </w:r>
      <w:r>
        <w:rPr>
          <w:rStyle w:val="7"/>
          <w:rFonts w:hint="eastAsia" w:asciiTheme="minorEastAsia" w:hAnsiTheme="minorEastAsia" w:cstheme="minorEastAsia"/>
          <w:sz w:val="28"/>
          <w:szCs w:val="28"/>
          <w:lang w:eastAsia="zh-CN"/>
        </w:rPr>
        <w:t>https://&lt;server:port&gt;/oreo/</w:t>
      </w:r>
      <w:r>
        <w:rPr>
          <w:rStyle w:val="7"/>
          <w:rFonts w:hint="eastAsia" w:asciiTheme="minorEastAsia" w:hAnsiTheme="minorEastAsia" w:cstheme="minorEastAsia"/>
          <w:sz w:val="28"/>
          <w:szCs w:val="28"/>
          <w:lang w:val="en-US" w:eastAsia="zh-CN"/>
        </w:rPr>
        <w:t>courtJudgment/detail/query</w:t>
      </w:r>
      <w:r>
        <w:rPr>
          <w:rStyle w:val="7"/>
          <w:rFonts w:hint="eastAsia" w:asciiTheme="minorEastAsia" w:hAnsiTheme="minorEastAsia" w:cstheme="minorEastAsia"/>
          <w:sz w:val="28"/>
          <w:szCs w:val="28"/>
          <w:lang w:eastAsia="zh-CN"/>
        </w:rPr>
        <w:fldChar w:fldCharType="end"/>
      </w:r>
      <w:r>
        <w:rPr>
          <w:rStyle w:val="7"/>
          <w:rFonts w:hint="eastAsia" w:asciiTheme="minorEastAsia" w:hAnsiTheme="minorEastAsia" w:cstheme="minorEastAsia"/>
          <w:sz w:val="28"/>
          <w:szCs w:val="28"/>
          <w:lang w:eastAsia="zh-CN"/>
        </w:rPr>
        <w:t>?</w:t>
      </w:r>
    </w:p>
    <w:p>
      <w:pPr>
        <w:rPr>
          <w:rStyle w:val="7"/>
          <w:rFonts w:asciiTheme="minorEastAsia" w:hAnsiTheme="minorEastAsia" w:cstheme="minorEastAsia"/>
          <w:sz w:val="28"/>
          <w:szCs w:val="28"/>
          <w:lang w:eastAsia="zh-CN"/>
        </w:rPr>
      </w:pPr>
      <w:r>
        <w:rPr>
          <w:rStyle w:val="7"/>
          <w:rFonts w:hint="eastAsia" w:asciiTheme="minorEastAsia" w:hAnsiTheme="minorEastAsia" w:cstheme="minorEastAsia"/>
          <w:sz w:val="28"/>
          <w:szCs w:val="28"/>
          <w:lang w:val="en-US" w:eastAsia="zh-CN"/>
        </w:rPr>
        <w:t>account=您的账户&amp;docId</w:t>
      </w:r>
      <w:r>
        <w:rPr>
          <w:rStyle w:val="7"/>
          <w:rFonts w:hint="eastAsia" w:asciiTheme="minorEastAsia" w:hAnsiTheme="minorEastAsia" w:cstheme="minorEastAsia"/>
          <w:sz w:val="28"/>
          <w:szCs w:val="28"/>
          <w:lang w:eastAsia="zh-CN"/>
        </w:rPr>
        <w:t>=***</w:t>
      </w:r>
    </w:p>
    <w:p>
      <w:pPr>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(2) 响应样例：</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"resCode": "0000",</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"resMsg": "提交成功",</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"data":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"statusCode": "2012",</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"statusMsg": "查询成功",</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"result":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"concludeTime": "1386172800000",</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"caseType": "民事判决书",</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"content": "&lt;p&gt;浙江省杭州市中级人民法院 &lt;p&gt;民 事 判 决 书 &lt;p&gt;（2013）浙杭民终字第 3200 号 &lt;p&gt;上诉人（原审原告）浙江浙大网 新集团有限公司。&lt;p&gt;法定代表人赵建。&lt;p&gt;委托代理人胡愚。&lt;p&gt; 被上诉人（原审被告）永城财产保险股份有限公司浙江分公司。 &lt;p&gt;负责人 郭浪。 &lt;p&gt;委托代理人喻亮。&lt;p&gt;上诉人浙江浙大网新集团有限公司（以 下简称网新集团）与被上诉人永诚财产保险股份有限公司浙江分公司（以下简称永 诚保险）责任保险纠纷一案，不服杭州市拱墅区人民法院（2013）杭拱民初字第 1290 号民事判决，向本院提起上诉。本院于 2013 年 10 月 21 日受理后，依法组成 合议庭审理了本案。现已审理终结。 &lt;p&gt;原审判决认定：网新集团将其所有 的浙 A×××××号小型客车于 2011 年 1 月 26 日向永诚保险处投保机动车交通事 故责任强制保险（以下简称交强险）以及机动车商业保险（以下简称商业险），保 险期限均自 2011 年 1 月 27 日 0 时起至 2012 年 1 月 26 日 24 时止。其中，交强险 合同约定：死亡伤残赔偿限额 110000 元，医疗费用赔偿限额 10000 元，财产损失 赔偿限额 2000 元。商业险合同的“基本险承保险别”包括第三者责任险，赔偿限 额为 50 万元。商业险合同中《机动车保险商业保险条款》第十二条约定：保险车 辆发生道路交通事故，保险人根据驾驶人在交通事故中所负事故责任比例相应承担 赔偿责任……保险车辆方负次要事故责任的，事故责任比例不超过 30%。第十七条 约定：保险事故发生后，保险人按照国家相关法律法规规定的赔偿范围、项目和标 准以及本保险合同的规定，并根据国务院卫生主管部门组织制定的交通事故人员创 伤临床诊疗指南和国家基本医疗保险标准，在保险单载明的赔偿限额内核定人身伤 亡的赔偿金额。《机动车辆保险（09 版）汽车投保单》上“投保人声明”：永诚保 险已将投保险种对应的保险条款（包括责任免除部分）向本人作了明确说明，本人 已充分理解；本人保证上述所填写内容均属实，并同意以此投保单作为订立保险合 同的依据。其后加盖有网新集团单位公章。2011 年 4 月 5 日 11 时 50 分许，网新 集团驾驶员赵如祥驾驶浙 A×××××号小型客车行经秋涛北路天成路交叉口，与 王万祥驾驶的无牌证二轮摩托车发生碰撞，造成王万祥及其后座乘客王满粮（王亮） 受伤以及两车损害的交通事故。经杭州市公安局交通警察支队江干大队认定，王万祥负事故的主要责任、网新集团驾驶员赵如祥负事故的次要责任、王满粮无责任。 事故发生后，王万祥、王满粮（王亮）被送至解放军 117 医院就诊并住院接受治疗， 支出救护车施救费 160 元、门诊费 583 元、住院手术费 25969.6 元，共计 26712.6 元。其中 10000 元由永诚保险垫付，余款 16712.6 元由网新集团支付。就上述费用 理赔事宜，双方协商未果，遂成本案诉讼。网新集团于 2013 年 7 月 5 日向原审法 院提出诉讼，请求判令：1、永诚保险向网新集团赔偿垫付的医疗费等费用合计 16712.6 元。2、本案诉讼费由永诚保险承担。 &lt;p&gt;原审法院认为：网新集团 将事故车辆浙 A×××××号小型客车向永诚保险处投保交强险和商业险，事故发 生在保险期限内，对此，双方均无争议。本案争议的焦点在于：永诚保险应赔付医 疗费的具体数额为多少。网新集团认为，涉案交通事故造成的医疗费 26712.6 元应 全部由永诚保险承担，鉴于永诚保险垫付 10000 元，故还须赔付 16712.6 元。永诚 保险认为，王万祥、王亮医疗费用总额 26712.6 元，医保外用药总额 5418.96 元应 予扣除，剩余的医保范围内用药费用 21293.64 元，减去永诚保险垫付的 10000 元， 余款 11293.64 元，永诚保险仅须赔付 30%，计 3388 元。原审法院认为，（一）网 新集团诉请医疗费用是否可以在交强险限额范围内予以赔偿。网新集团认为交强险 限额范围为 122000 元，不应分项进行赔付。原审法院认为，双方签订的交强险合 同明确约定：死亡伤残赔偿限额 110000 元，医疗费用赔偿限额 10000 元，财产损 失赔偿限额 2000 元。故本案交强险限额范围仅为医疗费用赔偿限额 10000 元，超 出部分应在商业险限额范围内赔偿。（二）关于医保外用药永诚保险应否理赔，应 结合本案实际情况进行分析。永诚保险认为在商业险保险单所附的《机动车保险商 业保险条款》第十七条约定：保险事故发生后，保险人按照国家相关法律法规规定 的赔偿范围、项目和标准以及本保险合同的规定，并根据国务院卫生主管部门组织 制定的交通事故人员创伤临床诊疗指南和国家基本医疗保险标准，在保险单载明的 赔偿限额内核定人身伤亡的赔偿金额。故医保外用药不应理赔。原审法院认为，在 交强险限额范围内应赔付 10000 元，而网新集团提供的医疗费发票中医保外用药数 额并未超过 10000 元，医保外用药优先在交强险限额范围内予以赔偿更为合理，故 原审法院对永诚保险辩称医保外用药总额5418.96元应予扣除的主张不予认可。（三） 关于责任比例问题。永诚保险认为，根据双方签订的商业险合同中《机动车保险商 业保险条款》第十二条的约定，其仅须按 30%的比例予以赔付。原审法院认为该条款约定明确，根据杭州市公安局交通警察支队江干大队对涉案交通事故的责任认定， 网新集团驾驶员赵如祥负事故的次要责任，故原审法院认为永诚保险的该项抗辩主 张合法有据，应予支持。综上，永诚保险应赔付网新集团（26712.6-10000）× 30%=5014 元。依照《中华人民共和国合同法》第八条，《中华人民共和国保险法》 第十条、第十四条、第二十三条，《机动车交通事故责任强制保险条例》第二十三 条第一款之规定，判决：一、永诚财产保险股份有限公司浙江分公司于判决生效之 日起十日内支付浙江浙大网新集团有限公司 5014 元。二、驳回浙江浙大网新集团 有限公司的其他诉讼请求。如果未按照判决指定的期间履行给付金钱义务，应当按 照《中华人民共和国民事诉讼法》第二百五十三条之规定，加倍支付迟延履行期间 的债务利息。案件受理费减半收取 109 元，由浙江浙大网新集团有限公司负担 76 元，永诚财产保险股份有限公司浙江分公司负担 33 元。 &lt;p&gt;宣判后，网新集 团不服，向本院提起上诉称：关于双方当事人之间的责任保险合同纠纷案，一审判 决按 30%的赔付比例判决永诚保险向网新集团支付保险赔款 5014 元，实属错误， 理由如下：1、本案网新集团赔付请求应适用交强险予以全额赔付，一审判决认定 交强险分项赔付有违交强险之宗旨，亦违背《道理交通安全法》及相关司法解释之 规定。2、即便本案适用商业三者险赔付的，永诚保险因未履行法定的提示与说明 义务，故作为免除保险人责任条款性质的商业第三者责任保险条款第十二条应依法 认定无效，故一审判决依该条作出比例赔付判决亦有误。综上，网新集团本案诉请 永诚保险全额赔付 16712.6 元于法有据，应予支持。综上，请求判令：1、撤销原 审法院判决第一项，改判为被永诚保险向网新集团支付保险赔偿款共计16712.6元； 2、请求撤销原审判决第二项；3、请求判决本案一、二审诉讼费由永诚保险承担。 &lt;p&gt;被上诉人永诚保险辩称：一、依据交强险条例第二十三条、交强险条款第 八条及交强险保险合同之规定，交强险医疗费用赔偿限额 1 万元，永诚保险已先行 足额垫付该费用，不应在交强险内再予赔偿，符合相关法律法规之规定。二、依据 商业三者险条款第十二条约定，永诚保险仅须按照网新集团车辆驾驶员赵如祥在本 次交通事故中的责任比例承担相应的赔偿责任。根据江干区交警大队的责任认定， 赵如祥负本次事故次要责任，永诚保险按照 30%的比例赔付符合法律及合同的规定。 永诚保险在投保单上已用红色字体对相关的免赔免责事项进行了加粗醒目的提示， 并在投保单后附商业保险条款。依据保险法解释二第九条、第十条、第十一条之规定，永诚保险已尽提示告知义务，网新集团以永诚保险未尽告知义务而要求我公司 全额赔偿的诉求不应得到法律的支持。对上诉费用，永诚保险也不予以承担。 &lt;p&gt;在二审中，双方当事人均未提交新的证据。 &lt;p&gt;本院依据有效证据， 经审理查明的事实与原审判决认定的事实一致，均予以确认。&lt;p&gt;本院认为： 双方签订的交强险合同明确约定：死亡伤残赔偿限额为 110000 元，医疗费用赔偿 限额为 10000 元，财产损失赔偿限额为 2000 元。永诚保险已经向受害人垫付了 10000 元医疗费用，对于网新集团支付的医疗费用 16712.6 元，已经超出了交强险 医疗费用赔偿限额，不应在交强险中予以赔付。该部分医疗费用应当在商业险限额 范围内予以赔付。根据双方当事人签订的商业险合同中《机动车保险商业保险条款》 第十一条约定：保险方车辆负次要事故责任的，事故责任比例不超过 30%。本案中 网新集团驾驶员赵如祥负事故的次要责任，永诚保险对于网新集团支付的医疗费用 只承担 30%的赔付责任。网新集团上诉认为永诚保险因未履行法定的提示与说明义 务，故该商业第三者责任保险条款第十二条应依法认定无效。本院认为，根据永诚 保险提交的证据看，网新集团已经声明永诚保险已将投保险种所对应的保险条款 （包括责任免除部分）向其做了明确说明，其已经充分理解，故网新集团的该上诉 理由，缺乏事实依据，本院不予采纳。综上，一审判决认定事实清楚，实体处理和 适用法律正确。依照《中华人民共和国民事诉讼法》第一百七十条第一款第（一） 项之规定，判决如下： &lt;p&gt;驳回上诉，维持原判</w:t>
      </w:r>
      <w:r>
        <w:rPr>
          <w:rFonts w:hint="eastAsia" w:asciiTheme="minorEastAsia" w:hAnsiTheme="minorEastAsia" w:cstheme="minorEastAsia"/>
          <w:sz w:val="21"/>
          <w:szCs w:val="21"/>
          <w:lang w:val="en-US" w:eastAsia="zh-CN"/>
        </w:rPr>
        <w:t xml:space="preserve">。 &lt;p&gt;二审案件受理费 218 元，由上诉人浙江浙大网新集团有限公司负担。 &lt;p&gt;本判决为终审判决。 &lt;p&gt;审 判 长 俞建明 &lt;p&gt;审 判 员 韩 昱 &lt;p&gt;代理审 判员 余江中 &lt;p&gt;二〇一三年十二月五日 &lt;p&gt;书 记 员 朱 江",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"trialProcedure": "二审",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"court": "浙江省杭州市中级人民法院",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"caseCauseCode": "A08",</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"judicialType": "裁判文书",</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"title": "浙江浙大网新集团有限公司与永城财产保险股份有限公司浙江分 公司保险合同纠纷二审民事判决书",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"caseCause": "与公司、证券、保险、票据等有关的民事纠纷",</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"judge": "审 判 长:俞建明,审 判 员:韩 昱,代理审判员:余江中,书 记 员:朱 江",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"caseCauseCodeType":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"caseNum": "（2013）浙杭民终字第 3200 号",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"judgeResult": "驳回上诉，维持原判。二审案件受理费 218 元，由上诉人 浙江浙大网新集团有限公司负担。本判决为终审判决。",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"basis": "双方当事人签订的商业险合同中《机动车保险商业保险条款》第 十一条约定：保险方车辆负次要事故责任的，事故责任比例不超过 30%。本案中网 新集团驾驶员赵如祥负事故的次要责任，永诚保险对于网新集团支付的医疗费用只 承担 30%的赔付责任。网新集团上诉认为永诚保险因未履行法定的提示与说明义务， 故该商业第三者责任保险条款第十二条应依法认定无效。本院认为，根据永诚保险 提交的证据看，网新集团已经声明永诚保险已将投保险种所对应的保险条款（包括 责任免除部分）向其做了明确说明，其已经充分理解，故网新集团的该上诉理由， 缺乏事实依据，本院不予采纳。综上，一审判决认定事实清楚，实体处理和适用法 律正确。依照《中华人民共和国民事诉讼法》第一百七十条第一款第（一）项",</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"partyInfo":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"birthday":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"callName": "上诉人（原审原告）",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"partyType": "公司",</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"lawOffice":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"address":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"designation": "浙江浙大网新集团有限公司",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"idcard":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"entrustDefender":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"birthday":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"callName": "被上诉人（原审被告）",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"partyType": "公司",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"lawOffice":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"address":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"designation": "永城财产保险股份有限公司浙江分公司",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"idcard":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"entrustDefender":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"courtLevel": ""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p>
    <w:p>
      <w:pPr>
        <w:ind w:left="840" w:firstLine="42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w:t>
      </w:r>
    </w:p>
    <w:p>
      <w:pPr>
        <w:ind w:left="840" w:firstLine="420"/>
        <w:rPr>
          <w:rFonts w:hint="eastAsia" w:asciiTheme="minorEastAsia" w:hAnsiTheme="minorEastAsia" w:cstheme="minorEastAsia"/>
          <w:sz w:val="21"/>
          <w:szCs w:val="21"/>
          <w:lang w:eastAsia="zh-CN"/>
        </w:rPr>
      </w:pPr>
    </w:p>
    <w:bookmarkEnd w:id="1"/>
    <w:p>
      <w:pPr>
        <w:jc w:val="both"/>
        <w:rPr>
          <w:rFonts w:asciiTheme="minorEastAsia" w:hAnsiTheme="minorEastAsia" w:cstheme="minorEastAsia"/>
          <w:sz w:val="48"/>
          <w:szCs w:val="48"/>
          <w:lang w:eastAsia="zh-CN"/>
        </w:rPr>
      </w:pPr>
      <w:bookmarkStart w:id="6" w:name="OLE_LINK4"/>
      <w:r>
        <w:rPr>
          <w:rFonts w:hint="eastAsia" w:asciiTheme="minorEastAsia" w:hAnsiTheme="minorEastAsia" w:cstheme="minorEastAsia"/>
          <w:sz w:val="48"/>
          <w:szCs w:val="48"/>
          <w:lang w:eastAsia="zh-CN"/>
        </w:rPr>
        <w:t>附录1</w:t>
      </w:r>
    </w:p>
    <w:p>
      <w:pPr>
        <w:jc w:val="both"/>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resCode参数说明</w:t>
      </w:r>
    </w:p>
    <w:tbl>
      <w:tblPr>
        <w:tblStyle w:val="9"/>
        <w:tblW w:w="8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5"/>
        <w:gridCol w:w="5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3345"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cs="宋体"/>
              </w:rPr>
            </w:pPr>
            <w:r>
              <w:rPr>
                <w:rFonts w:hint="eastAsia" w:ascii="Songti SC Regular" w:hAnsi="Songti SC Regular" w:eastAsia="Songti SC Regular" w:cs="宋体"/>
              </w:rPr>
              <w:t>取值</w:t>
            </w:r>
          </w:p>
        </w:tc>
        <w:tc>
          <w:tcPr>
            <w:tcW w:w="5170"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cs="宋体"/>
              </w:rPr>
            </w:pPr>
            <w:r>
              <w:rPr>
                <w:rFonts w:hint="eastAsia" w:ascii="Songti SC Regular" w:hAnsi="Songti SC Regular" w:eastAsia="Songti SC Regular"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4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0000</w:t>
            </w:r>
          </w:p>
        </w:tc>
        <w:tc>
          <w:tcPr>
            <w:tcW w:w="517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4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1001</w:t>
            </w:r>
          </w:p>
        </w:tc>
        <w:tc>
          <w:tcPr>
            <w:tcW w:w="517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没有此接口访问权限,permission denied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45"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1005</w:t>
            </w:r>
          </w:p>
        </w:tc>
        <w:tc>
          <w:tcPr>
            <w:tcW w:w="5170" w:type="dxa"/>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ascii="Songti SC Regular" w:hAnsi="Songti SC Regular" w:eastAsia="Songti SC Regular"/>
              </w:rPr>
            </w:pPr>
            <w:r>
              <w:rPr>
                <w:rFonts w:hint="eastAsia" w:ascii="Songti SC Regular" w:hAnsi="Songti SC Regular" w:eastAsia="Songti SC Regular"/>
              </w:rPr>
              <w:t>请求参数为空或格式错误</w:t>
            </w:r>
          </w:p>
        </w:tc>
      </w:tr>
      <w:bookmarkEnd w:id="6"/>
    </w:tbl>
    <w:p>
      <w:pPr>
        <w:spacing w:line="300" w:lineRule="auto"/>
        <w:jc w:val="both"/>
        <w:rPr>
          <w:rFonts w:asciiTheme="minorEastAsia" w:hAnsiTheme="minorEastAsia" w:cstheme="minorEastAsia"/>
          <w:lang w:eastAsia="zh-CN"/>
        </w:rPr>
      </w:pPr>
    </w:p>
    <w:p>
      <w:pPr>
        <w:jc w:val="both"/>
        <w:rPr>
          <w:rFonts w:asciiTheme="minorEastAsia" w:hAnsiTheme="minorEastAsia" w:cstheme="minorEastAsia"/>
          <w:sz w:val="48"/>
          <w:szCs w:val="48"/>
          <w:lang w:eastAsia="zh-CN"/>
        </w:rPr>
      </w:pPr>
      <w:r>
        <w:rPr>
          <w:rFonts w:hint="eastAsia" w:asciiTheme="minorEastAsia" w:hAnsiTheme="minorEastAsia" w:cstheme="minorEastAsia"/>
          <w:sz w:val="48"/>
          <w:szCs w:val="48"/>
          <w:lang w:eastAsia="zh-CN"/>
        </w:rPr>
        <w:t>附录2</w:t>
      </w:r>
    </w:p>
    <w:p>
      <w:pPr>
        <w:jc w:val="both"/>
        <w:rPr>
          <w:rFonts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 xml:space="preserve">   statusCode参数说明</w:t>
      </w:r>
    </w:p>
    <w:tbl>
      <w:tblPr>
        <w:tblStyle w:val="9"/>
        <w:tblW w:w="8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7"/>
        <w:gridCol w:w="5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3357"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cs="宋体"/>
              </w:rPr>
            </w:pPr>
            <w:r>
              <w:rPr>
                <w:rFonts w:hint="eastAsia" w:ascii="Songti SC Regular" w:hAnsi="Songti SC Regular" w:eastAsia="Songti SC Regular" w:cs="宋体"/>
              </w:rPr>
              <w:t>取值</w:t>
            </w:r>
          </w:p>
        </w:tc>
        <w:tc>
          <w:tcPr>
            <w:tcW w:w="5158" w:type="dxa"/>
            <w:shd w:val="clear" w:color="auto" w:fill="B3B3B3"/>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jc w:val="left"/>
              <w:rPr>
                <w:rFonts w:ascii="Songti SC Regular" w:hAnsi="Songti SC Regular" w:eastAsia="Songti SC Regular" w:cs="宋体"/>
              </w:rPr>
            </w:pPr>
            <w:r>
              <w:rPr>
                <w:rFonts w:hint="eastAsia" w:ascii="Songti SC Regular" w:hAnsi="Songti SC Regular" w:eastAsia="Songti SC Regular"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57" w:type="dxa"/>
            <w:textDirection w:val="lrTb"/>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rPr>
            </w:pPr>
            <w:r>
              <w:rPr>
                <w:rFonts w:hint="eastAsia" w:ascii="Songti SC Regular" w:hAnsi="Songti SC Regular" w:eastAsia="Songti SC Regular"/>
                <w:lang w:val="en-US" w:eastAsia="zh-CN"/>
              </w:rPr>
              <w:t>2007</w:t>
            </w:r>
          </w:p>
        </w:tc>
        <w:tc>
          <w:tcPr>
            <w:tcW w:w="5158" w:type="dxa"/>
            <w:textDirection w:val="lrTb"/>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rPr>
            </w:pPr>
            <w:r>
              <w:rPr>
                <w:rFonts w:hint="eastAsia" w:ascii="Songti SC Regular" w:hAnsi="Songti SC Regular" w:eastAsia="Songti SC Regular"/>
                <w:lang w:val="en-US" w:eastAsia="zh-CN"/>
              </w:rPr>
              <w:t>本数据库中未查得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57" w:type="dxa"/>
            <w:textDirection w:val="lrTb"/>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rPr>
            </w:pPr>
            <w:r>
              <w:rPr>
                <w:rFonts w:hint="eastAsia" w:ascii="Songti SC Regular" w:hAnsi="Songti SC Regular" w:eastAsia="Songti SC Regular"/>
                <w:lang w:val="en-US" w:eastAsia="zh-CN"/>
              </w:rPr>
              <w:t>2012</w:t>
            </w:r>
          </w:p>
        </w:tc>
        <w:tc>
          <w:tcPr>
            <w:tcW w:w="5158" w:type="dxa"/>
            <w:textDirection w:val="lrTb"/>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rPr>
            </w:pPr>
            <w:r>
              <w:rPr>
                <w:rFonts w:hint="eastAsia" w:ascii="Songti SC Regular" w:hAnsi="Songti SC Regular" w:eastAsia="Songti SC Regular"/>
                <w:lang w:val="en-US" w:eastAsia="zh-CN"/>
              </w:rPr>
              <w:t xml:space="preserve">查询成功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57" w:type="dxa"/>
            <w:textDirection w:val="lrTb"/>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rPr>
            </w:pPr>
            <w:r>
              <w:rPr>
                <w:rFonts w:hint="eastAsia" w:ascii="Songti SC Regular" w:hAnsi="Songti SC Regular" w:eastAsia="Songti SC Regular"/>
                <w:lang w:val="en-US" w:eastAsia="zh-CN"/>
              </w:rPr>
              <w:t>2013</w:t>
            </w:r>
          </w:p>
        </w:tc>
        <w:tc>
          <w:tcPr>
            <w:tcW w:w="5158" w:type="dxa"/>
            <w:textDirection w:val="lrTb"/>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rPr>
            </w:pPr>
            <w:r>
              <w:rPr>
                <w:rFonts w:hint="eastAsia" w:ascii="Songti SC Regular" w:hAnsi="Songti SC Regular" w:eastAsia="Songti SC Regular"/>
                <w:lang w:val="en-US" w:eastAsia="zh-CN"/>
              </w:rPr>
              <w:t>系统内部错误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357" w:type="dxa"/>
            <w:textDirection w:val="lrTb"/>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lang w:val="en-US" w:eastAsia="zh-CN"/>
              </w:rPr>
            </w:pPr>
            <w:r>
              <w:rPr>
                <w:rFonts w:hint="eastAsia" w:ascii="Songti SC Regular" w:hAnsi="Songti SC Regular" w:eastAsia="Songti SC Regular"/>
                <w:lang w:val="en-US" w:eastAsia="zh-CN"/>
              </w:rPr>
              <w:t>2022</w:t>
            </w:r>
          </w:p>
        </w:tc>
        <w:tc>
          <w:tcPr>
            <w:tcW w:w="5158" w:type="dxa"/>
            <w:textDirection w:val="lrTb"/>
            <w:vAlign w:val="center"/>
          </w:tcPr>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rPr>
                <w:rFonts w:hint="eastAsia" w:ascii="Songti SC Regular" w:hAnsi="Songti SC Regular" w:eastAsia="Songti SC Regular"/>
                <w:lang w:val="en-US" w:eastAsia="zh-CN"/>
              </w:rPr>
            </w:pPr>
            <w:r>
              <w:rPr>
                <w:rFonts w:hint="eastAsia" w:ascii="Songti SC Regular" w:hAnsi="Songti SC Regular" w:eastAsia="Songti SC Regular"/>
                <w:lang w:val="en-US" w:eastAsia="zh-CN"/>
              </w:rPr>
              <w:t>查询失败</w:t>
            </w:r>
          </w:p>
        </w:tc>
      </w:tr>
    </w:tbl>
    <w:p>
      <w:pPr>
        <w:jc w:val="both"/>
        <w:rPr>
          <w:rFonts w:hint="eastAsia" w:asciiTheme="minorEastAsia" w:hAnsiTheme="minorEastAsia" w:cstheme="minorEastAsia"/>
          <w:sz w:val="28"/>
          <w:szCs w:val="28"/>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603F01FF" w:csb1="FFFF0000"/>
  </w:font>
  <w:font w:name="Songti SC Regular">
    <w:altName w:val="等线 Light"/>
    <w:panose1 w:val="00000000000000000000"/>
    <w:charset w:val="50"/>
    <w:family w:val="auto"/>
    <w:pitch w:val="default"/>
    <w:sig w:usb0="00000000" w:usb1="00000000" w:usb2="00000010" w:usb3="00000000" w:csb0="0004009F" w:csb1="00000000"/>
  </w:font>
  <w:font w:name="Songti SC Bold">
    <w:altName w:val="等线 Light"/>
    <w:panose1 w:val="00000000000000000000"/>
    <w:charset w:val="50"/>
    <w:family w:val="auto"/>
    <w:pitch w:val="default"/>
    <w:sig w:usb0="00000000" w:usb1="00000000" w:usb2="00000010" w:usb3="00000000" w:csb0="0004009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Light">
    <w:panose1 w:val="02010600030101010101"/>
    <w:charset w:val="50"/>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lang w:eastAsia="zh-CN"/>
      </w:rPr>
    </w:pPr>
    <w:r>
      <w:rPr>
        <w:rFonts w:hint="eastAsia"/>
        <w:lang w:val="en-US" w:eastAsia="zh-CN"/>
      </w:rPr>
      <w:t>法院裁判文书详情</w:t>
    </w:r>
    <w:r>
      <w:rPr>
        <w:rFonts w:hint="eastAsia"/>
        <w:lang w:eastAsia="zh-CN"/>
      </w:rPr>
      <w:t>接口开发指南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B46C0"/>
    <w:multiLevelType w:val="singleLevel"/>
    <w:tmpl w:val="577B46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8461C"/>
    <w:rsid w:val="00241B4A"/>
    <w:rsid w:val="002F1EBA"/>
    <w:rsid w:val="0033012F"/>
    <w:rsid w:val="005C2EE5"/>
    <w:rsid w:val="00684C18"/>
    <w:rsid w:val="00A318FC"/>
    <w:rsid w:val="00A74203"/>
    <w:rsid w:val="00AD690A"/>
    <w:rsid w:val="00AF44D5"/>
    <w:rsid w:val="00B05994"/>
    <w:rsid w:val="00B07210"/>
    <w:rsid w:val="00B22466"/>
    <w:rsid w:val="00DB54BB"/>
    <w:rsid w:val="00E524C1"/>
    <w:rsid w:val="014D20B7"/>
    <w:rsid w:val="014F2EF1"/>
    <w:rsid w:val="01821B94"/>
    <w:rsid w:val="01AD6688"/>
    <w:rsid w:val="01F74B56"/>
    <w:rsid w:val="01FD6346"/>
    <w:rsid w:val="02093F1F"/>
    <w:rsid w:val="02116E0D"/>
    <w:rsid w:val="02165D19"/>
    <w:rsid w:val="0222720A"/>
    <w:rsid w:val="025B0018"/>
    <w:rsid w:val="025B4283"/>
    <w:rsid w:val="02611F01"/>
    <w:rsid w:val="027034E5"/>
    <w:rsid w:val="029E73D4"/>
    <w:rsid w:val="02D259D8"/>
    <w:rsid w:val="02D64C39"/>
    <w:rsid w:val="02EC3C1E"/>
    <w:rsid w:val="03021C8A"/>
    <w:rsid w:val="031F1009"/>
    <w:rsid w:val="036F4382"/>
    <w:rsid w:val="03CC0E90"/>
    <w:rsid w:val="0430580E"/>
    <w:rsid w:val="04635732"/>
    <w:rsid w:val="04EC00AE"/>
    <w:rsid w:val="052E1A7A"/>
    <w:rsid w:val="05DA357D"/>
    <w:rsid w:val="05E0042F"/>
    <w:rsid w:val="06277B85"/>
    <w:rsid w:val="06376FF0"/>
    <w:rsid w:val="06607811"/>
    <w:rsid w:val="068153D7"/>
    <w:rsid w:val="069A2E73"/>
    <w:rsid w:val="06D474C1"/>
    <w:rsid w:val="06E76C1E"/>
    <w:rsid w:val="08485BCE"/>
    <w:rsid w:val="08855066"/>
    <w:rsid w:val="08AF0C89"/>
    <w:rsid w:val="0915607F"/>
    <w:rsid w:val="094B2BFC"/>
    <w:rsid w:val="098C4FBC"/>
    <w:rsid w:val="099B48AC"/>
    <w:rsid w:val="0A0F45FD"/>
    <w:rsid w:val="0A29107D"/>
    <w:rsid w:val="0A3B3C45"/>
    <w:rsid w:val="0A4C00C5"/>
    <w:rsid w:val="0A805B95"/>
    <w:rsid w:val="0AC270FA"/>
    <w:rsid w:val="0B40479F"/>
    <w:rsid w:val="0B4A651D"/>
    <w:rsid w:val="0B741818"/>
    <w:rsid w:val="0B924FFC"/>
    <w:rsid w:val="0BB32A9F"/>
    <w:rsid w:val="0C210A60"/>
    <w:rsid w:val="0C3B2170"/>
    <w:rsid w:val="0C6F3C5B"/>
    <w:rsid w:val="0C7C5D9D"/>
    <w:rsid w:val="0CA34C36"/>
    <w:rsid w:val="0CDB243F"/>
    <w:rsid w:val="0CF56B18"/>
    <w:rsid w:val="0CFA63A6"/>
    <w:rsid w:val="0DC827F1"/>
    <w:rsid w:val="0E004685"/>
    <w:rsid w:val="0E06347C"/>
    <w:rsid w:val="0E154769"/>
    <w:rsid w:val="0E212553"/>
    <w:rsid w:val="0E365475"/>
    <w:rsid w:val="0E3E582A"/>
    <w:rsid w:val="0E517B56"/>
    <w:rsid w:val="0E87799A"/>
    <w:rsid w:val="0EAF4721"/>
    <w:rsid w:val="0EBC6113"/>
    <w:rsid w:val="0EF10C72"/>
    <w:rsid w:val="0F0C7508"/>
    <w:rsid w:val="0F1C4046"/>
    <w:rsid w:val="0F95236B"/>
    <w:rsid w:val="0F9D3EAB"/>
    <w:rsid w:val="0FE011F3"/>
    <w:rsid w:val="0FE36C70"/>
    <w:rsid w:val="105E3791"/>
    <w:rsid w:val="10CF4E06"/>
    <w:rsid w:val="10D651A9"/>
    <w:rsid w:val="10D977E9"/>
    <w:rsid w:val="11071095"/>
    <w:rsid w:val="11500645"/>
    <w:rsid w:val="11541585"/>
    <w:rsid w:val="116278B7"/>
    <w:rsid w:val="1167553E"/>
    <w:rsid w:val="11B93575"/>
    <w:rsid w:val="11BF6BB2"/>
    <w:rsid w:val="121D27E8"/>
    <w:rsid w:val="1224154B"/>
    <w:rsid w:val="129F7CCD"/>
    <w:rsid w:val="12AE7F77"/>
    <w:rsid w:val="12AF4167"/>
    <w:rsid w:val="12BE289D"/>
    <w:rsid w:val="13014E9B"/>
    <w:rsid w:val="13302777"/>
    <w:rsid w:val="13382524"/>
    <w:rsid w:val="1338588A"/>
    <w:rsid w:val="134A32CB"/>
    <w:rsid w:val="135C0CCB"/>
    <w:rsid w:val="13611CDE"/>
    <w:rsid w:val="13AF0EF2"/>
    <w:rsid w:val="13C23994"/>
    <w:rsid w:val="13CD3D17"/>
    <w:rsid w:val="13D57085"/>
    <w:rsid w:val="13E24D29"/>
    <w:rsid w:val="14063A83"/>
    <w:rsid w:val="14333D04"/>
    <w:rsid w:val="14654185"/>
    <w:rsid w:val="14CD0969"/>
    <w:rsid w:val="14D036B9"/>
    <w:rsid w:val="14E6376A"/>
    <w:rsid w:val="14EC588C"/>
    <w:rsid w:val="1544309B"/>
    <w:rsid w:val="15983A9F"/>
    <w:rsid w:val="15FB2FD5"/>
    <w:rsid w:val="16223427"/>
    <w:rsid w:val="16446851"/>
    <w:rsid w:val="16873B41"/>
    <w:rsid w:val="16AC7CE3"/>
    <w:rsid w:val="16CD52DE"/>
    <w:rsid w:val="16E854C3"/>
    <w:rsid w:val="17317125"/>
    <w:rsid w:val="17492CC4"/>
    <w:rsid w:val="17DF647C"/>
    <w:rsid w:val="18B23564"/>
    <w:rsid w:val="19227977"/>
    <w:rsid w:val="197C35F6"/>
    <w:rsid w:val="19A2470F"/>
    <w:rsid w:val="19A93E75"/>
    <w:rsid w:val="19AD4AF3"/>
    <w:rsid w:val="19D07BA8"/>
    <w:rsid w:val="1A155B49"/>
    <w:rsid w:val="1A301EEA"/>
    <w:rsid w:val="1AD3055E"/>
    <w:rsid w:val="1AD92C35"/>
    <w:rsid w:val="1B047A77"/>
    <w:rsid w:val="1B46498A"/>
    <w:rsid w:val="1C013CA3"/>
    <w:rsid w:val="1C126F9A"/>
    <w:rsid w:val="1C3859D3"/>
    <w:rsid w:val="1C387278"/>
    <w:rsid w:val="1C630582"/>
    <w:rsid w:val="1CA933D7"/>
    <w:rsid w:val="1CB16D7D"/>
    <w:rsid w:val="1CC30560"/>
    <w:rsid w:val="1CD03A6B"/>
    <w:rsid w:val="1D005533"/>
    <w:rsid w:val="1D0E057B"/>
    <w:rsid w:val="1D547F7B"/>
    <w:rsid w:val="1D77364D"/>
    <w:rsid w:val="1D983C31"/>
    <w:rsid w:val="1D992FA5"/>
    <w:rsid w:val="1E1A22D5"/>
    <w:rsid w:val="1E386A55"/>
    <w:rsid w:val="1E5454A9"/>
    <w:rsid w:val="1E6C5DC6"/>
    <w:rsid w:val="1E6D4651"/>
    <w:rsid w:val="1E7D0CE2"/>
    <w:rsid w:val="1EB41A23"/>
    <w:rsid w:val="1EC97143"/>
    <w:rsid w:val="1ED23384"/>
    <w:rsid w:val="1ED27A40"/>
    <w:rsid w:val="1F134E18"/>
    <w:rsid w:val="1F191125"/>
    <w:rsid w:val="1F475BF8"/>
    <w:rsid w:val="1F545879"/>
    <w:rsid w:val="1FA86139"/>
    <w:rsid w:val="20112619"/>
    <w:rsid w:val="20516DE1"/>
    <w:rsid w:val="208D2B71"/>
    <w:rsid w:val="20967A57"/>
    <w:rsid w:val="20BF0BDD"/>
    <w:rsid w:val="21111179"/>
    <w:rsid w:val="211C21C0"/>
    <w:rsid w:val="211D602B"/>
    <w:rsid w:val="212A6D83"/>
    <w:rsid w:val="21CF3064"/>
    <w:rsid w:val="21EC2D6E"/>
    <w:rsid w:val="220C107A"/>
    <w:rsid w:val="22A47F5C"/>
    <w:rsid w:val="22AB520A"/>
    <w:rsid w:val="22DD3EC0"/>
    <w:rsid w:val="23042C73"/>
    <w:rsid w:val="230532F8"/>
    <w:rsid w:val="232921E0"/>
    <w:rsid w:val="23413D72"/>
    <w:rsid w:val="234D6DFB"/>
    <w:rsid w:val="23AA7BF1"/>
    <w:rsid w:val="23BA6BE0"/>
    <w:rsid w:val="23E30209"/>
    <w:rsid w:val="23F62D39"/>
    <w:rsid w:val="2419457E"/>
    <w:rsid w:val="246211C9"/>
    <w:rsid w:val="247C3B78"/>
    <w:rsid w:val="249D4223"/>
    <w:rsid w:val="25136907"/>
    <w:rsid w:val="25175EF6"/>
    <w:rsid w:val="251D2844"/>
    <w:rsid w:val="25235235"/>
    <w:rsid w:val="256B3508"/>
    <w:rsid w:val="25832A38"/>
    <w:rsid w:val="25B24987"/>
    <w:rsid w:val="25B71AC1"/>
    <w:rsid w:val="26744F64"/>
    <w:rsid w:val="26947EED"/>
    <w:rsid w:val="269717F9"/>
    <w:rsid w:val="269B7503"/>
    <w:rsid w:val="269C3E5A"/>
    <w:rsid w:val="26C20F5F"/>
    <w:rsid w:val="26EF7F8A"/>
    <w:rsid w:val="26FE5E9E"/>
    <w:rsid w:val="271C52B5"/>
    <w:rsid w:val="275E2B61"/>
    <w:rsid w:val="27701CA9"/>
    <w:rsid w:val="27840340"/>
    <w:rsid w:val="2811759A"/>
    <w:rsid w:val="28216498"/>
    <w:rsid w:val="28A64ACE"/>
    <w:rsid w:val="28B26829"/>
    <w:rsid w:val="291008F0"/>
    <w:rsid w:val="291A4918"/>
    <w:rsid w:val="29446B15"/>
    <w:rsid w:val="29B17A1B"/>
    <w:rsid w:val="2A4F0954"/>
    <w:rsid w:val="2A6F1DF1"/>
    <w:rsid w:val="2A917BF0"/>
    <w:rsid w:val="2AB7237E"/>
    <w:rsid w:val="2AF52AA9"/>
    <w:rsid w:val="2B0343DD"/>
    <w:rsid w:val="2B107CAD"/>
    <w:rsid w:val="2B372ED3"/>
    <w:rsid w:val="2BC96620"/>
    <w:rsid w:val="2BD67FE8"/>
    <w:rsid w:val="2BF238AB"/>
    <w:rsid w:val="2C690A3F"/>
    <w:rsid w:val="2C6A531F"/>
    <w:rsid w:val="2C746990"/>
    <w:rsid w:val="2C9309C0"/>
    <w:rsid w:val="2C9E4AAF"/>
    <w:rsid w:val="2CBA08D4"/>
    <w:rsid w:val="2CC8282A"/>
    <w:rsid w:val="2DC64736"/>
    <w:rsid w:val="2E246A45"/>
    <w:rsid w:val="2E2E1431"/>
    <w:rsid w:val="2E550017"/>
    <w:rsid w:val="2E822C8F"/>
    <w:rsid w:val="2EE6248B"/>
    <w:rsid w:val="2EF50E9D"/>
    <w:rsid w:val="2F002317"/>
    <w:rsid w:val="2F7F3FF0"/>
    <w:rsid w:val="2FBC4147"/>
    <w:rsid w:val="2FC949D9"/>
    <w:rsid w:val="2FD105FD"/>
    <w:rsid w:val="30134F9A"/>
    <w:rsid w:val="30181EE1"/>
    <w:rsid w:val="307A6DA4"/>
    <w:rsid w:val="308E7FD5"/>
    <w:rsid w:val="314145CB"/>
    <w:rsid w:val="31682396"/>
    <w:rsid w:val="31753907"/>
    <w:rsid w:val="320B5EE3"/>
    <w:rsid w:val="32341C27"/>
    <w:rsid w:val="32B21BF5"/>
    <w:rsid w:val="32B6298A"/>
    <w:rsid w:val="33371B4A"/>
    <w:rsid w:val="336B6E25"/>
    <w:rsid w:val="336D7689"/>
    <w:rsid w:val="338F5964"/>
    <w:rsid w:val="34374736"/>
    <w:rsid w:val="343B31E8"/>
    <w:rsid w:val="353C68D5"/>
    <w:rsid w:val="354120AF"/>
    <w:rsid w:val="3576343D"/>
    <w:rsid w:val="358234AC"/>
    <w:rsid w:val="359677DC"/>
    <w:rsid w:val="35BA17E0"/>
    <w:rsid w:val="35EB5BA1"/>
    <w:rsid w:val="35FF546A"/>
    <w:rsid w:val="36284F92"/>
    <w:rsid w:val="36823764"/>
    <w:rsid w:val="36923ED5"/>
    <w:rsid w:val="36966148"/>
    <w:rsid w:val="372E28FD"/>
    <w:rsid w:val="375B41A9"/>
    <w:rsid w:val="377F13B5"/>
    <w:rsid w:val="37875B74"/>
    <w:rsid w:val="388B1DCA"/>
    <w:rsid w:val="39260812"/>
    <w:rsid w:val="39442BCC"/>
    <w:rsid w:val="397946D8"/>
    <w:rsid w:val="397F7C5F"/>
    <w:rsid w:val="39BB56E6"/>
    <w:rsid w:val="3A173F5C"/>
    <w:rsid w:val="3A3150C1"/>
    <w:rsid w:val="3A6D0A04"/>
    <w:rsid w:val="3AB66FC4"/>
    <w:rsid w:val="3ABD1E5E"/>
    <w:rsid w:val="3ABD72F8"/>
    <w:rsid w:val="3B087833"/>
    <w:rsid w:val="3B093BDE"/>
    <w:rsid w:val="3B5F3274"/>
    <w:rsid w:val="3B7F3966"/>
    <w:rsid w:val="3B961264"/>
    <w:rsid w:val="3B9955B5"/>
    <w:rsid w:val="3BBD1859"/>
    <w:rsid w:val="3C1A08C6"/>
    <w:rsid w:val="3C4F240B"/>
    <w:rsid w:val="3C9257F8"/>
    <w:rsid w:val="3CAF1C54"/>
    <w:rsid w:val="3D077429"/>
    <w:rsid w:val="3D0A1F02"/>
    <w:rsid w:val="3D501CD1"/>
    <w:rsid w:val="3DB90122"/>
    <w:rsid w:val="3E2606F7"/>
    <w:rsid w:val="3E826A04"/>
    <w:rsid w:val="3F0B0C56"/>
    <w:rsid w:val="400512DA"/>
    <w:rsid w:val="40077599"/>
    <w:rsid w:val="4030675C"/>
    <w:rsid w:val="403C183B"/>
    <w:rsid w:val="4115358F"/>
    <w:rsid w:val="41230D30"/>
    <w:rsid w:val="41951576"/>
    <w:rsid w:val="41C1674C"/>
    <w:rsid w:val="42521285"/>
    <w:rsid w:val="43394751"/>
    <w:rsid w:val="43B61D7A"/>
    <w:rsid w:val="43D5472A"/>
    <w:rsid w:val="43E75978"/>
    <w:rsid w:val="43EA5AC3"/>
    <w:rsid w:val="444E56A4"/>
    <w:rsid w:val="44667B64"/>
    <w:rsid w:val="44B6351F"/>
    <w:rsid w:val="44DE72E2"/>
    <w:rsid w:val="44EA2647"/>
    <w:rsid w:val="45040D36"/>
    <w:rsid w:val="458B51D7"/>
    <w:rsid w:val="45AE22DF"/>
    <w:rsid w:val="45E0176C"/>
    <w:rsid w:val="45E4068E"/>
    <w:rsid w:val="4611463F"/>
    <w:rsid w:val="46895D70"/>
    <w:rsid w:val="469E19D1"/>
    <w:rsid w:val="46C74B35"/>
    <w:rsid w:val="46FE27C4"/>
    <w:rsid w:val="47346166"/>
    <w:rsid w:val="474A484D"/>
    <w:rsid w:val="478249C4"/>
    <w:rsid w:val="47CD51E2"/>
    <w:rsid w:val="483F5823"/>
    <w:rsid w:val="485604D3"/>
    <w:rsid w:val="486B42C7"/>
    <w:rsid w:val="48BB5FA5"/>
    <w:rsid w:val="48DD7AA8"/>
    <w:rsid w:val="48FF4B4F"/>
    <w:rsid w:val="496A5DEB"/>
    <w:rsid w:val="49A55363"/>
    <w:rsid w:val="49AC3383"/>
    <w:rsid w:val="49CA0E27"/>
    <w:rsid w:val="49CE522E"/>
    <w:rsid w:val="4ACD1BCE"/>
    <w:rsid w:val="4AE445AD"/>
    <w:rsid w:val="4B702B70"/>
    <w:rsid w:val="4B800C61"/>
    <w:rsid w:val="4B94166B"/>
    <w:rsid w:val="4BD13418"/>
    <w:rsid w:val="4BE612D9"/>
    <w:rsid w:val="4D09162F"/>
    <w:rsid w:val="4D1F497E"/>
    <w:rsid w:val="4D6D3E2E"/>
    <w:rsid w:val="4DBF30B5"/>
    <w:rsid w:val="4E130B93"/>
    <w:rsid w:val="4E2C0681"/>
    <w:rsid w:val="4E7A2C81"/>
    <w:rsid w:val="4E900656"/>
    <w:rsid w:val="4E9749EF"/>
    <w:rsid w:val="4F405251"/>
    <w:rsid w:val="4F5F68DD"/>
    <w:rsid w:val="4FDD18C7"/>
    <w:rsid w:val="4FDF3089"/>
    <w:rsid w:val="4FF23D55"/>
    <w:rsid w:val="4FF80410"/>
    <w:rsid w:val="50025D4F"/>
    <w:rsid w:val="500C2B8C"/>
    <w:rsid w:val="5070552E"/>
    <w:rsid w:val="50CD3963"/>
    <w:rsid w:val="50F62D30"/>
    <w:rsid w:val="51294310"/>
    <w:rsid w:val="513E5256"/>
    <w:rsid w:val="51AC55F9"/>
    <w:rsid w:val="51B4469D"/>
    <w:rsid w:val="52114430"/>
    <w:rsid w:val="528E73C1"/>
    <w:rsid w:val="530555CE"/>
    <w:rsid w:val="533B5EC5"/>
    <w:rsid w:val="53843C6E"/>
    <w:rsid w:val="53AF0C0D"/>
    <w:rsid w:val="54000D09"/>
    <w:rsid w:val="540B0F20"/>
    <w:rsid w:val="54596386"/>
    <w:rsid w:val="547B099A"/>
    <w:rsid w:val="549A681C"/>
    <w:rsid w:val="54BA71CF"/>
    <w:rsid w:val="55121E16"/>
    <w:rsid w:val="551E1C00"/>
    <w:rsid w:val="5545212E"/>
    <w:rsid w:val="5573141C"/>
    <w:rsid w:val="55F300DC"/>
    <w:rsid w:val="565209BD"/>
    <w:rsid w:val="565A71C0"/>
    <w:rsid w:val="56690152"/>
    <w:rsid w:val="5669581E"/>
    <w:rsid w:val="570D2ABD"/>
    <w:rsid w:val="571F46A2"/>
    <w:rsid w:val="57684379"/>
    <w:rsid w:val="57996873"/>
    <w:rsid w:val="57BA7CA4"/>
    <w:rsid w:val="57C117A3"/>
    <w:rsid w:val="57DE351D"/>
    <w:rsid w:val="57EF6ED9"/>
    <w:rsid w:val="57F66FC5"/>
    <w:rsid w:val="58167E00"/>
    <w:rsid w:val="58487025"/>
    <w:rsid w:val="58646721"/>
    <w:rsid w:val="588756E5"/>
    <w:rsid w:val="5922325C"/>
    <w:rsid w:val="594E3A83"/>
    <w:rsid w:val="596B2B28"/>
    <w:rsid w:val="599309E7"/>
    <w:rsid w:val="59AF38DB"/>
    <w:rsid w:val="59BA7C75"/>
    <w:rsid w:val="59CB0B73"/>
    <w:rsid w:val="5A7451EA"/>
    <w:rsid w:val="5A82502B"/>
    <w:rsid w:val="5A897EC0"/>
    <w:rsid w:val="5AB93BE8"/>
    <w:rsid w:val="5AFB6A55"/>
    <w:rsid w:val="5B282765"/>
    <w:rsid w:val="5B7112F4"/>
    <w:rsid w:val="5BAD3A5C"/>
    <w:rsid w:val="5BB023D0"/>
    <w:rsid w:val="5BF177F2"/>
    <w:rsid w:val="5C0E6683"/>
    <w:rsid w:val="5C5C4F35"/>
    <w:rsid w:val="5C91609C"/>
    <w:rsid w:val="5C9D40D7"/>
    <w:rsid w:val="5CE417AC"/>
    <w:rsid w:val="5D1730FF"/>
    <w:rsid w:val="5D1D211B"/>
    <w:rsid w:val="5D5F617B"/>
    <w:rsid w:val="5D752724"/>
    <w:rsid w:val="5D965345"/>
    <w:rsid w:val="5DB1064E"/>
    <w:rsid w:val="5DC91315"/>
    <w:rsid w:val="5E1F15E2"/>
    <w:rsid w:val="5E336E10"/>
    <w:rsid w:val="5E7E4777"/>
    <w:rsid w:val="5E885E8D"/>
    <w:rsid w:val="5EC84706"/>
    <w:rsid w:val="5EE329C6"/>
    <w:rsid w:val="5F346B03"/>
    <w:rsid w:val="5F812406"/>
    <w:rsid w:val="5FB67A2F"/>
    <w:rsid w:val="5FB70EF9"/>
    <w:rsid w:val="5FEF56D8"/>
    <w:rsid w:val="5FFF0C21"/>
    <w:rsid w:val="608A1B3A"/>
    <w:rsid w:val="60D1159D"/>
    <w:rsid w:val="61073C17"/>
    <w:rsid w:val="61C938BF"/>
    <w:rsid w:val="621465CC"/>
    <w:rsid w:val="622C048D"/>
    <w:rsid w:val="624C2D9A"/>
    <w:rsid w:val="632E3668"/>
    <w:rsid w:val="636B239D"/>
    <w:rsid w:val="638D0F01"/>
    <w:rsid w:val="63965FE3"/>
    <w:rsid w:val="63C24A9D"/>
    <w:rsid w:val="63F61E17"/>
    <w:rsid w:val="64164987"/>
    <w:rsid w:val="641E6E21"/>
    <w:rsid w:val="64975514"/>
    <w:rsid w:val="6515119F"/>
    <w:rsid w:val="658920F3"/>
    <w:rsid w:val="65BB5A7F"/>
    <w:rsid w:val="661A4063"/>
    <w:rsid w:val="661F0128"/>
    <w:rsid w:val="667422BE"/>
    <w:rsid w:val="66940285"/>
    <w:rsid w:val="66E051DC"/>
    <w:rsid w:val="66ED537D"/>
    <w:rsid w:val="66FA4DB2"/>
    <w:rsid w:val="67014003"/>
    <w:rsid w:val="67531469"/>
    <w:rsid w:val="67724297"/>
    <w:rsid w:val="67CF1264"/>
    <w:rsid w:val="67DF4C1F"/>
    <w:rsid w:val="683307BB"/>
    <w:rsid w:val="68CF2364"/>
    <w:rsid w:val="69237219"/>
    <w:rsid w:val="6979030F"/>
    <w:rsid w:val="6996233B"/>
    <w:rsid w:val="69C73CF8"/>
    <w:rsid w:val="69FC53AA"/>
    <w:rsid w:val="6A3C5CDF"/>
    <w:rsid w:val="6A4268B5"/>
    <w:rsid w:val="6A564D80"/>
    <w:rsid w:val="6AB637F4"/>
    <w:rsid w:val="6AF54A85"/>
    <w:rsid w:val="6B1C2F1B"/>
    <w:rsid w:val="6B393618"/>
    <w:rsid w:val="6B453B1A"/>
    <w:rsid w:val="6B635280"/>
    <w:rsid w:val="6BA20816"/>
    <w:rsid w:val="6C0C5633"/>
    <w:rsid w:val="6C1A7AC9"/>
    <w:rsid w:val="6C396D73"/>
    <w:rsid w:val="6C3E66AC"/>
    <w:rsid w:val="6C675FC8"/>
    <w:rsid w:val="6CD6363F"/>
    <w:rsid w:val="6D177DA7"/>
    <w:rsid w:val="6DCA0EF2"/>
    <w:rsid w:val="6DCF6B6B"/>
    <w:rsid w:val="6DDD0D86"/>
    <w:rsid w:val="6DF24BA6"/>
    <w:rsid w:val="6E4D2615"/>
    <w:rsid w:val="6E5D7FBA"/>
    <w:rsid w:val="6E74189D"/>
    <w:rsid w:val="6EB040D4"/>
    <w:rsid w:val="6EB91604"/>
    <w:rsid w:val="6EDB5AF4"/>
    <w:rsid w:val="6EFB4D90"/>
    <w:rsid w:val="6F686823"/>
    <w:rsid w:val="6F712114"/>
    <w:rsid w:val="6FA057E7"/>
    <w:rsid w:val="6FAC1336"/>
    <w:rsid w:val="6FB40477"/>
    <w:rsid w:val="6FDB2E5F"/>
    <w:rsid w:val="6FEF3EAA"/>
    <w:rsid w:val="70722E5A"/>
    <w:rsid w:val="70A03AE9"/>
    <w:rsid w:val="70DB732E"/>
    <w:rsid w:val="70F83FFC"/>
    <w:rsid w:val="717F2D44"/>
    <w:rsid w:val="71C46336"/>
    <w:rsid w:val="71EA5704"/>
    <w:rsid w:val="72176D06"/>
    <w:rsid w:val="722F2868"/>
    <w:rsid w:val="72305B22"/>
    <w:rsid w:val="72307B8C"/>
    <w:rsid w:val="728A0B60"/>
    <w:rsid w:val="72B5466F"/>
    <w:rsid w:val="73593F14"/>
    <w:rsid w:val="73913E63"/>
    <w:rsid w:val="73A156BA"/>
    <w:rsid w:val="740E58A4"/>
    <w:rsid w:val="74262C1D"/>
    <w:rsid w:val="74460DDB"/>
    <w:rsid w:val="7453772F"/>
    <w:rsid w:val="747D58FF"/>
    <w:rsid w:val="7481096E"/>
    <w:rsid w:val="74D67995"/>
    <w:rsid w:val="74E97AE3"/>
    <w:rsid w:val="74F95A9A"/>
    <w:rsid w:val="7557269F"/>
    <w:rsid w:val="760B0461"/>
    <w:rsid w:val="762B40BF"/>
    <w:rsid w:val="76547F6E"/>
    <w:rsid w:val="768C516A"/>
    <w:rsid w:val="76923024"/>
    <w:rsid w:val="76F0501A"/>
    <w:rsid w:val="774B5DFA"/>
    <w:rsid w:val="77A56926"/>
    <w:rsid w:val="77E674AA"/>
    <w:rsid w:val="78913BBC"/>
    <w:rsid w:val="78BC7DC4"/>
    <w:rsid w:val="78D6163F"/>
    <w:rsid w:val="78D92FEB"/>
    <w:rsid w:val="78EC1AF6"/>
    <w:rsid w:val="798757DF"/>
    <w:rsid w:val="798818C2"/>
    <w:rsid w:val="799A022C"/>
    <w:rsid w:val="79AD7E47"/>
    <w:rsid w:val="79CD5FD6"/>
    <w:rsid w:val="7A0068C5"/>
    <w:rsid w:val="7A2B2722"/>
    <w:rsid w:val="7A37678D"/>
    <w:rsid w:val="7A4F2C50"/>
    <w:rsid w:val="7A682EE4"/>
    <w:rsid w:val="7AAF402A"/>
    <w:rsid w:val="7ABD386A"/>
    <w:rsid w:val="7ABE6AAD"/>
    <w:rsid w:val="7B0355A1"/>
    <w:rsid w:val="7B06478C"/>
    <w:rsid w:val="7B4123F0"/>
    <w:rsid w:val="7B532601"/>
    <w:rsid w:val="7B6B22CD"/>
    <w:rsid w:val="7B906970"/>
    <w:rsid w:val="7BB8502B"/>
    <w:rsid w:val="7BC44B99"/>
    <w:rsid w:val="7C4948C3"/>
    <w:rsid w:val="7C7325D7"/>
    <w:rsid w:val="7C9E17F1"/>
    <w:rsid w:val="7CB625A0"/>
    <w:rsid w:val="7CD54935"/>
    <w:rsid w:val="7CE9448E"/>
    <w:rsid w:val="7D213122"/>
    <w:rsid w:val="7D5D1871"/>
    <w:rsid w:val="7DB1387B"/>
    <w:rsid w:val="7DFD1226"/>
    <w:rsid w:val="7E012444"/>
    <w:rsid w:val="7E064485"/>
    <w:rsid w:val="7E3B5243"/>
    <w:rsid w:val="7E4662DB"/>
    <w:rsid w:val="7E67675A"/>
    <w:rsid w:val="7E7524BE"/>
    <w:rsid w:val="7F9F047F"/>
    <w:rsid w:val="7FC1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lang w:eastAsia="zh-CN"/>
    </w:rPr>
  </w:style>
  <w:style w:type="paragraph" w:styleId="5">
    <w:name w:val="Normal (Web)"/>
    <w:basedOn w:val="1"/>
    <w:qFormat/>
    <w:uiPriority w:val="0"/>
    <w:pPr>
      <w:widowControl w:val="0"/>
      <w:spacing w:after="150" w:line="15" w:lineRule="atLeast"/>
      <w:ind w:firstLine="420"/>
    </w:pPr>
    <w:rPr>
      <w:rFonts w:ascii="Verdana" w:hAnsi="Verdana" w:cs="Times New Roman"/>
      <w:b/>
      <w:color w:val="333333"/>
      <w:sz w:val="18"/>
      <w:szCs w:val="18"/>
      <w:lang w:eastAsia="zh-CN"/>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默认"/>
    <w:qFormat/>
    <w:uiPriority w:val="0"/>
    <w:rPr>
      <w:rFonts w:ascii="Helvetica" w:hAnsi="Arial Unicode MS" w:eastAsia="Arial Unicode MS" w:cs="Arial Unicode MS"/>
      <w:color w:val="000000"/>
      <w:sz w:val="22"/>
      <w:szCs w:val="22"/>
      <w:lang w:val="en-US" w:eastAsia="zh-CN" w:bidi="ar-SA"/>
    </w:rPr>
  </w:style>
  <w:style w:type="paragraph" w:customStyle="1" w:styleId="11">
    <w:name w:val="正文 A"/>
    <w:qFormat/>
    <w:uiPriority w:val="0"/>
    <w:pPr>
      <w:widowControl w:val="0"/>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416</Words>
  <Characters>2375</Characters>
  <Lines>19</Lines>
  <Paragraphs>5</Paragraphs>
  <ScaleCrop>false</ScaleCrop>
  <LinksUpToDate>false</LinksUpToDate>
  <CharactersWithSpaces>2786</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DYN</dc:creator>
  <cp:lastModifiedBy>wxt</cp:lastModifiedBy>
  <dcterms:modified xsi:type="dcterms:W3CDTF">2017-05-31T08:29:17Z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