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jc w:val="center"/>
        <w:rPr>
          <w:rFonts w:ascii="Songti SC Regular" w:hAnsi="Songti SC Regular" w:eastAsia="Songti SC Regular" w:cs="Songti SC Bold"/>
          <w:sz w:val="72"/>
          <w:szCs w:val="72"/>
        </w:rPr>
      </w:pPr>
      <w:r>
        <w:rPr>
          <w:rFonts w:hint="eastAsia" w:ascii="Songti SC Regular" w:hAnsi="Songti SC Regular" w:eastAsia="Songti SC Regular"/>
          <w:sz w:val="72"/>
          <w:szCs w:val="72"/>
        </w:rPr>
        <w:t>优分数据</w:t>
      </w:r>
    </w:p>
    <w:p>
      <w:pPr>
        <w:pStyle w:val="10"/>
        <w:jc w:val="center"/>
        <w:rPr>
          <w:rFonts w:ascii="Songti SC Regular" w:hAnsi="Songti SC Regular" w:eastAsia="Songti SC Regular" w:cs="Songti SC Regular"/>
          <w:sz w:val="40"/>
          <w:szCs w:val="40"/>
        </w:rPr>
      </w:pPr>
      <w:r>
        <w:rPr>
          <w:rFonts w:hint="eastAsia" w:ascii="Songti SC Regular" w:hAnsi="Songti SC Regular" w:eastAsia="Songti SC Regular" w:cs="Songti SC Regular"/>
          <w:sz w:val="40"/>
          <w:szCs w:val="40"/>
          <w:lang w:val="en-US" w:eastAsia="zh-CN"/>
        </w:rPr>
        <w:t>个人法院判决简项</w:t>
      </w:r>
      <w:r>
        <w:rPr>
          <w:rFonts w:hint="eastAsia" w:ascii="Songti SC Regular" w:hAnsi="Songti SC Regular" w:eastAsia="Songti SC Regular" w:cs="Songti SC Regular"/>
          <w:sz w:val="40"/>
          <w:szCs w:val="40"/>
        </w:rPr>
        <w:t>接口开发指南</w:t>
      </w:r>
    </w:p>
    <w:p>
      <w:pPr>
        <w:rPr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rPr>
          <w:kern w:val="2"/>
          <w:sz w:val="21"/>
          <w:vertAlign w:val="subscript"/>
          <w:lang w:eastAsia="zh-CN"/>
        </w:rPr>
      </w:pPr>
    </w:p>
    <w:p>
      <w:pPr>
        <w:pStyle w:val="1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rPr>
          <w:rFonts w:cstheme="minorBidi"/>
          <w:szCs w:val="24"/>
          <w:vertAlign w:val="subscript"/>
        </w:rPr>
      </w:pPr>
    </w:p>
    <w:p>
      <w:pPr>
        <w:pStyle w:val="1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cstheme="minorBidi"/>
          <w:szCs w:val="24"/>
          <w:vertAlign w:val="subscript"/>
        </w:rPr>
      </w:pPr>
    </w:p>
    <w:p>
      <w:pPr>
        <w:pStyle w:val="1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rFonts w:asciiTheme="minorHAnsi" w:hAnsiTheme="minorHAnsi" w:eastAsiaTheme="minorEastAsia" w:cstheme="minorBidi"/>
          <w:szCs w:val="24"/>
          <w:vertAlign w:val="subscript"/>
        </w:rPr>
      </w:pPr>
      <w:r>
        <w:rPr>
          <w:rFonts w:hint="eastAsia" w:cstheme="minorBidi"/>
          <w:szCs w:val="24"/>
          <w:vertAlign w:val="subscript"/>
        </w:rPr>
        <w:tab/>
      </w:r>
    </w:p>
    <w:tbl>
      <w:tblPr>
        <w:tblStyle w:val="9"/>
        <w:tblpPr w:leftFromText="180" w:rightFromText="180" w:vertAnchor="text" w:horzAnchor="page" w:tblpX="1897" w:tblpY="128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widowControl/>
              <w:spacing w:line="300" w:lineRule="auto"/>
              <w:ind w:firstLine="540"/>
              <w:jc w:val="both"/>
              <w:rPr>
                <w:rFonts w:asciiTheme="minorEastAsia" w:hAnsiTheme="minorEastAsia" w:cstheme="minorEastAsia"/>
                <w:lang w:val="zh-Hans" w:eastAsia="zh-Hans"/>
              </w:rPr>
            </w:pPr>
            <w:r>
              <w:rPr>
                <w:rFonts w:hint="eastAsia" w:asciiTheme="minorEastAsia" w:hAnsiTheme="minorEastAsia" w:cstheme="minorEastAsia"/>
                <w:lang w:val="zh-Hans" w:eastAsia="zh-Hans"/>
              </w:rPr>
              <w:t>本文档中的所有内容为北京</w:t>
            </w:r>
            <w:r>
              <w:rPr>
                <w:rFonts w:hint="eastAsia" w:asciiTheme="minorEastAsia" w:hAnsiTheme="minorEastAsia" w:cstheme="minorEastAsia"/>
                <w:lang w:eastAsia="zh-CN"/>
              </w:rPr>
              <w:t>优分数据科技</w:t>
            </w:r>
            <w:r>
              <w:rPr>
                <w:rFonts w:hint="eastAsia" w:asciiTheme="minorEastAsia" w:hAnsiTheme="minorEastAsia" w:cstheme="minorEastAsia"/>
                <w:lang w:val="zh-Hans" w:eastAsia="zh-Hans"/>
              </w:rPr>
              <w:t>有限公司的机密和专属所有。未经北京</w:t>
            </w:r>
            <w:r>
              <w:rPr>
                <w:rFonts w:hint="eastAsia" w:asciiTheme="minorEastAsia" w:hAnsiTheme="minorEastAsia" w:cstheme="minorEastAsia"/>
                <w:lang w:eastAsia="zh-CN"/>
              </w:rPr>
              <w:t>优分数据</w:t>
            </w:r>
            <w:r>
              <w:rPr>
                <w:rFonts w:hint="eastAsia" w:asciiTheme="minorEastAsia" w:hAnsiTheme="minorEastAsia" w:cstheme="minorEastAsia"/>
                <w:lang w:val="zh-Hans" w:eastAsia="zh-Hans"/>
              </w:rPr>
              <w:t>科技有限公司的明确书面许可，任何组织或个人不得以任何目的、任何形式及任何手段复制或传播本文档部分或全部内容。</w:t>
            </w:r>
          </w:p>
          <w:p>
            <w:pPr>
              <w:widowControl/>
              <w:spacing w:line="300" w:lineRule="auto"/>
              <w:ind w:firstLine="540"/>
              <w:jc w:val="both"/>
              <w:rPr>
                <w:kern w:val="2"/>
                <w:sz w:val="21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lang w:val="zh-Hans" w:eastAsia="zh-Hans"/>
              </w:rPr>
              <w:t>本规范解释权属北京</w:t>
            </w:r>
            <w:r>
              <w:rPr>
                <w:rFonts w:hint="eastAsia" w:asciiTheme="minorEastAsia" w:hAnsiTheme="minorEastAsia" w:cstheme="minorEastAsia"/>
                <w:lang w:eastAsia="zh-CN"/>
              </w:rPr>
              <w:t>优分数据</w:t>
            </w:r>
            <w:r>
              <w:rPr>
                <w:rFonts w:hint="eastAsia" w:asciiTheme="minorEastAsia" w:hAnsiTheme="minorEastAsia" w:cstheme="minorEastAsia"/>
                <w:lang w:val="zh-Hans" w:eastAsia="zh-Hans"/>
              </w:rPr>
              <w:t>科技有限公司所有。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left"/>
              <w:rPr>
                <w:rFonts w:asciiTheme="minorEastAsia" w:hAnsiTheme="minorEastAsia" w:eastAsiaTheme="minorEastAsia" w:cstheme="minorEastAsia"/>
                <w:sz w:val="24"/>
                <w:szCs w:val="24"/>
                <w:lang w:val="zh-Hans" w:eastAsia="zh-Hans"/>
              </w:rPr>
            </w:pPr>
            <w:r>
              <w:rPr>
                <w:rFonts w:hint="eastAsia" w:ascii="Songti SC Regular" w:hAnsi="Songti SC Regular" w:eastAsia="Songti SC Regular"/>
                <w:sz w:val="24"/>
                <w:szCs w:val="24"/>
                <w:lang w:val="zh-Hans" w:eastAsia="zh-Hans"/>
              </w:rPr>
              <w:t>生效日期：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</w:rPr>
              <w:t>201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zh-Hans" w:eastAsia="zh-Hans"/>
              </w:rPr>
              <w:t>年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</w:rPr>
              <w:t>0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zh-Hans" w:eastAsia="zh-Hans"/>
              </w:rPr>
              <w:t>月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zh-Hans" w:eastAsia="zh-Hans"/>
              </w:rPr>
              <w:t>日</w:t>
            </w:r>
          </w:p>
        </w:tc>
        <w:tc>
          <w:tcPr>
            <w:tcW w:w="4261" w:type="dxa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</w:tabs>
              <w:jc w:val="left"/>
              <w:rPr>
                <w:rFonts w:asciiTheme="minorEastAsia" w:hAnsiTheme="minorEastAsia" w:eastAsiaTheme="minorEastAsia" w:cstheme="minorEastAsia"/>
                <w:sz w:val="24"/>
                <w:szCs w:val="24"/>
                <w:lang w:val="zh-Hans" w:eastAsia="zh-Hans"/>
              </w:rPr>
            </w:pPr>
            <w:r>
              <w:rPr>
                <w:rFonts w:hint="eastAsia" w:ascii="Songti SC Regular" w:hAnsi="Songti SC Regular" w:eastAsia="Songti SC Regular"/>
                <w:sz w:val="24"/>
                <w:szCs w:val="24"/>
                <w:lang w:val="zh-Hans" w:eastAsia="zh-Hans"/>
              </w:rPr>
              <w:t>版本号：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en-US" w:eastAsia="zh-CN"/>
              </w:rPr>
              <w:t>v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</w:rPr>
              <w:t>1.0.</w:t>
            </w:r>
            <w:r>
              <w:rPr>
                <w:rFonts w:hint="eastAsia" w:ascii="Songti SC Regular" w:hAnsi="Songti SC Regular" w:eastAsia="Songti SC Regular"/>
                <w:sz w:val="24"/>
                <w:szCs w:val="24"/>
                <w:lang w:val="en-US" w:eastAsia="zh-CN"/>
              </w:rPr>
              <w:t>2</w:t>
            </w:r>
          </w:p>
        </w:tc>
      </w:tr>
    </w:tbl>
    <w:p>
      <w:pPr>
        <w:rPr>
          <w:lang w:eastAsia="zh-CN"/>
        </w:rPr>
      </w:pPr>
    </w:p>
    <w:p>
      <w:pPr>
        <w:pStyle w:val="1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jc w:val="center"/>
        <w:rPr>
          <w:sz w:val="24"/>
          <w:szCs w:val="24"/>
        </w:rPr>
      </w:pPr>
      <w:r>
        <w:rPr>
          <w:rFonts w:ascii="Songti SC Regular" w:hAnsi="Songti SC Regular" w:eastAsia="Songti SC Regular" w:cs="宋体"/>
          <w:b/>
          <w:bCs/>
          <w:sz w:val="24"/>
          <w:szCs w:val="24"/>
          <w:lang w:val="zh-Hans" w:eastAsia="zh-Hans"/>
        </w:rPr>
        <w:t>版本控制信息</w:t>
      </w:r>
    </w:p>
    <w:tbl>
      <w:tblPr>
        <w:tblStyle w:val="9"/>
        <w:tblW w:w="8556" w:type="dxa"/>
        <w:tblInd w:w="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2130"/>
        <w:gridCol w:w="2131"/>
        <w:gridCol w:w="22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051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宋体"/>
              </w:rPr>
              <w:t>版本</w:t>
            </w:r>
          </w:p>
        </w:tc>
        <w:tc>
          <w:tcPr>
            <w:tcW w:w="2130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2131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 w:ascii="Songti SC Regular" w:hAnsi="Songti SC Regular" w:eastAsia="Songti SC Regular" w:cs="宋体"/>
              </w:rPr>
              <w:t>描述</w:t>
            </w:r>
          </w:p>
        </w:tc>
        <w:tc>
          <w:tcPr>
            <w:tcW w:w="2244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作者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</w:trPr>
        <w:tc>
          <w:tcPr>
            <w:tcW w:w="2051" w:type="dxa"/>
            <w:vAlign w:val="center"/>
          </w:tcPr>
          <w:p>
            <w:pPr>
              <w:widowControl w:val="0"/>
              <w:jc w:val="both"/>
              <w:rPr>
                <w:rFonts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v1.0.</w:t>
            </w: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val="en-US" w:eastAsia="zh-CN"/>
              </w:rPr>
              <w:t>2</w:t>
            </w:r>
            <w:bookmarkStart w:id="7" w:name="_GoBack"/>
            <w:bookmarkEnd w:id="7"/>
          </w:p>
        </w:tc>
        <w:tc>
          <w:tcPr>
            <w:tcW w:w="2130" w:type="dxa"/>
            <w:vAlign w:val="center"/>
          </w:tcPr>
          <w:p>
            <w:pPr>
              <w:widowControl w:val="0"/>
              <w:jc w:val="both"/>
              <w:rPr>
                <w:rFonts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201</w:t>
            </w: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val="en-US" w:eastAsia="zh-CN"/>
              </w:rPr>
              <w:t>7</w:t>
            </w: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年0</w:t>
            </w: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val="en-US" w:eastAsia="zh-CN"/>
              </w:rPr>
              <w:t>5</w:t>
            </w: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月</w:t>
            </w: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val="en-US" w:eastAsia="zh-CN"/>
              </w:rPr>
              <w:t>31</w:t>
            </w: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日</w:t>
            </w:r>
          </w:p>
        </w:tc>
        <w:tc>
          <w:tcPr>
            <w:tcW w:w="2131" w:type="dxa"/>
            <w:vAlign w:val="center"/>
          </w:tcPr>
          <w:p>
            <w:pPr>
              <w:widowControl w:val="0"/>
              <w:jc w:val="both"/>
              <w:rPr>
                <w:rFonts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</w:pP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创建</w:t>
            </w:r>
          </w:p>
        </w:tc>
        <w:tc>
          <w:tcPr>
            <w:tcW w:w="2244" w:type="dxa"/>
            <w:vAlign w:val="center"/>
          </w:tcPr>
          <w:p>
            <w:pPr>
              <w:widowControl w:val="0"/>
              <w:jc w:val="both"/>
              <w:rPr>
                <w:rFonts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val="en-US" w:eastAsia="zh-CN"/>
              </w:rPr>
            </w:pP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val="en-US" w:eastAsia="zh-CN"/>
              </w:rPr>
              <w:t>王雪婷</w:t>
            </w:r>
          </w:p>
        </w:tc>
      </w:tr>
    </w:tbl>
    <w:p>
      <w:pPr>
        <w:rPr>
          <w:lang w:eastAsia="zh-CN"/>
        </w:rPr>
      </w:pPr>
    </w:p>
    <w:p>
      <w:pPr>
        <w:jc w:val="both"/>
        <w:rPr>
          <w:lang w:eastAsia="zh-CN"/>
        </w:rPr>
      </w:pPr>
    </w:p>
    <w:p>
      <w:pPr>
        <w:jc w:val="both"/>
        <w:rPr>
          <w:lang w:eastAsia="zh-CN"/>
        </w:rPr>
      </w:pPr>
    </w:p>
    <w:p>
      <w:pPr>
        <w:jc w:val="both"/>
        <w:rPr>
          <w:lang w:eastAsia="zh-CN"/>
        </w:rPr>
      </w:pPr>
    </w:p>
    <w:p>
      <w:pPr>
        <w:jc w:val="both"/>
        <w:rPr>
          <w:lang w:eastAsia="zh-CN"/>
        </w:rPr>
      </w:pPr>
    </w:p>
    <w:p>
      <w:pPr>
        <w:jc w:val="both"/>
        <w:rPr>
          <w:lang w:eastAsia="zh-CN"/>
        </w:rPr>
      </w:pPr>
    </w:p>
    <w:p>
      <w:pPr>
        <w:jc w:val="both"/>
        <w:rPr>
          <w:rFonts w:asciiTheme="majorEastAsia" w:hAnsiTheme="majorEastAsia" w:eastAsiaTheme="majorEastAsia" w:cstheme="majorEastAsia"/>
          <w:b/>
          <w:bCs/>
          <w:sz w:val="48"/>
          <w:szCs w:val="4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8"/>
          <w:szCs w:val="48"/>
          <w:lang w:eastAsia="zh-CN"/>
        </w:rPr>
        <w:t>一 引言</w:t>
      </w:r>
    </w:p>
    <w:p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1 概述</w:t>
      </w:r>
    </w:p>
    <w:p>
      <w:pPr>
        <w:spacing w:line="300" w:lineRule="auto"/>
        <w:ind w:firstLine="540"/>
        <w:jc w:val="both"/>
        <w:rPr>
          <w:rFonts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cstheme="minorEastAsia"/>
          <w:lang w:eastAsia="zh-CN"/>
        </w:rPr>
        <w:t>本文档描述了北京优分数据科技有限公司提供给合作公司的</w:t>
      </w:r>
      <w:r>
        <w:rPr>
          <w:rFonts w:hint="eastAsia" w:asciiTheme="minorEastAsia" w:hAnsiTheme="minorEastAsia" w:cstheme="minorEastAsia"/>
          <w:lang w:val="en-US" w:eastAsia="zh-CN"/>
        </w:rPr>
        <w:t>个人法院判决简项</w:t>
      </w:r>
      <w:r>
        <w:rPr>
          <w:rFonts w:hint="eastAsia" w:asciiTheme="minorEastAsia" w:hAnsiTheme="minorEastAsia" w:cstheme="minorEastAsia"/>
          <w:lang w:eastAsia="zh-CN"/>
        </w:rPr>
        <w:t>接口开发指南。文档从合作公司账户、输入、输出等详细介绍了优分数据接口流程。可以帮助开发者快速开发、同时也可以作为日后接口参数的快速查询手册。</w:t>
      </w:r>
    </w:p>
    <w:p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lang w:eastAsia="zh-CN"/>
        </w:rPr>
        <w:t xml:space="preserve">  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2 阅读对象</w:t>
      </w:r>
    </w:p>
    <w:p>
      <w:pPr>
        <w:spacing w:line="300" w:lineRule="auto"/>
        <w:ind w:firstLine="560"/>
        <w:jc w:val="both"/>
        <w:rPr>
          <w:rFonts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cstheme="minorEastAsia"/>
          <w:lang w:eastAsia="zh-CN"/>
        </w:rPr>
        <w:t>合作公司技术开发人员，要求具有一定的WEB开发经验、了解HTTP请求和应答格式、了解json数据格式。</w:t>
      </w:r>
    </w:p>
    <w:p>
      <w:pPr>
        <w:spacing w:line="300" w:lineRule="auto"/>
        <w:ind w:firstLine="560"/>
        <w:jc w:val="both"/>
        <w:rPr>
          <w:rFonts w:asciiTheme="minorEastAsia" w:hAnsiTheme="minorEastAsia" w:cstheme="minorEastAsia"/>
          <w:lang w:eastAsia="zh-CN"/>
        </w:rPr>
      </w:pPr>
    </w:p>
    <w:p>
      <w:pPr>
        <w:jc w:val="both"/>
        <w:rPr>
          <w:rFonts w:asciiTheme="majorEastAsia" w:hAnsiTheme="majorEastAsia" w:eastAsiaTheme="majorEastAsia" w:cstheme="majorEastAsia"/>
          <w:b/>
          <w:bCs/>
          <w:sz w:val="48"/>
          <w:szCs w:val="4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8"/>
          <w:szCs w:val="48"/>
          <w:lang w:eastAsia="zh-CN"/>
        </w:rPr>
        <w:t>二 合作公司须知</w:t>
      </w:r>
    </w:p>
    <w:p>
      <w:pPr>
        <w:jc w:val="both"/>
        <w:rPr>
          <w:rFonts w:asciiTheme="majorEastAsia" w:hAnsiTheme="majorEastAsia" w:eastAsiaTheme="majorEastAsia" w:cstheme="majorEastAsia"/>
          <w:b/>
          <w:bCs/>
          <w:sz w:val="48"/>
          <w:szCs w:val="4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1 正式访问地址：https://api.acedata.com.cn:2443</w:t>
      </w:r>
    </w:p>
    <w:p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2 合作公司在接入优分数据时，需向优分数据提供外网ip，以便优分数据将贵公司ip放入优分数据白名单。</w:t>
      </w:r>
    </w:p>
    <w:p>
      <w:pPr>
        <w:spacing w:line="300" w:lineRule="auto"/>
        <w:jc w:val="both"/>
        <w:rPr>
          <w:rFonts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cstheme="minorEastAsia"/>
          <w:lang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3 合作公司在接入优分数据时，需要先申请开通公司账号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840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提供项</w:t>
            </w:r>
          </w:p>
        </w:tc>
        <w:tc>
          <w:tcPr>
            <w:tcW w:w="2841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对应名称</w:t>
            </w:r>
          </w:p>
        </w:tc>
        <w:tc>
          <w:tcPr>
            <w:tcW w:w="2841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84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合作公司账户</w:t>
            </w:r>
          </w:p>
        </w:tc>
        <w:tc>
          <w:tcPr>
            <w:tcW w:w="2841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account</w:t>
            </w:r>
          </w:p>
        </w:tc>
        <w:tc>
          <w:tcPr>
            <w:tcW w:w="2841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合作公司接入优分数据标识</w:t>
            </w:r>
          </w:p>
        </w:tc>
      </w:tr>
    </w:tbl>
    <w:p>
      <w:pPr>
        <w:spacing w:line="300" w:lineRule="auto"/>
        <w:jc w:val="both"/>
        <w:rPr>
          <w:rFonts w:asciiTheme="minorEastAsia" w:hAnsiTheme="minorEastAsia" w:cstheme="minorEastAsia"/>
          <w:lang w:eastAsia="zh-CN"/>
        </w:rPr>
      </w:pPr>
    </w:p>
    <w:p>
      <w:pPr>
        <w:jc w:val="both"/>
        <w:rPr>
          <w:rFonts w:asciiTheme="majorEastAsia" w:hAnsiTheme="majorEastAsia" w:eastAsiaTheme="majorEastAsia" w:cstheme="majorEastAsia"/>
          <w:b/>
          <w:bCs/>
          <w:sz w:val="48"/>
          <w:szCs w:val="4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8"/>
          <w:szCs w:val="48"/>
          <w:lang w:eastAsia="zh-CN"/>
        </w:rPr>
        <w:t>三 接口说明</w:t>
      </w:r>
    </w:p>
    <w:p>
      <w:pPr>
        <w:jc w:val="both"/>
        <w:rPr>
          <w:rFonts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1 协议规范</w:t>
      </w:r>
    </w:p>
    <w:tbl>
      <w:tblPr>
        <w:tblStyle w:val="9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56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840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规范项</w:t>
            </w:r>
          </w:p>
        </w:tc>
        <w:tc>
          <w:tcPr>
            <w:tcW w:w="5687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规范项说明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84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传输方式</w:t>
            </w:r>
          </w:p>
        </w:tc>
        <w:tc>
          <w:tcPr>
            <w:tcW w:w="5687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支持 HTTPS 传输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84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提交方式</w:t>
            </w:r>
          </w:p>
        </w:tc>
        <w:tc>
          <w:tcPr>
            <w:tcW w:w="5687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支持 GET</w:t>
            </w:r>
            <w:r>
              <w:rPr>
                <w:rFonts w:hint="eastAsia" w:ascii="Songti SC Regular" w:hAnsi="Songti SC Regular" w:eastAsia="Songti SC Regular"/>
                <w:color w:val="FFC000"/>
              </w:rPr>
              <w:t xml:space="preserve"> </w:t>
            </w:r>
            <w:r>
              <w:rPr>
                <w:rFonts w:hint="eastAsia" w:ascii="Songti SC Regular" w:hAnsi="Songti SC Regular" w:eastAsia="Songti SC Regular"/>
              </w:rPr>
              <w:t>方法提交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84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字符编码</w:t>
            </w:r>
          </w:p>
        </w:tc>
        <w:tc>
          <w:tcPr>
            <w:tcW w:w="5687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统一采用 UTF-8 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84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参数处理逻辑</w:t>
            </w:r>
          </w:p>
        </w:tc>
        <w:tc>
          <w:tcPr>
            <w:tcW w:w="5687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先判断参数的合法性，再进行业务处理</w:t>
            </w:r>
          </w:p>
        </w:tc>
      </w:tr>
    </w:tbl>
    <w:p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2 接口介绍</w:t>
      </w:r>
    </w:p>
    <w:p>
      <w:pPr>
        <w:ind w:firstLine="560"/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2.1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个人法院判决简项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</w:t>
      </w:r>
    </w:p>
    <w:p>
      <w:pPr>
        <w:ind w:firstLine="560"/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2.1.1 接口描述</w:t>
      </w:r>
    </w:p>
    <w:tbl>
      <w:tblPr>
        <w:tblStyle w:val="9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7"/>
        <w:gridCol w:w="4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4257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/>
              </w:rPr>
            </w:pPr>
            <w:bookmarkStart w:id="0" w:name="OLE_LINK1"/>
            <w:r>
              <w:rPr>
                <w:rFonts w:hint="eastAsia" w:ascii="Songti SC Regular" w:hAnsi="Songti SC Regular" w:eastAsia="Songti SC Regular"/>
              </w:rPr>
              <w:t>接口名称</w:t>
            </w:r>
          </w:p>
        </w:tc>
        <w:tc>
          <w:tcPr>
            <w:tcW w:w="4270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接口描述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4257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/oreo/personal/courtJudgment/simple</w:t>
            </w:r>
            <w:r>
              <w:rPr>
                <w:rFonts w:hint="eastAsia" w:ascii="Songti SC Regular" w:hAnsi="Songti SC Regular" w:eastAsia="Songti SC Regular"/>
                <w:lang w:val="en-US" w:eastAsia="zh-CN"/>
              </w:rPr>
              <w:t>/</w:t>
            </w:r>
            <w:r>
              <w:rPr>
                <w:rFonts w:hint="eastAsia" w:ascii="Songti SC Regular" w:hAnsi="Songti SC Regular" w:eastAsia="Songti SC Regular"/>
              </w:rPr>
              <w:t>query</w:t>
            </w:r>
          </w:p>
        </w:tc>
        <w:tc>
          <w:tcPr>
            <w:tcW w:w="427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根据</w:t>
            </w:r>
            <w:r>
              <w:rPr>
                <w:rFonts w:hint="eastAsia" w:ascii="Songti SC Regular" w:hAnsi="Songti SC Regular" w:eastAsia="Songti SC Regular"/>
                <w:lang w:val="en-US" w:eastAsia="zh-CN"/>
              </w:rPr>
              <w:t>姓名和身份证号查询个人法院判决简项信息</w:t>
            </w:r>
          </w:p>
        </w:tc>
      </w:tr>
      <w:bookmarkEnd w:id="0"/>
    </w:tbl>
    <w:p>
      <w:pPr>
        <w:ind w:firstLine="560"/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2.1.2 请求参数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2"/>
        <w:gridCol w:w="3020"/>
        <w:gridCol w:w="3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2482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参数名</w:t>
            </w:r>
          </w:p>
        </w:tc>
        <w:tc>
          <w:tcPr>
            <w:tcW w:w="3020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是否必填</w:t>
            </w:r>
          </w:p>
        </w:tc>
        <w:tc>
          <w:tcPr>
            <w:tcW w:w="3020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48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name</w:t>
            </w:r>
          </w:p>
        </w:tc>
        <w:tc>
          <w:tcPr>
            <w:tcW w:w="302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是</w:t>
            </w:r>
          </w:p>
        </w:tc>
        <w:tc>
          <w:tcPr>
            <w:tcW w:w="302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248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idcard</w:t>
            </w:r>
          </w:p>
        </w:tc>
        <w:tc>
          <w:tcPr>
            <w:tcW w:w="302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是</w:t>
            </w:r>
          </w:p>
        </w:tc>
        <w:tc>
          <w:tcPr>
            <w:tcW w:w="302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身份证号</w:t>
            </w:r>
          </w:p>
        </w:tc>
      </w:tr>
    </w:tbl>
    <w:p>
      <w:pPr>
        <w:rPr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   2.1.3响应参数分为：系统级参数和业务级参数</w:t>
      </w:r>
    </w:p>
    <w:p>
      <w:pPr>
        <w:numPr>
          <w:ilvl w:val="0"/>
          <w:numId w:val="1"/>
        </w:numPr>
        <w:ind w:left="840" w:firstLine="420"/>
        <w:rPr>
          <w:rFonts w:asciiTheme="minorEastAsia" w:hAnsiTheme="minorEastAsia" w:cstheme="minorEastAsia"/>
          <w:sz w:val="28"/>
          <w:szCs w:val="28"/>
          <w:lang w:eastAsia="zh-CN"/>
        </w:rPr>
      </w:pPr>
      <w:bookmarkStart w:id="1" w:name="OLE_LINK3"/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系统级参数</w:t>
      </w:r>
    </w:p>
    <w:tbl>
      <w:tblPr>
        <w:tblStyle w:val="9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7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847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参数</w:t>
            </w:r>
          </w:p>
        </w:tc>
        <w:tc>
          <w:tcPr>
            <w:tcW w:w="4680" w:type="dxa"/>
            <w:shd w:val="clear" w:color="auto" w:fill="CFCECE" w:themeFill="background2" w:themeFillShade="E5"/>
            <w:vAlign w:val="center"/>
          </w:tcPr>
          <w:p>
            <w:pPr>
              <w:widowControl w:val="0"/>
              <w:jc w:val="both"/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 w:cs="Calibri"/>
                <w:color w:val="000000"/>
                <w:kern w:val="2"/>
                <w:sz w:val="21"/>
                <w:szCs w:val="21"/>
                <w:u w:color="000000"/>
                <w:lang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3847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resCode</w:t>
            </w:r>
          </w:p>
        </w:tc>
        <w:tc>
          <w:tcPr>
            <w:tcW w:w="468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提交响应码，详见附录1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3847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resMsg</w:t>
            </w:r>
          </w:p>
        </w:tc>
        <w:tc>
          <w:tcPr>
            <w:tcW w:w="468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提交响应码中文描述</w:t>
            </w:r>
          </w:p>
        </w:tc>
      </w:tr>
    </w:tbl>
    <w:p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      （2） 业务级参数 data</w:t>
      </w:r>
    </w:p>
    <w:tbl>
      <w:tblPr>
        <w:tblStyle w:val="9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4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655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 w:cs="宋体"/>
              </w:rPr>
            </w:pPr>
            <w:bookmarkStart w:id="2" w:name="OLE_LINK2"/>
            <w:r>
              <w:rPr>
                <w:rFonts w:hint="eastAsia" w:ascii="Songti SC Regular" w:hAnsi="Songti SC Regular" w:eastAsia="Songti SC Regular" w:cs="宋体"/>
              </w:rPr>
              <w:t>参数</w:t>
            </w:r>
          </w:p>
        </w:tc>
        <w:tc>
          <w:tcPr>
            <w:tcW w:w="4872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color w:val="auto"/>
              </w:rPr>
            </w:pPr>
            <w:r>
              <w:rPr>
                <w:rFonts w:hint="eastAsia" w:ascii="Songti SC Regular" w:hAnsi="Songti SC Regular" w:eastAsia="Songti SC Regular"/>
                <w:color w:val="auto"/>
              </w:rPr>
              <w:t>statusCode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color w:val="auto"/>
              </w:rPr>
            </w:pPr>
            <w:r>
              <w:rPr>
                <w:rFonts w:hint="eastAsia" w:ascii="Songti SC Regular" w:hAnsi="Songti SC Regular" w:eastAsia="Songti SC Regular"/>
                <w:color w:val="auto"/>
              </w:rPr>
              <w:t>业务状态码，详见附录2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color w:val="auto"/>
              </w:rPr>
            </w:pPr>
            <w:r>
              <w:rPr>
                <w:rFonts w:hint="eastAsia" w:ascii="Songti SC Regular" w:hAnsi="Songti SC Regular" w:eastAsia="Songti SC Regular"/>
                <w:color w:val="auto"/>
              </w:rPr>
              <w:t>statusMsg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color w:val="auto"/>
              </w:rPr>
            </w:pPr>
            <w:r>
              <w:rPr>
                <w:rFonts w:hint="eastAsia" w:ascii="Songti SC Regular" w:hAnsi="Songti SC Regular" w:eastAsia="Songti SC Regular"/>
                <w:color w:val="auto"/>
              </w:rPr>
              <w:t>业务状态码中文描述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color w:val="auto"/>
              </w:rPr>
            </w:pPr>
            <w:r>
              <w:rPr>
                <w:rFonts w:hint="eastAsia" w:ascii="Songti SC Regular" w:hAnsi="Songti SC Regular" w:eastAsia="Songti SC Regular"/>
                <w:color w:val="auto"/>
              </w:rPr>
              <w:t>result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color w:val="auto"/>
              </w:rPr>
            </w:pPr>
            <w:r>
              <w:rPr>
                <w:rFonts w:hint="eastAsia" w:ascii="Songti SC Regular" w:hAnsi="Songti SC Regular" w:eastAsia="Songti SC Regular"/>
                <w:color w:val="auto"/>
              </w:rPr>
              <w:t>查询结果，详见result字段说明</w:t>
            </w:r>
          </w:p>
        </w:tc>
      </w:tr>
      <w:bookmarkEnd w:id="2"/>
    </w:tbl>
    <w:p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  result 字段说明</w:t>
      </w:r>
    </w:p>
    <w:tbl>
      <w:tblPr>
        <w:tblStyle w:val="9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4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655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 w:cs="宋体"/>
              </w:rPr>
            </w:pPr>
            <w:bookmarkStart w:id="3" w:name="OLE_LINK5"/>
            <w:r>
              <w:rPr>
                <w:rFonts w:hint="eastAsia" w:ascii="Songti SC Regular" w:hAnsi="Songti SC Regular" w:eastAsia="Songti SC Regular" w:cs="宋体"/>
              </w:rPr>
              <w:t>参数</w:t>
            </w:r>
          </w:p>
        </w:tc>
        <w:tc>
          <w:tcPr>
            <w:tcW w:w="4872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说明</w:t>
            </w:r>
          </w:p>
        </w:tc>
      </w:tr>
      <w:bookmarkEnd w:id="3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totalCount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裁判文书数据条数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docList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裁判文书数据列表,详见docList字段说明</w:t>
            </w:r>
          </w:p>
        </w:tc>
      </w:tr>
    </w:tbl>
    <w:p>
      <w:pPr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docList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字段说明</w:t>
      </w:r>
    </w:p>
    <w:tbl>
      <w:tblPr>
        <w:tblStyle w:val="9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4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655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参数</w:t>
            </w:r>
          </w:p>
        </w:tc>
        <w:tc>
          <w:tcPr>
            <w:tcW w:w="4872" w:type="dxa"/>
            <w:shd w:val="clear" w:color="auto" w:fill="CFCECE" w:themeFill="background2" w:themeFillShade="E5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docId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裁判文书编号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concludeTime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  <w:kern w:val="0"/>
                <w:sz w:val="20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审结时间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concludeTimeString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审结时间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content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title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65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dataType</w:t>
            </w:r>
          </w:p>
        </w:tc>
        <w:tc>
          <w:tcPr>
            <w:tcW w:w="4872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kern w:val="0"/>
                <w:sz w:val="20"/>
                <w:lang w:val="en-US" w:eastAsia="zh-CN"/>
              </w:rPr>
              <w:t>数据类型</w:t>
            </w:r>
          </w:p>
        </w:tc>
      </w:tr>
    </w:tbl>
    <w:p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 </w:t>
      </w:r>
      <w:bookmarkStart w:id="4" w:name="OLE_LINK17"/>
      <w:bookmarkStart w:id="5" w:name="OLE_LINK18"/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2.1.4 样例</w:t>
      </w:r>
      <w:bookmarkEnd w:id="4"/>
      <w:bookmarkEnd w:id="5"/>
      <w:r>
        <w:rPr>
          <w:rFonts w:hint="eastAsia"/>
        </w:rPr>
        <w:t xml:space="preserve">    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</w:t>
      </w:r>
    </w:p>
    <w:p>
      <w:pPr>
        <w:ind w:firstLine="700" w:firstLineChars="250"/>
        <w:rPr>
          <w:rStyle w:val="7"/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(1) 请求样例：</w:t>
      </w:r>
    </w:p>
    <w:p>
      <w:pP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fldChar w:fldCharType="begin"/>
      </w: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instrText xml:space="preserve"> HYPERLINK "https://&lt;server:port&gt;/oreo/personal/courtJudgment/simple" </w:instrText>
      </w: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fldChar w:fldCharType="separate"/>
      </w: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t>https://&lt;server:port&gt;/oreo/personal/courtJudgment/simple</w:t>
      </w: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fldChar w:fldCharType="end"/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Style w:val="7"/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Style w:val="7"/>
          <w:rFonts w:hint="eastAsia" w:asciiTheme="minorEastAsia" w:hAnsiTheme="minorEastAsia" w:cstheme="minorEastAsia"/>
          <w:sz w:val="28"/>
          <w:szCs w:val="28"/>
          <w:lang w:val="en-US" w:eastAsia="zh-CN"/>
        </w:rPr>
        <w:t>/</w:t>
      </w: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t>query?</w:t>
      </w:r>
      <w:r>
        <w:rPr>
          <w:rStyle w:val="7"/>
          <w:rFonts w:hint="eastAsia" w:asciiTheme="minorEastAsia" w:hAnsiTheme="minorEastAsia" w:cstheme="minorEastAsia"/>
          <w:sz w:val="28"/>
          <w:szCs w:val="28"/>
          <w:lang w:val="en-US" w:eastAsia="zh-CN"/>
        </w:rPr>
        <w:t>account=您的账户&amp;name</w:t>
      </w: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t>=***&amp;</w:t>
      </w:r>
      <w:r>
        <w:rPr>
          <w:rStyle w:val="7"/>
          <w:rFonts w:hint="eastAsia" w:asciiTheme="minorEastAsia" w:hAnsiTheme="minorEastAsia" w:cstheme="minorEastAsia"/>
          <w:sz w:val="28"/>
          <w:szCs w:val="28"/>
          <w:lang w:val="en-US" w:eastAsia="zh-CN"/>
        </w:rPr>
        <w:t>idcard</w:t>
      </w:r>
      <w:r>
        <w:rPr>
          <w:rStyle w:val="7"/>
          <w:rFonts w:hint="eastAsia" w:asciiTheme="minorEastAsia" w:hAnsiTheme="minorEastAsia" w:cstheme="minorEastAsia"/>
          <w:sz w:val="28"/>
          <w:szCs w:val="28"/>
          <w:lang w:eastAsia="zh-CN"/>
        </w:rPr>
        <w:t>=***</w:t>
      </w:r>
    </w:p>
    <w:p>
      <w:pPr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     (2) 响应样例：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{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"resCode": "0000",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"resMsg": "提交成功",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"data": {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"statusCode": "2012",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"statusMsg": "查询成功",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"result":{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"totalCount": "2",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"docList": [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"docId":"c2013zhehangminzhong3200_d33_fhangzhou@AVuPYiHYz6pKxOU13ktH",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"concludeTime": "1386172800000",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"concludeTimeString": "2013 年 12 月 05 日",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"content": "...上诉人（原审原告）浙江浙大网新集团有限公司...",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"title": "浙江浙大网新集团有限公司与永城财产保险股份有限公 司浙江分公司保险合同纠纷二审民事判决书",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"dataType": "裁判文书"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},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{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left"/>
        <w:textAlignment w:val="auto"/>
        <w:outlineLvl w:val="9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"docId":"c2014zhehangminzhong3200_d33_fhangzhou@AVuPYiHYz6pKxOU13ktH",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"concludeTime": "1386172800000",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"concludeTimeString": "2014 年 12 月 05 日",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"content": "...上诉人（原审原告）xxxx有限公司...",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"title": "xxxx有限公司与xxxx有限公司保险合同纠纷二审民事判决书",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"dataType": "裁判文书"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}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]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}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}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}</w:t>
      </w:r>
    </w:p>
    <w:p>
      <w:pPr>
        <w:ind w:left="840" w:firstLine="420"/>
        <w:rPr>
          <w:rFonts w:hint="eastAsia" w:asciiTheme="minorEastAsia" w:hAnsiTheme="minorEastAsia" w:cstheme="minorEastAsia"/>
          <w:sz w:val="21"/>
          <w:szCs w:val="21"/>
          <w:lang w:eastAsia="zh-CN"/>
        </w:rPr>
      </w:pPr>
    </w:p>
    <w:bookmarkEnd w:id="1"/>
    <w:p>
      <w:pPr>
        <w:jc w:val="both"/>
        <w:rPr>
          <w:rFonts w:asciiTheme="minorEastAsia" w:hAnsiTheme="minorEastAsia" w:cstheme="minorEastAsia"/>
          <w:sz w:val="48"/>
          <w:szCs w:val="48"/>
          <w:lang w:eastAsia="zh-CN"/>
        </w:rPr>
      </w:pPr>
      <w:bookmarkStart w:id="6" w:name="OLE_LINK4"/>
      <w:r>
        <w:rPr>
          <w:rFonts w:hint="eastAsia" w:asciiTheme="minorEastAsia" w:hAnsiTheme="minorEastAsia" w:cstheme="minorEastAsia"/>
          <w:sz w:val="48"/>
          <w:szCs w:val="48"/>
          <w:lang w:eastAsia="zh-CN"/>
        </w:rPr>
        <w:t>附录1</w:t>
      </w:r>
    </w:p>
    <w:p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resCode参数说明</w:t>
      </w:r>
    </w:p>
    <w:tbl>
      <w:tblPr>
        <w:tblStyle w:val="9"/>
        <w:tblW w:w="8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1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345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取值</w:t>
            </w:r>
          </w:p>
        </w:tc>
        <w:tc>
          <w:tcPr>
            <w:tcW w:w="5170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4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0000</w:t>
            </w:r>
          </w:p>
        </w:tc>
        <w:tc>
          <w:tcPr>
            <w:tcW w:w="517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提交成功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4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1001</w:t>
            </w:r>
          </w:p>
        </w:tc>
        <w:tc>
          <w:tcPr>
            <w:tcW w:w="517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没有此接口访问权限,permission denied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45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1005</w:t>
            </w:r>
          </w:p>
        </w:tc>
        <w:tc>
          <w:tcPr>
            <w:tcW w:w="5170" w:type="dxa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</w:rPr>
              <w:t>请求参数为空或格式错误</w:t>
            </w:r>
          </w:p>
        </w:tc>
      </w:tr>
      <w:bookmarkEnd w:id="6"/>
    </w:tbl>
    <w:p>
      <w:pPr>
        <w:spacing w:line="300" w:lineRule="auto"/>
        <w:jc w:val="both"/>
        <w:rPr>
          <w:rFonts w:asciiTheme="minorEastAsia" w:hAnsiTheme="minorEastAsia" w:cstheme="minorEastAsia"/>
          <w:lang w:eastAsia="zh-CN"/>
        </w:rPr>
      </w:pPr>
    </w:p>
    <w:p>
      <w:pPr>
        <w:jc w:val="both"/>
        <w:rPr>
          <w:rFonts w:asciiTheme="minorEastAsia" w:hAnsiTheme="minorEastAsia" w:cstheme="minorEastAsia"/>
          <w:sz w:val="48"/>
          <w:szCs w:val="48"/>
          <w:lang w:eastAsia="zh-CN"/>
        </w:rPr>
      </w:pPr>
      <w:r>
        <w:rPr>
          <w:rFonts w:hint="eastAsia" w:asciiTheme="minorEastAsia" w:hAnsiTheme="minorEastAsia" w:cstheme="minorEastAsia"/>
          <w:sz w:val="48"/>
          <w:szCs w:val="48"/>
          <w:lang w:eastAsia="zh-CN"/>
        </w:rPr>
        <w:t>附录2</w:t>
      </w:r>
    </w:p>
    <w:p>
      <w:pPr>
        <w:jc w:val="both"/>
        <w:rPr>
          <w:rFonts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 xml:space="preserve">   statusCode参数说明</w:t>
      </w:r>
    </w:p>
    <w:tbl>
      <w:tblPr>
        <w:tblStyle w:val="9"/>
        <w:tblW w:w="8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51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3357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取值</w:t>
            </w:r>
          </w:p>
        </w:tc>
        <w:tc>
          <w:tcPr>
            <w:tcW w:w="5158" w:type="dxa"/>
            <w:shd w:val="clear" w:color="auto" w:fill="B3B3B3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jc w:val="left"/>
              <w:rPr>
                <w:rFonts w:ascii="Songti SC Regular" w:hAnsi="Songti SC Regular" w:eastAsia="Songti SC Regular" w:cs="宋体"/>
              </w:rPr>
            </w:pPr>
            <w:r>
              <w:rPr>
                <w:rFonts w:hint="eastAsia" w:ascii="Songti SC Regular" w:hAnsi="Songti SC Regular" w:eastAsia="Songti SC Regular" w:cs="宋体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57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2007</w:t>
            </w:r>
          </w:p>
        </w:tc>
        <w:tc>
          <w:tcPr>
            <w:tcW w:w="5158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本数据库中未查得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57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2012</w:t>
            </w:r>
          </w:p>
        </w:tc>
        <w:tc>
          <w:tcPr>
            <w:tcW w:w="5158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 xml:space="preserve">查询成功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57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2013</w:t>
            </w:r>
          </w:p>
        </w:tc>
        <w:tc>
          <w:tcPr>
            <w:tcW w:w="5158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系统内部错误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3357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2022</w:t>
            </w:r>
          </w:p>
        </w:tc>
        <w:tc>
          <w:tcPr>
            <w:tcW w:w="5158" w:type="dxa"/>
            <w:textDirection w:val="lrTb"/>
            <w:vAlign w:val="center"/>
          </w:tcPr>
          <w:p>
            <w:pPr>
              <w:pStyle w:val="11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  <w:tab w:val="left" w:pos="7560"/>
                <w:tab w:val="left" w:pos="7980"/>
                <w:tab w:val="left" w:pos="8400"/>
                <w:tab w:val="left" w:pos="8820"/>
                <w:tab w:val="left" w:pos="9240"/>
                <w:tab w:val="left" w:pos="9660"/>
                <w:tab w:val="left" w:pos="10080"/>
                <w:tab w:val="left" w:pos="10500"/>
                <w:tab w:val="left" w:pos="10920"/>
                <w:tab w:val="left" w:pos="11340"/>
                <w:tab w:val="left" w:pos="11760"/>
                <w:tab w:val="left" w:pos="12180"/>
                <w:tab w:val="left" w:pos="12600"/>
                <w:tab w:val="left" w:pos="13020"/>
                <w:tab w:val="left" w:pos="13440"/>
                <w:tab w:val="left" w:pos="13860"/>
                <w:tab w:val="left" w:pos="14280"/>
                <w:tab w:val="left" w:pos="14700"/>
                <w:tab w:val="left" w:pos="15120"/>
                <w:tab w:val="left" w:pos="15540"/>
                <w:tab w:val="left" w:pos="15960"/>
                <w:tab w:val="left" w:pos="16380"/>
                <w:tab w:val="left" w:pos="16800"/>
                <w:tab w:val="left" w:pos="17220"/>
                <w:tab w:val="left" w:pos="17640"/>
                <w:tab w:val="left" w:pos="18060"/>
              </w:tabs>
              <w:rPr>
                <w:rFonts w:hint="eastAsia" w:ascii="Songti SC Regular" w:hAnsi="Songti SC Regular" w:eastAsia="Songti SC Regular"/>
                <w:lang w:val="en-US" w:eastAsia="zh-CN"/>
              </w:rPr>
            </w:pPr>
            <w:r>
              <w:rPr>
                <w:rFonts w:hint="eastAsia" w:ascii="Songti SC Regular" w:hAnsi="Songti SC Regular" w:eastAsia="Songti SC Regular"/>
                <w:lang w:val="en-US" w:eastAsia="zh-CN"/>
              </w:rPr>
              <w:t>查询失败</w:t>
            </w:r>
          </w:p>
        </w:tc>
      </w:tr>
    </w:tbl>
    <w:p>
      <w:pPr>
        <w:jc w:val="both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Songti SC Regular">
    <w:altName w:val="等线 Light"/>
    <w:panose1 w:val="00000000000000000000"/>
    <w:charset w:val="50"/>
    <w:family w:val="auto"/>
    <w:pitch w:val="default"/>
    <w:sig w:usb0="00000000" w:usb1="00000000" w:usb2="00000010" w:usb3="00000000" w:csb0="0004009F" w:csb1="00000000"/>
  </w:font>
  <w:font w:name="Songti SC Bold">
    <w:altName w:val="等线 Light"/>
    <w:panose1 w:val="00000000000000000000"/>
    <w:charset w:val="50"/>
    <w:family w:val="auto"/>
    <w:pitch w:val="default"/>
    <w:sig w:usb0="00000000" w:usb1="00000000" w:usb2="00000010" w:usb3="00000000" w:csb0="0004009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50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  <w:jc w:val="center"/>
      <w:rPr>
        <w:lang w:eastAsia="zh-CN"/>
      </w:rPr>
    </w:pPr>
    <w:r>
      <w:rPr>
        <w:rFonts w:hint="eastAsia"/>
        <w:lang w:val="en-US" w:eastAsia="zh-CN"/>
      </w:rPr>
      <w:t>个人法院判决简项</w:t>
    </w:r>
    <w:r>
      <w:rPr>
        <w:rFonts w:hint="eastAsia"/>
        <w:lang w:eastAsia="zh-CN"/>
      </w:rPr>
      <w:t>接口开发指南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7B46C0"/>
    <w:multiLevelType w:val="singleLevel"/>
    <w:tmpl w:val="577B46C0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18461C"/>
    <w:rsid w:val="00241B4A"/>
    <w:rsid w:val="002F1EBA"/>
    <w:rsid w:val="0033012F"/>
    <w:rsid w:val="005C2EE5"/>
    <w:rsid w:val="00684C18"/>
    <w:rsid w:val="00A318FC"/>
    <w:rsid w:val="00A74203"/>
    <w:rsid w:val="00AD690A"/>
    <w:rsid w:val="00AF44D5"/>
    <w:rsid w:val="00B05994"/>
    <w:rsid w:val="00B07210"/>
    <w:rsid w:val="00B22466"/>
    <w:rsid w:val="00DB54BB"/>
    <w:rsid w:val="00E524C1"/>
    <w:rsid w:val="014D20B7"/>
    <w:rsid w:val="014F2EF1"/>
    <w:rsid w:val="01821B94"/>
    <w:rsid w:val="01AD6688"/>
    <w:rsid w:val="01F74B56"/>
    <w:rsid w:val="01FD6346"/>
    <w:rsid w:val="02093F1F"/>
    <w:rsid w:val="02116E0D"/>
    <w:rsid w:val="02165D19"/>
    <w:rsid w:val="0222720A"/>
    <w:rsid w:val="025B0018"/>
    <w:rsid w:val="025B4283"/>
    <w:rsid w:val="027034E5"/>
    <w:rsid w:val="029E73D4"/>
    <w:rsid w:val="02D259D8"/>
    <w:rsid w:val="02D64C39"/>
    <w:rsid w:val="02EC3C1E"/>
    <w:rsid w:val="03021C8A"/>
    <w:rsid w:val="031F1009"/>
    <w:rsid w:val="036F4382"/>
    <w:rsid w:val="03CC0E90"/>
    <w:rsid w:val="0430580E"/>
    <w:rsid w:val="04635732"/>
    <w:rsid w:val="052E1A7A"/>
    <w:rsid w:val="05DA357D"/>
    <w:rsid w:val="05E0042F"/>
    <w:rsid w:val="06277B85"/>
    <w:rsid w:val="06376FF0"/>
    <w:rsid w:val="06607811"/>
    <w:rsid w:val="068153D7"/>
    <w:rsid w:val="069A2E73"/>
    <w:rsid w:val="06D474C1"/>
    <w:rsid w:val="06E76C1E"/>
    <w:rsid w:val="08485BCE"/>
    <w:rsid w:val="08855066"/>
    <w:rsid w:val="08AF0C89"/>
    <w:rsid w:val="0915607F"/>
    <w:rsid w:val="094B2BFC"/>
    <w:rsid w:val="098C4FBC"/>
    <w:rsid w:val="0A0F45FD"/>
    <w:rsid w:val="0A29107D"/>
    <w:rsid w:val="0A4C00C5"/>
    <w:rsid w:val="0A805B95"/>
    <w:rsid w:val="0AC270FA"/>
    <w:rsid w:val="0B40479F"/>
    <w:rsid w:val="0B4A651D"/>
    <w:rsid w:val="0B741818"/>
    <w:rsid w:val="0B924FFC"/>
    <w:rsid w:val="0C210A60"/>
    <w:rsid w:val="0C3B2170"/>
    <w:rsid w:val="0C6F3C5B"/>
    <w:rsid w:val="0C7C5D9D"/>
    <w:rsid w:val="0CA34C36"/>
    <w:rsid w:val="0CDB243F"/>
    <w:rsid w:val="0CF56B18"/>
    <w:rsid w:val="0CFA63A6"/>
    <w:rsid w:val="0DC827F1"/>
    <w:rsid w:val="0E004685"/>
    <w:rsid w:val="0E06347C"/>
    <w:rsid w:val="0E212553"/>
    <w:rsid w:val="0E365475"/>
    <w:rsid w:val="0E3E582A"/>
    <w:rsid w:val="0E87799A"/>
    <w:rsid w:val="0EAF4721"/>
    <w:rsid w:val="0F0C7508"/>
    <w:rsid w:val="0F1C4046"/>
    <w:rsid w:val="0F95236B"/>
    <w:rsid w:val="0F9D3EAB"/>
    <w:rsid w:val="0FE011F3"/>
    <w:rsid w:val="0FE36C70"/>
    <w:rsid w:val="105E3791"/>
    <w:rsid w:val="10CF4E06"/>
    <w:rsid w:val="10D651A9"/>
    <w:rsid w:val="10D977E9"/>
    <w:rsid w:val="11071095"/>
    <w:rsid w:val="11500645"/>
    <w:rsid w:val="11541585"/>
    <w:rsid w:val="116278B7"/>
    <w:rsid w:val="1167553E"/>
    <w:rsid w:val="11B93575"/>
    <w:rsid w:val="11BF6BB2"/>
    <w:rsid w:val="121D27E8"/>
    <w:rsid w:val="1224154B"/>
    <w:rsid w:val="129F7CCD"/>
    <w:rsid w:val="12AF4167"/>
    <w:rsid w:val="12BE289D"/>
    <w:rsid w:val="13014E9B"/>
    <w:rsid w:val="13382524"/>
    <w:rsid w:val="1338588A"/>
    <w:rsid w:val="134A32CB"/>
    <w:rsid w:val="135C0CCB"/>
    <w:rsid w:val="13611CDE"/>
    <w:rsid w:val="13AF0EF2"/>
    <w:rsid w:val="13C23994"/>
    <w:rsid w:val="13CD3D17"/>
    <w:rsid w:val="13E24D29"/>
    <w:rsid w:val="14333D04"/>
    <w:rsid w:val="14654185"/>
    <w:rsid w:val="14CD0969"/>
    <w:rsid w:val="14D036B9"/>
    <w:rsid w:val="14E6376A"/>
    <w:rsid w:val="14EC588C"/>
    <w:rsid w:val="1544309B"/>
    <w:rsid w:val="15983A9F"/>
    <w:rsid w:val="15FB2FD5"/>
    <w:rsid w:val="16223427"/>
    <w:rsid w:val="16446851"/>
    <w:rsid w:val="16873B41"/>
    <w:rsid w:val="16AC7CE3"/>
    <w:rsid w:val="16CD52DE"/>
    <w:rsid w:val="16E854C3"/>
    <w:rsid w:val="17317125"/>
    <w:rsid w:val="17492CC4"/>
    <w:rsid w:val="17DF647C"/>
    <w:rsid w:val="18B23564"/>
    <w:rsid w:val="19227977"/>
    <w:rsid w:val="197C35F6"/>
    <w:rsid w:val="19A2470F"/>
    <w:rsid w:val="19A93E75"/>
    <w:rsid w:val="19AD4AF3"/>
    <w:rsid w:val="19D07BA8"/>
    <w:rsid w:val="1A155B49"/>
    <w:rsid w:val="1A301EEA"/>
    <w:rsid w:val="1AD3055E"/>
    <w:rsid w:val="1AD92C35"/>
    <w:rsid w:val="1B047A77"/>
    <w:rsid w:val="1B46498A"/>
    <w:rsid w:val="1C013CA3"/>
    <w:rsid w:val="1C126F9A"/>
    <w:rsid w:val="1C3859D3"/>
    <w:rsid w:val="1C387278"/>
    <w:rsid w:val="1C630582"/>
    <w:rsid w:val="1CB16D7D"/>
    <w:rsid w:val="1CC30560"/>
    <w:rsid w:val="1CD03A6B"/>
    <w:rsid w:val="1D005533"/>
    <w:rsid w:val="1D0E057B"/>
    <w:rsid w:val="1D547F7B"/>
    <w:rsid w:val="1D77364D"/>
    <w:rsid w:val="1D983C31"/>
    <w:rsid w:val="1E1A22D5"/>
    <w:rsid w:val="1E386A55"/>
    <w:rsid w:val="1E5454A9"/>
    <w:rsid w:val="1E6C5DC6"/>
    <w:rsid w:val="1E6D4651"/>
    <w:rsid w:val="1E7D0CE2"/>
    <w:rsid w:val="1EB41A23"/>
    <w:rsid w:val="1EC97143"/>
    <w:rsid w:val="1ED23384"/>
    <w:rsid w:val="1ED27A40"/>
    <w:rsid w:val="1F134E18"/>
    <w:rsid w:val="1F191125"/>
    <w:rsid w:val="1F475BF8"/>
    <w:rsid w:val="1F545879"/>
    <w:rsid w:val="1FA86139"/>
    <w:rsid w:val="20112619"/>
    <w:rsid w:val="20516DE1"/>
    <w:rsid w:val="208D2B71"/>
    <w:rsid w:val="20967A57"/>
    <w:rsid w:val="20BF0BDD"/>
    <w:rsid w:val="21111179"/>
    <w:rsid w:val="211C21C0"/>
    <w:rsid w:val="211D602B"/>
    <w:rsid w:val="212A6D83"/>
    <w:rsid w:val="21CF3064"/>
    <w:rsid w:val="21EC2D6E"/>
    <w:rsid w:val="220C107A"/>
    <w:rsid w:val="22A47F5C"/>
    <w:rsid w:val="22AB520A"/>
    <w:rsid w:val="23042C73"/>
    <w:rsid w:val="230532F8"/>
    <w:rsid w:val="23413D72"/>
    <w:rsid w:val="234D6DFB"/>
    <w:rsid w:val="23AA7BF1"/>
    <w:rsid w:val="23E30209"/>
    <w:rsid w:val="23F62D39"/>
    <w:rsid w:val="2419457E"/>
    <w:rsid w:val="246211C9"/>
    <w:rsid w:val="247C3B78"/>
    <w:rsid w:val="249D4223"/>
    <w:rsid w:val="25136907"/>
    <w:rsid w:val="25175EF6"/>
    <w:rsid w:val="25235235"/>
    <w:rsid w:val="25441B11"/>
    <w:rsid w:val="256B3508"/>
    <w:rsid w:val="25832A38"/>
    <w:rsid w:val="25B24987"/>
    <w:rsid w:val="25B71AC1"/>
    <w:rsid w:val="26744F64"/>
    <w:rsid w:val="26947EED"/>
    <w:rsid w:val="269C3E5A"/>
    <w:rsid w:val="26C20F5F"/>
    <w:rsid w:val="26EF7F8A"/>
    <w:rsid w:val="26FE5E9E"/>
    <w:rsid w:val="271C52B5"/>
    <w:rsid w:val="275E2B61"/>
    <w:rsid w:val="27701CA9"/>
    <w:rsid w:val="27840340"/>
    <w:rsid w:val="2811759A"/>
    <w:rsid w:val="28216498"/>
    <w:rsid w:val="28A64ACE"/>
    <w:rsid w:val="28B26829"/>
    <w:rsid w:val="291008F0"/>
    <w:rsid w:val="291A4918"/>
    <w:rsid w:val="29446B15"/>
    <w:rsid w:val="29B17A1B"/>
    <w:rsid w:val="2A4F0954"/>
    <w:rsid w:val="2A6F1DF1"/>
    <w:rsid w:val="2A917BF0"/>
    <w:rsid w:val="2AB7237E"/>
    <w:rsid w:val="2AF52AA9"/>
    <w:rsid w:val="2B0343DD"/>
    <w:rsid w:val="2B107CAD"/>
    <w:rsid w:val="2B372ED3"/>
    <w:rsid w:val="2BF238AB"/>
    <w:rsid w:val="2C690A3F"/>
    <w:rsid w:val="2C6A531F"/>
    <w:rsid w:val="2C746990"/>
    <w:rsid w:val="2C9E4AAF"/>
    <w:rsid w:val="2CBA08D4"/>
    <w:rsid w:val="2CC8282A"/>
    <w:rsid w:val="2DC64736"/>
    <w:rsid w:val="2E246A45"/>
    <w:rsid w:val="2E2E1431"/>
    <w:rsid w:val="2E550017"/>
    <w:rsid w:val="2E822C8F"/>
    <w:rsid w:val="2EE6248B"/>
    <w:rsid w:val="2EF50E9D"/>
    <w:rsid w:val="2F002317"/>
    <w:rsid w:val="2F7F3FF0"/>
    <w:rsid w:val="2FBC4147"/>
    <w:rsid w:val="2FC949D9"/>
    <w:rsid w:val="30134F9A"/>
    <w:rsid w:val="30181EE1"/>
    <w:rsid w:val="307A6DA4"/>
    <w:rsid w:val="308E7FD5"/>
    <w:rsid w:val="314145CB"/>
    <w:rsid w:val="31682396"/>
    <w:rsid w:val="31753907"/>
    <w:rsid w:val="320B5EE3"/>
    <w:rsid w:val="32341C27"/>
    <w:rsid w:val="32B21BF5"/>
    <w:rsid w:val="32B6298A"/>
    <w:rsid w:val="33371B4A"/>
    <w:rsid w:val="336B6E25"/>
    <w:rsid w:val="336D7689"/>
    <w:rsid w:val="338F5964"/>
    <w:rsid w:val="343B31E8"/>
    <w:rsid w:val="353C68D5"/>
    <w:rsid w:val="354120AF"/>
    <w:rsid w:val="3576343D"/>
    <w:rsid w:val="358234AC"/>
    <w:rsid w:val="359677DC"/>
    <w:rsid w:val="35EB5BA1"/>
    <w:rsid w:val="35FF546A"/>
    <w:rsid w:val="36284F92"/>
    <w:rsid w:val="36823764"/>
    <w:rsid w:val="36923ED5"/>
    <w:rsid w:val="36966148"/>
    <w:rsid w:val="375B41A9"/>
    <w:rsid w:val="377F13B5"/>
    <w:rsid w:val="37875B74"/>
    <w:rsid w:val="388B1DCA"/>
    <w:rsid w:val="39260812"/>
    <w:rsid w:val="392671C2"/>
    <w:rsid w:val="39442BCC"/>
    <w:rsid w:val="397946D8"/>
    <w:rsid w:val="397F7C5F"/>
    <w:rsid w:val="39BB56E6"/>
    <w:rsid w:val="3A173F5C"/>
    <w:rsid w:val="3A3150C1"/>
    <w:rsid w:val="3A6D0A04"/>
    <w:rsid w:val="3AB66FC4"/>
    <w:rsid w:val="3ABD1E5E"/>
    <w:rsid w:val="3ABD72F8"/>
    <w:rsid w:val="3B087833"/>
    <w:rsid w:val="3B093BDE"/>
    <w:rsid w:val="3B5F3274"/>
    <w:rsid w:val="3B7F3966"/>
    <w:rsid w:val="3B961264"/>
    <w:rsid w:val="3B9955B5"/>
    <w:rsid w:val="3BBD1859"/>
    <w:rsid w:val="3C1A08C6"/>
    <w:rsid w:val="3C4F240B"/>
    <w:rsid w:val="3C9257F8"/>
    <w:rsid w:val="3D077429"/>
    <w:rsid w:val="3D0A1F02"/>
    <w:rsid w:val="3D501CD1"/>
    <w:rsid w:val="3DB90122"/>
    <w:rsid w:val="3E2606F7"/>
    <w:rsid w:val="3E826A04"/>
    <w:rsid w:val="3F0B0C56"/>
    <w:rsid w:val="400512DA"/>
    <w:rsid w:val="40077599"/>
    <w:rsid w:val="4030675C"/>
    <w:rsid w:val="403C183B"/>
    <w:rsid w:val="4115358F"/>
    <w:rsid w:val="41230D30"/>
    <w:rsid w:val="41951576"/>
    <w:rsid w:val="41C1674C"/>
    <w:rsid w:val="42521285"/>
    <w:rsid w:val="43394751"/>
    <w:rsid w:val="43B61D7A"/>
    <w:rsid w:val="43D5472A"/>
    <w:rsid w:val="43E75978"/>
    <w:rsid w:val="444E56A4"/>
    <w:rsid w:val="44667B64"/>
    <w:rsid w:val="44B6351F"/>
    <w:rsid w:val="44DE72E2"/>
    <w:rsid w:val="44EA2647"/>
    <w:rsid w:val="45040D36"/>
    <w:rsid w:val="458B51D7"/>
    <w:rsid w:val="45AE22DF"/>
    <w:rsid w:val="45E0176C"/>
    <w:rsid w:val="4611463F"/>
    <w:rsid w:val="469E19D1"/>
    <w:rsid w:val="46C74B35"/>
    <w:rsid w:val="46FE27C4"/>
    <w:rsid w:val="47346166"/>
    <w:rsid w:val="474A484D"/>
    <w:rsid w:val="478249C4"/>
    <w:rsid w:val="47CD51E2"/>
    <w:rsid w:val="483F5823"/>
    <w:rsid w:val="485604D3"/>
    <w:rsid w:val="486B42C7"/>
    <w:rsid w:val="48BB5FA5"/>
    <w:rsid w:val="48DD7AA8"/>
    <w:rsid w:val="48FF4B4F"/>
    <w:rsid w:val="496A5DEB"/>
    <w:rsid w:val="49A55363"/>
    <w:rsid w:val="49AC3383"/>
    <w:rsid w:val="49CA0E27"/>
    <w:rsid w:val="49CE522E"/>
    <w:rsid w:val="4ACD1BCE"/>
    <w:rsid w:val="4AE445AD"/>
    <w:rsid w:val="4B702B70"/>
    <w:rsid w:val="4B800C61"/>
    <w:rsid w:val="4B94166B"/>
    <w:rsid w:val="4BD13418"/>
    <w:rsid w:val="4BE612D9"/>
    <w:rsid w:val="4D09162F"/>
    <w:rsid w:val="4D1F497E"/>
    <w:rsid w:val="4DBF30B5"/>
    <w:rsid w:val="4E130B93"/>
    <w:rsid w:val="4E2C0681"/>
    <w:rsid w:val="4E900656"/>
    <w:rsid w:val="4E9749EF"/>
    <w:rsid w:val="4F405251"/>
    <w:rsid w:val="4F5F68DD"/>
    <w:rsid w:val="4FDD18C7"/>
    <w:rsid w:val="4FDF3089"/>
    <w:rsid w:val="4FF23D55"/>
    <w:rsid w:val="4FF80410"/>
    <w:rsid w:val="50025D4F"/>
    <w:rsid w:val="500C2B8C"/>
    <w:rsid w:val="5070552E"/>
    <w:rsid w:val="50CD3963"/>
    <w:rsid w:val="50F62D30"/>
    <w:rsid w:val="51294310"/>
    <w:rsid w:val="51AC55F9"/>
    <w:rsid w:val="51B4469D"/>
    <w:rsid w:val="52114430"/>
    <w:rsid w:val="528E73C1"/>
    <w:rsid w:val="530555CE"/>
    <w:rsid w:val="533B5EC5"/>
    <w:rsid w:val="53843C6E"/>
    <w:rsid w:val="53AF0C0D"/>
    <w:rsid w:val="54000D09"/>
    <w:rsid w:val="540B0F20"/>
    <w:rsid w:val="54596386"/>
    <w:rsid w:val="547B099A"/>
    <w:rsid w:val="549A681C"/>
    <w:rsid w:val="54BA71CF"/>
    <w:rsid w:val="55121E16"/>
    <w:rsid w:val="551E1C00"/>
    <w:rsid w:val="5545212E"/>
    <w:rsid w:val="5573141C"/>
    <w:rsid w:val="55F300DC"/>
    <w:rsid w:val="565209BD"/>
    <w:rsid w:val="565A71C0"/>
    <w:rsid w:val="56690152"/>
    <w:rsid w:val="5669581E"/>
    <w:rsid w:val="570D2ABD"/>
    <w:rsid w:val="571F46A2"/>
    <w:rsid w:val="57996873"/>
    <w:rsid w:val="57BA7CA4"/>
    <w:rsid w:val="57C117A3"/>
    <w:rsid w:val="57DE351D"/>
    <w:rsid w:val="57EF6ED9"/>
    <w:rsid w:val="57F66FC5"/>
    <w:rsid w:val="58167E00"/>
    <w:rsid w:val="58487025"/>
    <w:rsid w:val="58646721"/>
    <w:rsid w:val="588756E5"/>
    <w:rsid w:val="5922325C"/>
    <w:rsid w:val="594E3A83"/>
    <w:rsid w:val="596B2B28"/>
    <w:rsid w:val="599309E7"/>
    <w:rsid w:val="59AF38DB"/>
    <w:rsid w:val="59BA7C75"/>
    <w:rsid w:val="59CB0B73"/>
    <w:rsid w:val="5A7451EA"/>
    <w:rsid w:val="5A82502B"/>
    <w:rsid w:val="5A897EC0"/>
    <w:rsid w:val="5AB93BE8"/>
    <w:rsid w:val="5AFB6A55"/>
    <w:rsid w:val="5B282765"/>
    <w:rsid w:val="5B7112F4"/>
    <w:rsid w:val="5BAD3A5C"/>
    <w:rsid w:val="5BB023D0"/>
    <w:rsid w:val="5BF177F2"/>
    <w:rsid w:val="5C0E6683"/>
    <w:rsid w:val="5C5C4F35"/>
    <w:rsid w:val="5C91609C"/>
    <w:rsid w:val="5C9D40D7"/>
    <w:rsid w:val="5CE417AC"/>
    <w:rsid w:val="5D1730FF"/>
    <w:rsid w:val="5D1D211B"/>
    <w:rsid w:val="5D5F617B"/>
    <w:rsid w:val="5D752724"/>
    <w:rsid w:val="5D965345"/>
    <w:rsid w:val="5DB1064E"/>
    <w:rsid w:val="5E1F15E2"/>
    <w:rsid w:val="5E336E10"/>
    <w:rsid w:val="5E7E4777"/>
    <w:rsid w:val="5E885E8D"/>
    <w:rsid w:val="5EC84706"/>
    <w:rsid w:val="5EE329C6"/>
    <w:rsid w:val="5F346B03"/>
    <w:rsid w:val="5F812406"/>
    <w:rsid w:val="5FB67A2F"/>
    <w:rsid w:val="5FB70EF9"/>
    <w:rsid w:val="5FEF56D8"/>
    <w:rsid w:val="5FFF0C21"/>
    <w:rsid w:val="608A1B3A"/>
    <w:rsid w:val="60D1159D"/>
    <w:rsid w:val="61073C17"/>
    <w:rsid w:val="621465CC"/>
    <w:rsid w:val="622C048D"/>
    <w:rsid w:val="624C2D9A"/>
    <w:rsid w:val="636B239D"/>
    <w:rsid w:val="638D0F01"/>
    <w:rsid w:val="63965FE3"/>
    <w:rsid w:val="63C24A9D"/>
    <w:rsid w:val="63F61E17"/>
    <w:rsid w:val="64164987"/>
    <w:rsid w:val="641E6E21"/>
    <w:rsid w:val="6515119F"/>
    <w:rsid w:val="658920F3"/>
    <w:rsid w:val="65BB5A7F"/>
    <w:rsid w:val="661A4063"/>
    <w:rsid w:val="661F0128"/>
    <w:rsid w:val="667422BE"/>
    <w:rsid w:val="66940285"/>
    <w:rsid w:val="66E051DC"/>
    <w:rsid w:val="66ED537D"/>
    <w:rsid w:val="66FA4DB2"/>
    <w:rsid w:val="67014003"/>
    <w:rsid w:val="67531469"/>
    <w:rsid w:val="67CF1264"/>
    <w:rsid w:val="67DF4C1F"/>
    <w:rsid w:val="683307BB"/>
    <w:rsid w:val="68CF2364"/>
    <w:rsid w:val="69237219"/>
    <w:rsid w:val="6979030F"/>
    <w:rsid w:val="6996233B"/>
    <w:rsid w:val="69C73CF8"/>
    <w:rsid w:val="69FC53AA"/>
    <w:rsid w:val="6A3C5CDF"/>
    <w:rsid w:val="6A4268B5"/>
    <w:rsid w:val="6A564D80"/>
    <w:rsid w:val="6AB637F4"/>
    <w:rsid w:val="6AF54A85"/>
    <w:rsid w:val="6B1C2F1B"/>
    <w:rsid w:val="6B393618"/>
    <w:rsid w:val="6B453B1A"/>
    <w:rsid w:val="6B635280"/>
    <w:rsid w:val="6C0C5633"/>
    <w:rsid w:val="6C1A7AC9"/>
    <w:rsid w:val="6C396D73"/>
    <w:rsid w:val="6C3E66AC"/>
    <w:rsid w:val="6C675FC8"/>
    <w:rsid w:val="6CD6363F"/>
    <w:rsid w:val="6D177DA7"/>
    <w:rsid w:val="6DCA0EF2"/>
    <w:rsid w:val="6DDD0D86"/>
    <w:rsid w:val="6DF24BA6"/>
    <w:rsid w:val="6E4D2615"/>
    <w:rsid w:val="6E5D7FBA"/>
    <w:rsid w:val="6E74189D"/>
    <w:rsid w:val="6EB040D4"/>
    <w:rsid w:val="6EB91604"/>
    <w:rsid w:val="6EDB5AF4"/>
    <w:rsid w:val="6EFB4D90"/>
    <w:rsid w:val="6F686823"/>
    <w:rsid w:val="6F712114"/>
    <w:rsid w:val="6F7121C4"/>
    <w:rsid w:val="6F8B257A"/>
    <w:rsid w:val="6FA057E7"/>
    <w:rsid w:val="6FAC1336"/>
    <w:rsid w:val="6FB40477"/>
    <w:rsid w:val="6FDB2E5F"/>
    <w:rsid w:val="6FEF3EAA"/>
    <w:rsid w:val="70722E5A"/>
    <w:rsid w:val="70A03AE9"/>
    <w:rsid w:val="70DB732E"/>
    <w:rsid w:val="70F83FFC"/>
    <w:rsid w:val="717F2D44"/>
    <w:rsid w:val="71C46336"/>
    <w:rsid w:val="71EA5704"/>
    <w:rsid w:val="72176D06"/>
    <w:rsid w:val="722F2868"/>
    <w:rsid w:val="72305B22"/>
    <w:rsid w:val="72307B8C"/>
    <w:rsid w:val="728A0B60"/>
    <w:rsid w:val="72B5466F"/>
    <w:rsid w:val="73593F14"/>
    <w:rsid w:val="73A156BA"/>
    <w:rsid w:val="740E58A4"/>
    <w:rsid w:val="74262C1D"/>
    <w:rsid w:val="74460DDB"/>
    <w:rsid w:val="7453772F"/>
    <w:rsid w:val="747D58FF"/>
    <w:rsid w:val="7481096E"/>
    <w:rsid w:val="74D67995"/>
    <w:rsid w:val="74E97AE3"/>
    <w:rsid w:val="74F95A9A"/>
    <w:rsid w:val="7557269F"/>
    <w:rsid w:val="760B0461"/>
    <w:rsid w:val="762B40BF"/>
    <w:rsid w:val="76547F6E"/>
    <w:rsid w:val="768C516A"/>
    <w:rsid w:val="76923024"/>
    <w:rsid w:val="774B5DFA"/>
    <w:rsid w:val="77A56926"/>
    <w:rsid w:val="77E674AA"/>
    <w:rsid w:val="78892943"/>
    <w:rsid w:val="78913BBC"/>
    <w:rsid w:val="78BC7DC4"/>
    <w:rsid w:val="78D6163F"/>
    <w:rsid w:val="78D92FEB"/>
    <w:rsid w:val="78EC1AF6"/>
    <w:rsid w:val="798818C2"/>
    <w:rsid w:val="799A022C"/>
    <w:rsid w:val="79AD7E47"/>
    <w:rsid w:val="7A2B2722"/>
    <w:rsid w:val="7A37678D"/>
    <w:rsid w:val="7A682EE4"/>
    <w:rsid w:val="7AAF402A"/>
    <w:rsid w:val="7ABD386A"/>
    <w:rsid w:val="7B0355A1"/>
    <w:rsid w:val="7B06478C"/>
    <w:rsid w:val="7B4123F0"/>
    <w:rsid w:val="7B532601"/>
    <w:rsid w:val="7B6B22CD"/>
    <w:rsid w:val="7B906970"/>
    <w:rsid w:val="7BB8502B"/>
    <w:rsid w:val="7BC44B99"/>
    <w:rsid w:val="7C7325D7"/>
    <w:rsid w:val="7C9E17F1"/>
    <w:rsid w:val="7CB625A0"/>
    <w:rsid w:val="7CD54935"/>
    <w:rsid w:val="7CE9448E"/>
    <w:rsid w:val="7D213122"/>
    <w:rsid w:val="7D45647F"/>
    <w:rsid w:val="7D5D1871"/>
    <w:rsid w:val="7DB1387B"/>
    <w:rsid w:val="7DFD1226"/>
    <w:rsid w:val="7E012444"/>
    <w:rsid w:val="7E064485"/>
    <w:rsid w:val="7E3B5243"/>
    <w:rsid w:val="7E4662DB"/>
    <w:rsid w:val="7E67675A"/>
    <w:rsid w:val="7E7524BE"/>
    <w:rsid w:val="7F9F047F"/>
    <w:rsid w:val="7FC1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lang w:eastAsia="zh-CN"/>
    </w:rPr>
  </w:style>
  <w:style w:type="paragraph" w:styleId="5">
    <w:name w:val="Normal (Web)"/>
    <w:basedOn w:val="1"/>
    <w:qFormat/>
    <w:uiPriority w:val="0"/>
    <w:pPr>
      <w:widowControl w:val="0"/>
      <w:spacing w:after="150" w:line="15" w:lineRule="atLeast"/>
      <w:ind w:firstLine="420"/>
    </w:pPr>
    <w:rPr>
      <w:rFonts w:ascii="Verdana" w:hAnsi="Verdana" w:cs="Times New Roman"/>
      <w:b/>
      <w:color w:val="333333"/>
      <w:sz w:val="18"/>
      <w:szCs w:val="18"/>
      <w:lang w:eastAsia="zh-CN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0">
    <w:name w:val="默认"/>
    <w:qFormat/>
    <w:uiPriority w:val="0"/>
    <w:rPr>
      <w:rFonts w:ascii="Helvetica" w:hAnsi="Arial Unicode MS" w:eastAsia="Arial Unicode MS" w:cs="Arial Unicode MS"/>
      <w:color w:val="000000"/>
      <w:sz w:val="22"/>
      <w:szCs w:val="22"/>
      <w:lang w:val="en-US" w:eastAsia="zh-CN" w:bidi="ar-SA"/>
    </w:rPr>
  </w:style>
  <w:style w:type="paragraph" w:customStyle="1" w:styleId="11">
    <w:name w:val="正文 A"/>
    <w:qFormat/>
    <w:uiPriority w:val="0"/>
    <w:pPr>
      <w:widowControl w:val="0"/>
      <w:jc w:val="both"/>
    </w:pPr>
    <w:rPr>
      <w:rFonts w:ascii="Calibri" w:hAnsi="Calibri" w:eastAsia="Calibri" w:cs="Calibri"/>
      <w:color w:val="000000"/>
      <w:kern w:val="2"/>
      <w:sz w:val="21"/>
      <w:szCs w:val="21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416</Words>
  <Characters>2375</Characters>
  <Lines>19</Lines>
  <Paragraphs>5</Paragraphs>
  <ScaleCrop>false</ScaleCrop>
  <LinksUpToDate>false</LinksUpToDate>
  <CharactersWithSpaces>2786</CharactersWithSpaces>
  <Application>WPS Office_10.1.0.6490_F1E327BC-269C-435d-A152-05C5408002CA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DYN</dc:creator>
  <cp:lastModifiedBy>wxt</cp:lastModifiedBy>
  <dcterms:modified xsi:type="dcterms:W3CDTF">2017-05-31T08:39:28Z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