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jc w:val="center"/>
        <w:rPr>
          <w:rFonts w:ascii="Songti SC Regular" w:hAnsi="Songti SC Regular" w:eastAsia="Songti SC Regular" w:cs="Songti SC Bold"/>
          <w:sz w:val="96"/>
          <w:szCs w:val="96"/>
        </w:rPr>
      </w:pPr>
      <w:r>
        <w:rPr>
          <w:rFonts w:hint="eastAsia" w:ascii="Songti SC Regular" w:hAnsi="Songti SC Regular" w:eastAsia="Songti SC Regular"/>
          <w:sz w:val="72"/>
          <w:szCs w:val="72"/>
        </w:rPr>
        <w:t>优分数据</w:t>
      </w:r>
    </w:p>
    <w:p>
      <w:pPr>
        <w:pStyle w:val="11"/>
        <w:jc w:val="center"/>
        <w:rPr>
          <w:rFonts w:ascii="Songti SC Regular" w:hAnsi="Songti SC Regular" w:eastAsia="Songti SC Regular" w:cs="Songti SC Regular"/>
          <w:sz w:val="40"/>
          <w:szCs w:val="40"/>
        </w:rPr>
      </w:pPr>
      <w:r>
        <w:rPr>
          <w:rFonts w:hint="eastAsia" w:ascii="Songti SC Regular" w:hAnsi="Songti SC Regular" w:eastAsia="Songti SC Regular" w:cs="Songti SC Regular"/>
          <w:sz w:val="40"/>
          <w:szCs w:val="40"/>
        </w:rPr>
        <w:t>学历信息接口开发指南</w:t>
      </w:r>
    </w:p>
    <w:p>
      <w:pPr>
        <w:rPr>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p>
    <w:p>
      <w:pPr>
        <w:rPr>
          <w:kern w:val="2"/>
          <w:sz w:val="21"/>
          <w:vertAlign w:val="subscript"/>
          <w:lang w:eastAsia="zh-CN"/>
        </w:rPr>
      </w:pPr>
      <w:bookmarkStart w:id="0" w:name="OLE_LINK1"/>
    </w:p>
    <w:tbl>
      <w:tblPr>
        <w:tblStyle w:val="8"/>
        <w:tblpPr w:leftFromText="180" w:rightFromText="180" w:vertAnchor="text" w:horzAnchor="page" w:tblpX="1897" w:tblpY="128"/>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widowControl/>
              <w:spacing w:line="300" w:lineRule="auto"/>
              <w:ind w:firstLine="540"/>
              <w:jc w:val="both"/>
              <w:rPr>
                <w:rFonts w:eastAsia="宋体" w:asciiTheme="minorEastAsia" w:hAnsiTheme="minorEastAsia" w:cstheme="minorEastAsia"/>
                <w:lang w:val="zh-Hans" w:eastAsia="zh-Hans"/>
              </w:rPr>
            </w:pPr>
            <w:r>
              <w:rPr>
                <w:rFonts w:hint="eastAsia" w:eastAsia="宋体" w:asciiTheme="minorEastAsia" w:hAnsiTheme="minorEastAsia" w:cstheme="minorEastAsia"/>
                <w:lang w:val="zh-Hans" w:eastAsia="zh-Hans"/>
              </w:rPr>
              <w:t>本文档中的所有内容为北京</w:t>
            </w:r>
            <w:r>
              <w:rPr>
                <w:rFonts w:hint="eastAsia" w:eastAsia="宋体" w:asciiTheme="minorEastAsia" w:hAnsiTheme="minorEastAsia" w:cstheme="minorEastAsia"/>
                <w:lang w:eastAsia="zh-CN"/>
              </w:rPr>
              <w:t>优分数据科技</w:t>
            </w:r>
            <w:r>
              <w:rPr>
                <w:rFonts w:hint="eastAsia" w:eastAsia="宋体" w:asciiTheme="minorEastAsia" w:hAnsiTheme="minorEastAsia" w:cstheme="minorEastAsia"/>
                <w:lang w:val="zh-Hans" w:eastAsia="zh-Hans"/>
              </w:rPr>
              <w:t>有限公司的机密和专属所有。未经北京</w:t>
            </w:r>
            <w:r>
              <w:rPr>
                <w:rFonts w:hint="eastAsia" w:eastAsia="宋体" w:asciiTheme="minorEastAsia" w:hAnsiTheme="minorEastAsia" w:cstheme="minorEastAsia"/>
                <w:lang w:eastAsia="zh-CN"/>
              </w:rPr>
              <w:t>优分数据</w:t>
            </w:r>
            <w:r>
              <w:rPr>
                <w:rFonts w:hint="eastAsia" w:eastAsia="宋体" w:asciiTheme="minorEastAsia" w:hAnsiTheme="minorEastAsia" w:cstheme="minorEastAsia"/>
                <w:lang w:val="zh-Hans" w:eastAsia="zh-Hans"/>
              </w:rPr>
              <w:t>科技有限公司的明确书面许可，任何组织或个人不得以任何目的、任何形式及任何手段复制或传播本文档部分或全部内容。</w:t>
            </w:r>
          </w:p>
          <w:p>
            <w:pPr>
              <w:widowControl/>
              <w:spacing w:line="300" w:lineRule="auto"/>
              <w:ind w:firstLine="540"/>
              <w:jc w:val="both"/>
              <w:rPr>
                <w:rFonts w:ascii="Times New Roman" w:hAnsi="Times New Roman" w:eastAsia="宋体" w:cs="Times New Roman"/>
                <w:kern w:val="2"/>
                <w:sz w:val="21"/>
                <w:lang w:eastAsia="zh-CN"/>
              </w:rPr>
            </w:pPr>
            <w:r>
              <w:rPr>
                <w:rFonts w:hint="eastAsia" w:eastAsia="宋体" w:asciiTheme="minorEastAsia" w:hAnsiTheme="minorEastAsia" w:cstheme="minorEastAsia"/>
                <w:lang w:val="zh-Hans" w:eastAsia="zh-Hans"/>
              </w:rPr>
              <w:t>本规范解释权属北京</w:t>
            </w:r>
            <w:r>
              <w:rPr>
                <w:rFonts w:hint="eastAsia" w:eastAsia="宋体" w:asciiTheme="minorEastAsia" w:hAnsiTheme="minorEastAsia" w:cstheme="minorEastAsia"/>
                <w:lang w:eastAsia="zh-CN"/>
              </w:rPr>
              <w:t>优分数据</w:t>
            </w:r>
            <w:r>
              <w:rPr>
                <w:rFonts w:hint="eastAsia" w:eastAsia="宋体" w:asciiTheme="minorEastAsia" w:hAnsiTheme="minorEastAsia" w:cstheme="minorEastAsia"/>
                <w:lang w:val="zh-Hans" w:eastAsia="zh-Hans"/>
              </w:rPr>
              <w:t>科技有限公司所有。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jc w:val="left"/>
              <w:rPr>
                <w:rFonts w:asciiTheme="minorEastAsia" w:hAnsiTheme="minorEastAsia" w:eastAsiaTheme="minorEastAsia" w:cstheme="minorEastAsia"/>
                <w:kern w:val="0"/>
                <w:sz w:val="24"/>
                <w:szCs w:val="24"/>
                <w:lang w:val="zh-Hans" w:eastAsia="zh-Hans"/>
              </w:rPr>
            </w:pPr>
            <w:r>
              <w:rPr>
                <w:rFonts w:hint="eastAsia" w:ascii="Songti SC Regular" w:hAnsi="Songti SC Regular" w:eastAsia="Songti SC Regular"/>
                <w:kern w:val="0"/>
                <w:sz w:val="24"/>
                <w:szCs w:val="24"/>
                <w:lang w:val="zh-Hans" w:eastAsia="zh-Hans"/>
              </w:rPr>
              <w:t>生效日期：</w:t>
            </w:r>
            <w:r>
              <w:rPr>
                <w:rFonts w:hint="eastAsia" w:ascii="Songti SC Regular" w:hAnsi="Songti SC Regular" w:eastAsia="Songti SC Regular"/>
                <w:kern w:val="0"/>
                <w:sz w:val="24"/>
                <w:szCs w:val="24"/>
              </w:rPr>
              <w:t>2016</w:t>
            </w:r>
            <w:r>
              <w:rPr>
                <w:rFonts w:hint="eastAsia" w:ascii="Songti SC Regular" w:hAnsi="Songti SC Regular" w:eastAsia="Songti SC Regular"/>
                <w:kern w:val="0"/>
                <w:sz w:val="24"/>
                <w:szCs w:val="24"/>
                <w:lang w:val="zh-Hans" w:eastAsia="zh-Hans"/>
              </w:rPr>
              <w:t>年</w:t>
            </w:r>
            <w:r>
              <w:rPr>
                <w:rFonts w:hint="eastAsia" w:ascii="Songti SC Regular" w:hAnsi="Songti SC Regular" w:eastAsia="Songti SC Regular"/>
                <w:kern w:val="0"/>
                <w:sz w:val="24"/>
                <w:szCs w:val="24"/>
              </w:rPr>
              <w:t>10</w:t>
            </w:r>
            <w:r>
              <w:rPr>
                <w:rFonts w:hint="eastAsia" w:ascii="Songti SC Regular" w:hAnsi="Songti SC Regular" w:eastAsia="Songti SC Regular"/>
                <w:kern w:val="0"/>
                <w:sz w:val="24"/>
                <w:szCs w:val="24"/>
                <w:lang w:val="zh-Hans" w:eastAsia="zh-Hans"/>
              </w:rPr>
              <w:t>月</w:t>
            </w:r>
            <w:r>
              <w:rPr>
                <w:rFonts w:hint="eastAsia" w:ascii="Songti SC Regular" w:hAnsi="Songti SC Regular" w:eastAsia="Songti SC Regular"/>
                <w:kern w:val="0"/>
                <w:sz w:val="24"/>
                <w:szCs w:val="24"/>
              </w:rPr>
              <w:t>25</w:t>
            </w:r>
            <w:r>
              <w:rPr>
                <w:rFonts w:hint="eastAsia" w:ascii="Songti SC Regular" w:hAnsi="Songti SC Regular" w:eastAsia="Songti SC Regular"/>
                <w:kern w:val="0"/>
                <w:sz w:val="24"/>
                <w:szCs w:val="24"/>
                <w:lang w:val="zh-Hans" w:eastAsia="zh-Hans"/>
              </w:rPr>
              <w:t>日</w:t>
            </w:r>
          </w:p>
        </w:tc>
        <w:tc>
          <w:tcPr>
            <w:tcW w:w="4261" w:type="dxa"/>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jc w:val="left"/>
              <w:rPr>
                <w:rFonts w:asciiTheme="minorEastAsia" w:hAnsiTheme="minorEastAsia" w:eastAsiaTheme="minorEastAsia" w:cstheme="minorEastAsia"/>
                <w:kern w:val="0"/>
                <w:sz w:val="24"/>
                <w:szCs w:val="24"/>
                <w:lang w:val="zh-Hans" w:eastAsia="zh-Hans"/>
              </w:rPr>
            </w:pPr>
            <w:r>
              <w:rPr>
                <w:rFonts w:hint="eastAsia" w:ascii="Songti SC Regular" w:hAnsi="Songti SC Regular" w:eastAsia="Songti SC Regular"/>
                <w:kern w:val="0"/>
                <w:sz w:val="24"/>
                <w:szCs w:val="24"/>
                <w:lang w:val="zh-Hans" w:eastAsia="zh-Hans"/>
              </w:rPr>
              <w:t>版本号：</w:t>
            </w:r>
            <w:r>
              <w:rPr>
                <w:rFonts w:hint="eastAsia" w:ascii="Songti SC Regular" w:hAnsi="Songti SC Regular" w:eastAsia="Songti SC Regular"/>
                <w:kern w:val="0"/>
                <w:sz w:val="24"/>
                <w:szCs w:val="24"/>
              </w:rPr>
              <w:t>V1.0.0</w:t>
            </w:r>
          </w:p>
        </w:tc>
      </w:tr>
    </w:tbl>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rPr>
          <w:sz w:val="24"/>
          <w:szCs w:val="24"/>
        </w:rPr>
      </w:pPr>
    </w:p>
    <w:bookmarkEnd w:id="0"/>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jc w:val="center"/>
        <w:rPr>
          <w:sz w:val="24"/>
          <w:szCs w:val="24"/>
        </w:rPr>
      </w:pPr>
      <w:r>
        <w:rPr>
          <w:rFonts w:ascii="Songti SC Regular" w:hAnsi="Songti SC Regular" w:eastAsia="Songti SC Regular" w:cs="宋体"/>
          <w:b/>
          <w:bCs/>
          <w:sz w:val="24"/>
          <w:szCs w:val="24"/>
          <w:lang w:val="zh-Hans" w:eastAsia="zh-Hans"/>
        </w:rPr>
        <w:t>版本控制信息</w:t>
      </w:r>
    </w:p>
    <w:tbl>
      <w:tblPr>
        <w:tblStyle w:val="8"/>
        <w:tblW w:w="8532"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9"/>
        <w:gridCol w:w="2130"/>
        <w:gridCol w:w="2131"/>
        <w:gridCol w:w="22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0" w:hRule="atLeast"/>
        </w:trPr>
        <w:tc>
          <w:tcPr>
            <w:tcW w:w="2039"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kern w:val="0"/>
                <w:sz w:val="24"/>
                <w:szCs w:val="24"/>
              </w:rPr>
            </w:pPr>
            <w:r>
              <w:rPr>
                <w:rFonts w:hint="eastAsia" w:ascii="Songti SC Regular" w:hAnsi="Songti SC Regular" w:eastAsia="Songti SC Regular" w:cs="宋体"/>
                <w:kern w:val="0"/>
                <w:sz w:val="20"/>
              </w:rPr>
              <w:t>版本</w:t>
            </w:r>
          </w:p>
        </w:tc>
        <w:tc>
          <w:tcPr>
            <w:tcW w:w="2130"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kern w:val="0"/>
                <w:sz w:val="24"/>
                <w:szCs w:val="24"/>
              </w:rPr>
            </w:pPr>
            <w:r>
              <w:rPr>
                <w:rFonts w:hint="eastAsia"/>
                <w:kern w:val="0"/>
                <w:sz w:val="24"/>
                <w:szCs w:val="24"/>
              </w:rPr>
              <w:t>日期</w:t>
            </w:r>
          </w:p>
        </w:tc>
        <w:tc>
          <w:tcPr>
            <w:tcW w:w="2131"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kern w:val="0"/>
                <w:sz w:val="24"/>
                <w:szCs w:val="24"/>
              </w:rPr>
            </w:pPr>
            <w:r>
              <w:rPr>
                <w:rFonts w:hint="eastAsia" w:ascii="Songti SC Regular" w:hAnsi="Songti SC Regular" w:eastAsia="Songti SC Regular" w:cs="宋体"/>
                <w:kern w:val="0"/>
                <w:sz w:val="20"/>
              </w:rPr>
              <w:t>描述</w:t>
            </w:r>
          </w:p>
        </w:tc>
        <w:tc>
          <w:tcPr>
            <w:tcW w:w="2232"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kern w:val="0"/>
                <w:sz w:val="24"/>
                <w:szCs w:val="24"/>
              </w:rPr>
            </w:pPr>
            <w:r>
              <w:rPr>
                <w:rFonts w:hint="eastAsia"/>
                <w:kern w:val="0"/>
                <w:sz w:val="24"/>
                <w:szCs w:val="24"/>
              </w:rPr>
              <w:t>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8" w:hRule="atLeast"/>
        </w:trPr>
        <w:tc>
          <w:tcPr>
            <w:tcW w:w="2039" w:type="dxa"/>
            <w:vAlign w:val="center"/>
          </w:tcPr>
          <w:p>
            <w:pPr>
              <w:widowControl w:val="0"/>
              <w:jc w:val="both"/>
              <w:rPr>
                <w:rFonts w:ascii="Songti SC Regular" w:hAnsi="Songti SC Regular" w:eastAsia="Songti SC Regular" w:cs="Calibri"/>
                <w:color w:val="000000"/>
                <w:kern w:val="2"/>
                <w:sz w:val="21"/>
                <w:szCs w:val="21"/>
                <w:u w:color="000000"/>
                <w:lang w:eastAsia="zh-CN"/>
              </w:rPr>
            </w:pPr>
            <w:r>
              <w:rPr>
                <w:rFonts w:hint="eastAsia" w:ascii="Songti SC Regular" w:hAnsi="Songti SC Regular" w:eastAsia="Songti SC Regular" w:cs="Calibri"/>
                <w:color w:val="000000"/>
                <w:kern w:val="2"/>
                <w:sz w:val="21"/>
                <w:szCs w:val="21"/>
                <w:u w:color="000000"/>
                <w:lang w:eastAsia="zh-CN"/>
              </w:rPr>
              <w:t>v1.0.</w:t>
            </w:r>
            <w:r>
              <w:rPr>
                <w:rFonts w:hint="eastAsia" w:ascii="Songti SC Regular" w:hAnsi="Songti SC Regular" w:eastAsia="Songti SC Regular" w:cs="Calibri"/>
                <w:color w:val="000000"/>
                <w:kern w:val="2"/>
                <w:sz w:val="21"/>
                <w:szCs w:val="21"/>
                <w:u w:color="000000"/>
                <w:lang w:val="en-US" w:eastAsia="zh-CN"/>
              </w:rPr>
              <w:t>2</w:t>
            </w:r>
          </w:p>
        </w:tc>
        <w:tc>
          <w:tcPr>
            <w:tcW w:w="2130" w:type="dxa"/>
            <w:vAlign w:val="center"/>
          </w:tcPr>
          <w:p>
            <w:pPr>
              <w:widowControl w:val="0"/>
              <w:jc w:val="both"/>
              <w:rPr>
                <w:rFonts w:ascii="Songti SC Regular" w:hAnsi="Songti SC Regular" w:eastAsia="Songti SC Regular" w:cs="Calibri"/>
                <w:color w:val="000000"/>
                <w:kern w:val="2"/>
                <w:sz w:val="21"/>
                <w:szCs w:val="21"/>
                <w:u w:color="000000"/>
                <w:lang w:eastAsia="zh-CN"/>
              </w:rPr>
            </w:pPr>
            <w:r>
              <w:rPr>
                <w:rFonts w:hint="eastAsia" w:ascii="Songti SC Regular" w:hAnsi="Songti SC Regular" w:eastAsia="Songti SC Regular" w:cs="Calibri"/>
                <w:color w:val="000000"/>
                <w:kern w:val="2"/>
                <w:sz w:val="21"/>
                <w:szCs w:val="21"/>
                <w:u w:color="000000"/>
                <w:lang w:eastAsia="zh-CN"/>
              </w:rPr>
              <w:t>201</w:t>
            </w:r>
            <w:r>
              <w:rPr>
                <w:rFonts w:hint="eastAsia" w:ascii="Songti SC Regular" w:hAnsi="Songti SC Regular" w:eastAsia="Songti SC Regular" w:cs="Calibri"/>
                <w:color w:val="000000"/>
                <w:kern w:val="2"/>
                <w:sz w:val="21"/>
                <w:szCs w:val="21"/>
                <w:u w:color="000000"/>
                <w:lang w:val="en-US" w:eastAsia="zh-CN"/>
              </w:rPr>
              <w:t>7</w:t>
            </w:r>
            <w:r>
              <w:rPr>
                <w:rFonts w:hint="eastAsia" w:ascii="Songti SC Regular" w:hAnsi="Songti SC Regular" w:eastAsia="Songti SC Regular" w:cs="Calibri"/>
                <w:color w:val="000000"/>
                <w:kern w:val="2"/>
                <w:sz w:val="21"/>
                <w:szCs w:val="21"/>
                <w:u w:color="000000"/>
                <w:lang w:eastAsia="zh-CN"/>
              </w:rPr>
              <w:t>年</w:t>
            </w:r>
            <w:r>
              <w:rPr>
                <w:rFonts w:hint="eastAsia" w:ascii="Songti SC Regular" w:hAnsi="Songti SC Regular" w:eastAsia="Songti SC Regular" w:cs="Calibri"/>
                <w:color w:val="000000"/>
                <w:kern w:val="2"/>
                <w:sz w:val="21"/>
                <w:szCs w:val="21"/>
                <w:u w:color="000000"/>
                <w:lang w:val="en-US" w:eastAsia="zh-CN"/>
              </w:rPr>
              <w:t>2</w:t>
            </w:r>
            <w:r>
              <w:rPr>
                <w:rFonts w:hint="eastAsia" w:ascii="Songti SC Regular" w:hAnsi="Songti SC Regular" w:eastAsia="Songti SC Regular" w:cs="Calibri"/>
                <w:color w:val="000000"/>
                <w:kern w:val="2"/>
                <w:sz w:val="21"/>
                <w:szCs w:val="21"/>
                <w:u w:color="000000"/>
                <w:lang w:eastAsia="zh-CN"/>
              </w:rPr>
              <w:t>月</w:t>
            </w:r>
            <w:r>
              <w:rPr>
                <w:rFonts w:hint="eastAsia" w:ascii="Songti SC Regular" w:hAnsi="Songti SC Regular" w:eastAsia="Songti SC Regular" w:cs="Calibri"/>
                <w:color w:val="000000"/>
                <w:kern w:val="2"/>
                <w:sz w:val="21"/>
                <w:szCs w:val="21"/>
                <w:u w:color="000000"/>
                <w:lang w:val="en-US" w:eastAsia="zh-CN"/>
              </w:rPr>
              <w:t>1</w:t>
            </w:r>
            <w:r>
              <w:rPr>
                <w:rFonts w:hint="eastAsia" w:ascii="Songti SC Regular" w:hAnsi="Songti SC Regular" w:eastAsia="Songti SC Regular" w:cs="Calibri"/>
                <w:color w:val="000000"/>
                <w:kern w:val="2"/>
                <w:sz w:val="21"/>
                <w:szCs w:val="21"/>
                <w:u w:color="000000"/>
                <w:lang w:eastAsia="zh-CN"/>
              </w:rPr>
              <w:t>5日</w:t>
            </w:r>
          </w:p>
        </w:tc>
        <w:tc>
          <w:tcPr>
            <w:tcW w:w="2131" w:type="dxa"/>
            <w:vAlign w:val="center"/>
          </w:tcPr>
          <w:p>
            <w:pPr>
              <w:widowControl w:val="0"/>
              <w:jc w:val="both"/>
              <w:rPr>
                <w:rFonts w:ascii="Songti SC Regular" w:hAnsi="Songti SC Regular" w:eastAsia="Songti SC Regular" w:cs="Calibri"/>
                <w:color w:val="000000"/>
                <w:kern w:val="2"/>
                <w:sz w:val="21"/>
                <w:szCs w:val="21"/>
                <w:u w:color="000000"/>
                <w:lang w:eastAsia="zh-CN"/>
              </w:rPr>
            </w:pPr>
            <w:r>
              <w:rPr>
                <w:rFonts w:hint="eastAsia" w:ascii="Songti SC Regular" w:hAnsi="Songti SC Regular" w:eastAsia="Songti SC Regular" w:cs="Calibri"/>
                <w:color w:val="000000"/>
                <w:kern w:val="2"/>
                <w:sz w:val="21"/>
                <w:szCs w:val="21"/>
                <w:u w:color="000000"/>
                <w:lang w:eastAsia="zh-CN"/>
              </w:rPr>
              <w:t>创建</w:t>
            </w:r>
          </w:p>
        </w:tc>
        <w:tc>
          <w:tcPr>
            <w:tcW w:w="2232" w:type="dxa"/>
            <w:vAlign w:val="center"/>
          </w:tcPr>
          <w:p>
            <w:pPr>
              <w:widowControl w:val="0"/>
              <w:jc w:val="both"/>
              <w:rPr>
                <w:rFonts w:ascii="Songti SC Regular" w:hAnsi="Songti SC Regular" w:eastAsia="Songti SC Regular" w:cs="Calibri"/>
                <w:color w:val="000000"/>
                <w:kern w:val="2"/>
                <w:sz w:val="21"/>
                <w:szCs w:val="21"/>
                <w:u w:color="000000"/>
                <w:lang w:val="en-US" w:eastAsia="zh-CN"/>
              </w:rPr>
            </w:pPr>
            <w:r>
              <w:rPr>
                <w:rFonts w:hint="eastAsia" w:ascii="Songti SC Regular" w:hAnsi="Songti SC Regular" w:eastAsia="Songti SC Regular" w:cs="Calibri"/>
                <w:color w:val="000000"/>
                <w:kern w:val="2"/>
                <w:sz w:val="21"/>
                <w:szCs w:val="21"/>
                <w:u w:color="000000"/>
                <w:lang w:val="en-US" w:eastAsia="zh-CN"/>
              </w:rPr>
              <w:t>董以诺</w:t>
            </w:r>
          </w:p>
        </w:tc>
      </w:tr>
    </w:tbl>
    <w:p>
      <w:pPr>
        <w:rPr>
          <w:lang w:eastAsia="zh-CN"/>
        </w:rPr>
      </w:pPr>
    </w:p>
    <w:p>
      <w:pPr>
        <w:jc w:val="both"/>
        <w:rPr>
          <w:lang w:eastAsia="zh-CN"/>
        </w:rPr>
      </w:pPr>
    </w:p>
    <w:p>
      <w:pPr>
        <w:jc w:val="both"/>
        <w:rPr>
          <w:lang w:eastAsia="zh-CN"/>
        </w:rPr>
      </w:pPr>
    </w:p>
    <w:p>
      <w:pPr>
        <w:jc w:val="both"/>
        <w:rPr>
          <w:lang w:eastAsia="zh-CN"/>
        </w:rPr>
      </w:pPr>
    </w:p>
    <w:p>
      <w:pPr>
        <w:jc w:val="both"/>
        <w:rPr>
          <w:rFonts w:asciiTheme="majorEastAsia" w:hAnsiTheme="majorEastAsia" w:eastAsiaTheme="majorEastAsia" w:cstheme="majorEastAsia"/>
          <w:b/>
          <w:bCs/>
          <w:sz w:val="48"/>
          <w:szCs w:val="48"/>
          <w:lang w:eastAsia="zh-CN"/>
        </w:rPr>
      </w:pPr>
      <w:r>
        <w:rPr>
          <w:rFonts w:hint="eastAsia" w:asciiTheme="majorEastAsia" w:hAnsiTheme="majorEastAsia" w:eastAsiaTheme="majorEastAsia" w:cstheme="majorEastAsia"/>
          <w:b/>
          <w:bCs/>
          <w:sz w:val="48"/>
          <w:szCs w:val="48"/>
          <w:lang w:eastAsia="zh-CN"/>
        </w:rPr>
        <w:t>一 引言</w:t>
      </w:r>
    </w:p>
    <w:p>
      <w:pPr>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1 概述</w:t>
      </w:r>
    </w:p>
    <w:p>
      <w:pPr>
        <w:spacing w:line="300" w:lineRule="auto"/>
        <w:ind w:firstLine="540"/>
        <w:jc w:val="both"/>
        <w:rPr>
          <w:rFonts w:asciiTheme="minorEastAsia" w:hAnsiTheme="minorEastAsia" w:cstheme="minorEastAsia"/>
          <w:lang w:eastAsia="zh-CN"/>
        </w:rPr>
      </w:pPr>
      <w:r>
        <w:rPr>
          <w:rFonts w:hint="eastAsia" w:asciiTheme="minorEastAsia" w:hAnsiTheme="minorEastAsia" w:cstheme="minorEastAsia"/>
          <w:lang w:eastAsia="zh-CN"/>
        </w:rPr>
        <w:t>本文档描述了北京优分数据科技有限公司提供给合作公司的学历信息接口开发指南。文档从合作公司账户、输入、输出等详细介绍了优分数据接口流程。可以帮助开发者快速开发、同时也可以作为日后接口参数的快速查询手册。</w:t>
      </w:r>
    </w:p>
    <w:p>
      <w:pPr>
        <w:jc w:val="both"/>
        <w:rPr>
          <w:rFonts w:asciiTheme="minorEastAsia" w:hAnsiTheme="minorEastAsia" w:cstheme="minorEastAsia"/>
          <w:sz w:val="28"/>
          <w:szCs w:val="28"/>
          <w:lang w:eastAsia="zh-CN"/>
        </w:rPr>
      </w:pPr>
      <w:r>
        <w:rPr>
          <w:rFonts w:hint="eastAsia" w:asciiTheme="minorEastAsia" w:hAnsiTheme="minorEastAsia" w:cstheme="minorEastAsia"/>
          <w:lang w:eastAsia="zh-CN"/>
        </w:rPr>
        <w:t xml:space="preserve">  </w:t>
      </w:r>
      <w:r>
        <w:rPr>
          <w:rFonts w:hint="eastAsia" w:asciiTheme="minorEastAsia" w:hAnsiTheme="minorEastAsia" w:cstheme="minorEastAsia"/>
          <w:sz w:val="28"/>
          <w:szCs w:val="28"/>
          <w:lang w:eastAsia="zh-CN"/>
        </w:rPr>
        <w:t>2 阅读对象</w:t>
      </w:r>
    </w:p>
    <w:p>
      <w:pPr>
        <w:spacing w:line="300" w:lineRule="auto"/>
        <w:ind w:firstLine="560"/>
        <w:jc w:val="both"/>
        <w:rPr>
          <w:rFonts w:asciiTheme="minorEastAsia" w:hAnsiTheme="minorEastAsia" w:cstheme="minorEastAsia"/>
          <w:lang w:eastAsia="zh-CN"/>
        </w:rPr>
      </w:pPr>
      <w:r>
        <w:rPr>
          <w:rFonts w:hint="eastAsia" w:asciiTheme="minorEastAsia" w:hAnsiTheme="minorEastAsia" w:cstheme="minorEastAsia"/>
          <w:lang w:eastAsia="zh-CN"/>
        </w:rPr>
        <w:t>合作公司技术开发人员，要求具有一定的WEB开发经验、了解HTTP请求和应答格式、了解json数据格式。</w:t>
      </w:r>
    </w:p>
    <w:p>
      <w:pPr>
        <w:spacing w:line="300" w:lineRule="auto"/>
        <w:ind w:firstLine="560"/>
        <w:jc w:val="both"/>
        <w:rPr>
          <w:rFonts w:asciiTheme="minorEastAsia" w:hAnsiTheme="minorEastAsia" w:cstheme="minorEastAsia"/>
          <w:lang w:eastAsia="zh-CN"/>
        </w:rPr>
      </w:pPr>
    </w:p>
    <w:p>
      <w:pPr>
        <w:jc w:val="both"/>
        <w:rPr>
          <w:rFonts w:asciiTheme="majorEastAsia" w:hAnsiTheme="majorEastAsia" w:eastAsiaTheme="majorEastAsia" w:cstheme="majorEastAsia"/>
          <w:b/>
          <w:bCs/>
          <w:sz w:val="48"/>
          <w:szCs w:val="48"/>
          <w:lang w:eastAsia="zh-CN"/>
        </w:rPr>
      </w:pPr>
      <w:r>
        <w:rPr>
          <w:rFonts w:hint="eastAsia" w:asciiTheme="majorEastAsia" w:hAnsiTheme="majorEastAsia" w:eastAsiaTheme="majorEastAsia" w:cstheme="majorEastAsia"/>
          <w:b/>
          <w:bCs/>
          <w:sz w:val="48"/>
          <w:szCs w:val="48"/>
          <w:lang w:eastAsia="zh-CN"/>
        </w:rPr>
        <w:t>二 合作公司须知</w:t>
      </w:r>
    </w:p>
    <w:p>
      <w:pPr>
        <w:jc w:val="both"/>
        <w:rPr>
          <w:rFonts w:asciiTheme="majorEastAsia" w:hAnsiTheme="majorEastAsia" w:eastAsiaTheme="majorEastAsia" w:cstheme="majorEastAsia"/>
          <w:b/>
          <w:bCs/>
          <w:sz w:val="48"/>
          <w:szCs w:val="48"/>
          <w:lang w:eastAsia="zh-CN"/>
        </w:rPr>
      </w:pPr>
      <w:r>
        <w:rPr>
          <w:rFonts w:hint="eastAsia" w:asciiTheme="minorEastAsia" w:hAnsiTheme="minorEastAsia" w:cstheme="minorEastAsia"/>
          <w:sz w:val="28"/>
          <w:szCs w:val="28"/>
          <w:lang w:eastAsia="zh-CN"/>
        </w:rPr>
        <w:t xml:space="preserve">  1 正式访问地址：https://api.acedata.com.cn:2443</w:t>
      </w:r>
    </w:p>
    <w:p>
      <w:pPr>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2 合作公司在接入优分数据时，需向优分数据提供外网ip，以便优分数据将贵公司ip放入优分数据白名单。</w:t>
      </w:r>
    </w:p>
    <w:p>
      <w:pPr>
        <w:spacing w:line="300" w:lineRule="auto"/>
        <w:jc w:val="both"/>
        <w:rPr>
          <w:rFonts w:asciiTheme="minorEastAsia" w:hAnsiTheme="minorEastAsia" w:cstheme="minorEastAsia"/>
          <w:lang w:eastAsia="zh-CN"/>
        </w:rPr>
      </w:pPr>
      <w:r>
        <w:rPr>
          <w:rFonts w:hint="eastAsia" w:asciiTheme="minorEastAsia" w:hAnsiTheme="minorEastAsia" w:cstheme="minorEastAsia"/>
          <w:lang w:eastAsia="zh-CN"/>
        </w:rPr>
        <w:t xml:space="preserve"> </w:t>
      </w:r>
      <w:r>
        <w:rPr>
          <w:rFonts w:hint="eastAsia" w:asciiTheme="minorEastAsia" w:hAnsiTheme="minorEastAsia" w:cstheme="minorEastAsia"/>
          <w:sz w:val="28"/>
          <w:szCs w:val="28"/>
          <w:lang w:eastAsia="zh-CN"/>
        </w:rPr>
        <w:t xml:space="preserve"> 3 合作公司在接入优分数据时，需要先申请开通公司账号</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提供项</w:t>
            </w:r>
          </w:p>
        </w:tc>
        <w:tc>
          <w:tcPr>
            <w:tcW w:w="2841"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对应名称</w:t>
            </w:r>
          </w:p>
        </w:tc>
        <w:tc>
          <w:tcPr>
            <w:tcW w:w="2841"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trPr>
        <w:tc>
          <w:tcPr>
            <w:tcW w:w="2840"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合作公司账户</w:t>
            </w:r>
          </w:p>
        </w:tc>
        <w:tc>
          <w:tcPr>
            <w:tcW w:w="284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account</w:t>
            </w:r>
          </w:p>
        </w:tc>
        <w:tc>
          <w:tcPr>
            <w:tcW w:w="284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合作公司接入优分数据标识</w:t>
            </w:r>
          </w:p>
        </w:tc>
      </w:tr>
    </w:tbl>
    <w:p>
      <w:pPr>
        <w:spacing w:line="300" w:lineRule="auto"/>
        <w:jc w:val="both"/>
        <w:rPr>
          <w:rFonts w:asciiTheme="minorEastAsia" w:hAnsiTheme="minorEastAsia" w:cstheme="minorEastAsia"/>
          <w:lang w:eastAsia="zh-CN"/>
        </w:rPr>
      </w:pPr>
    </w:p>
    <w:p>
      <w:pPr>
        <w:jc w:val="both"/>
        <w:rPr>
          <w:rFonts w:asciiTheme="majorEastAsia" w:hAnsiTheme="majorEastAsia" w:eastAsiaTheme="majorEastAsia" w:cstheme="majorEastAsia"/>
          <w:b/>
          <w:bCs/>
          <w:sz w:val="48"/>
          <w:szCs w:val="48"/>
          <w:lang w:eastAsia="zh-CN"/>
        </w:rPr>
      </w:pPr>
      <w:r>
        <w:rPr>
          <w:rFonts w:hint="eastAsia" w:asciiTheme="majorEastAsia" w:hAnsiTheme="majorEastAsia" w:eastAsiaTheme="majorEastAsia" w:cstheme="majorEastAsia"/>
          <w:b/>
          <w:bCs/>
          <w:sz w:val="48"/>
          <w:szCs w:val="48"/>
          <w:lang w:eastAsia="zh-CN"/>
        </w:rPr>
        <w:t>三 接口说明</w:t>
      </w:r>
    </w:p>
    <w:p>
      <w:pPr>
        <w:jc w:val="both"/>
        <w:rPr>
          <w:rFonts w:asciiTheme="minorEastAsia" w:hAnsiTheme="minorEastAsia" w:cstheme="minorEastAsia"/>
          <w:lang w:eastAsia="zh-CN"/>
        </w:rPr>
      </w:pPr>
      <w:r>
        <w:rPr>
          <w:rFonts w:hint="eastAsia" w:asciiTheme="minorEastAsia" w:hAnsiTheme="minorEastAsia" w:cstheme="minorEastAsia"/>
          <w:sz w:val="28"/>
          <w:szCs w:val="28"/>
          <w:lang w:eastAsia="zh-CN"/>
        </w:rPr>
        <w:t xml:space="preserve">  1 协议规范</w:t>
      </w:r>
    </w:p>
    <w:tbl>
      <w:tblPr>
        <w:tblStyle w:val="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2840"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规范项</w:t>
            </w:r>
          </w:p>
        </w:tc>
        <w:tc>
          <w:tcPr>
            <w:tcW w:w="5687"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规范项说明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2840"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传输方式</w:t>
            </w:r>
          </w:p>
        </w:tc>
        <w:tc>
          <w:tcPr>
            <w:tcW w:w="5687"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支持 HTTPS 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提交方式</w:t>
            </w:r>
          </w:p>
        </w:tc>
        <w:tc>
          <w:tcPr>
            <w:tcW w:w="5687"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支持 GET</w:t>
            </w:r>
            <w:r>
              <w:rPr>
                <w:rFonts w:hint="eastAsia" w:ascii="Songti SC Regular" w:hAnsi="Songti SC Regular" w:eastAsia="Songti SC Regular"/>
                <w:color w:val="FFC000"/>
                <w:kern w:val="0"/>
                <w:sz w:val="20"/>
              </w:rPr>
              <w:t xml:space="preserve"> </w:t>
            </w:r>
            <w:r>
              <w:rPr>
                <w:rFonts w:hint="eastAsia" w:ascii="Songti SC Regular" w:hAnsi="Songti SC Regular" w:eastAsia="Songti SC Regular"/>
                <w:kern w:val="0"/>
                <w:sz w:val="20"/>
              </w:rPr>
              <w:t>方法提交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字符编码</w:t>
            </w:r>
          </w:p>
        </w:tc>
        <w:tc>
          <w:tcPr>
            <w:tcW w:w="5687"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统一采用 UTF-8 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参数处理逻辑</w:t>
            </w:r>
          </w:p>
        </w:tc>
        <w:tc>
          <w:tcPr>
            <w:tcW w:w="5687"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先判断参数的合法性，再进行业务处理</w:t>
            </w:r>
          </w:p>
        </w:tc>
      </w:tr>
    </w:tbl>
    <w:p>
      <w:pPr>
        <w:spacing w:line="300" w:lineRule="auto"/>
        <w:jc w:val="both"/>
        <w:rPr>
          <w:rFonts w:asciiTheme="minorEastAsia" w:hAnsiTheme="minorEastAsia" w:cstheme="minorEastAsia"/>
          <w:lang w:eastAsia="zh-CN"/>
        </w:rPr>
      </w:pPr>
    </w:p>
    <w:p>
      <w:pPr>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2 接口介绍</w:t>
      </w:r>
    </w:p>
    <w:p>
      <w:pPr>
        <w:ind w:firstLine="560"/>
        <w:jc w:val="both"/>
        <w:rPr>
          <w:rFonts w:asciiTheme="minorEastAsia" w:hAnsi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cstheme="minorEastAsia"/>
          <w:color w:val="000000" w:themeColor="text1"/>
          <w:sz w:val="28"/>
          <w:szCs w:val="28"/>
          <w:lang w:eastAsia="zh-CN"/>
          <w14:textFill>
            <w14:solidFill>
              <w14:schemeClr w14:val="tx1"/>
            </w14:solidFill>
          </w14:textFill>
        </w:rPr>
        <w:t>2.1 学历信息</w:t>
      </w:r>
    </w:p>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2.1.1 接口描述</w:t>
      </w:r>
    </w:p>
    <w:tbl>
      <w:tblPr>
        <w:tblStyle w:val="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71"/>
        <w:gridCol w:w="5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3471"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接口名称</w:t>
            </w:r>
          </w:p>
        </w:tc>
        <w:tc>
          <w:tcPr>
            <w:tcW w:w="5056"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接口描述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347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ascii="Songti SC Regular" w:hAnsi="Songti SC Regular" w:eastAsia="Songti SC Regular"/>
                <w:kern w:val="0"/>
                <w:sz w:val="20"/>
              </w:rPr>
              <w:t>/oreo</w:t>
            </w:r>
            <w:r>
              <w:rPr>
                <w:rFonts w:hint="eastAsia" w:ascii="Songti SC Regular" w:hAnsi="Songti SC Regular" w:eastAsia="Songti SC Regular"/>
                <w:kern w:val="0"/>
                <w:sz w:val="20"/>
                <w:lang w:val="en-US" w:eastAsia="zh-CN"/>
              </w:rPr>
              <w:t>/personal/education/detail</w:t>
            </w:r>
          </w:p>
        </w:tc>
        <w:tc>
          <w:tcPr>
            <w:tcW w:w="5056"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根据姓名身份证查询学历信息</w:t>
            </w:r>
          </w:p>
        </w:tc>
      </w:tr>
    </w:tbl>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2.1.2 请求参数</w:t>
      </w:r>
    </w:p>
    <w:tbl>
      <w:tblPr>
        <w:tblStyle w:val="8"/>
        <w:tblW w:w="85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9"/>
        <w:gridCol w:w="2873"/>
        <w:gridCol w:w="4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1279"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参数名</w:t>
            </w:r>
          </w:p>
        </w:tc>
        <w:tc>
          <w:tcPr>
            <w:tcW w:w="2873"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是否必填</w:t>
            </w:r>
          </w:p>
        </w:tc>
        <w:tc>
          <w:tcPr>
            <w:tcW w:w="4372"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参数描述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279"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ascii="Songti SC Regular" w:hAnsi="Songti SC Regular" w:eastAsia="Songti SC Regular"/>
                <w:kern w:val="0"/>
                <w:sz w:val="20"/>
              </w:rPr>
              <w:t>n</w:t>
            </w:r>
            <w:r>
              <w:rPr>
                <w:rFonts w:hint="eastAsia" w:ascii="Songti SC Regular" w:hAnsi="Songti SC Regular" w:eastAsia="Songti SC Regular"/>
                <w:kern w:val="0"/>
                <w:sz w:val="20"/>
              </w:rPr>
              <w:t>ame</w:t>
            </w:r>
          </w:p>
        </w:tc>
        <w:tc>
          <w:tcPr>
            <w:tcW w:w="2873"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是</w:t>
            </w:r>
          </w:p>
        </w:tc>
        <w:tc>
          <w:tcPr>
            <w:tcW w:w="4372"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279"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idcard</w:t>
            </w:r>
          </w:p>
        </w:tc>
        <w:tc>
          <w:tcPr>
            <w:tcW w:w="2873"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是</w:t>
            </w:r>
          </w:p>
        </w:tc>
        <w:tc>
          <w:tcPr>
            <w:tcW w:w="4372"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身份证号</w:t>
            </w:r>
          </w:p>
        </w:tc>
      </w:tr>
    </w:tbl>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2.1.3 响应参数：分为系统参数和业务级参数</w:t>
      </w:r>
    </w:p>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（1） 系统级参数</w:t>
      </w:r>
    </w:p>
    <w:tbl>
      <w:tblPr>
        <w:tblStyle w:val="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2840"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参数名</w:t>
            </w:r>
          </w:p>
        </w:tc>
        <w:tc>
          <w:tcPr>
            <w:tcW w:w="5687"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参数描述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2840"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resCode</w:t>
            </w:r>
          </w:p>
        </w:tc>
        <w:tc>
          <w:tcPr>
            <w:tcW w:w="5687"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提交响应码，详见附录1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resMsg</w:t>
            </w:r>
          </w:p>
        </w:tc>
        <w:tc>
          <w:tcPr>
            <w:tcW w:w="5687"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提交响应码中文描述</w:t>
            </w:r>
          </w:p>
        </w:tc>
      </w:tr>
    </w:tbl>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（2） 业务级参数data</w:t>
      </w:r>
    </w:p>
    <w:tbl>
      <w:tblPr>
        <w:tblStyle w:val="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2840"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参数名</w:t>
            </w:r>
          </w:p>
        </w:tc>
        <w:tc>
          <w:tcPr>
            <w:tcW w:w="5687"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参数描述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statusCode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业务状态码，具体见附录2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statusMsg</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业务状态码中文描述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result</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学历信息 对象类型</w:t>
            </w:r>
          </w:p>
        </w:tc>
      </w:tr>
    </w:tbl>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result</w:t>
      </w:r>
    </w:p>
    <w:tbl>
      <w:tblPr>
        <w:tblStyle w:val="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2840"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参数名</w:t>
            </w:r>
          </w:p>
        </w:tc>
        <w:tc>
          <w:tcPr>
            <w:tcW w:w="5687"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参数描述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lang w:val="en-US" w:eastAsia="zh-CN"/>
              </w:rPr>
            </w:pPr>
            <w:r>
              <w:rPr>
                <w:rFonts w:hint="eastAsia" w:ascii="Songti SC Regular" w:hAnsi="Songti SC Regular" w:eastAsia="Songti SC Regular"/>
                <w:color w:val="auto"/>
                <w:kern w:val="0"/>
                <w:sz w:val="20"/>
                <w:lang w:val="en-US" w:eastAsia="zh-CN"/>
              </w:rPr>
              <w:t>name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lang w:eastAsia="zh-CN"/>
              </w:rPr>
            </w:pPr>
            <w:r>
              <w:rPr>
                <w:rFonts w:hint="eastAsia" w:ascii="Songti SC Regular" w:hAnsi="Songti SC Regular" w:eastAsia="Songti SC Regular"/>
                <w:color w:val="auto"/>
                <w:kern w:val="0"/>
                <w:sz w:val="20"/>
                <w:lang w:val="en-US" w:eastAsia="zh-CN"/>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lang w:eastAsia="zh-CN"/>
              </w:rPr>
              <w:t>college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毕业院校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degree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学历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lang w:eastAsia="zh-CN"/>
              </w:rPr>
              <w:t>startTime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入学年份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lang w:eastAsia="zh-CN"/>
              </w:rPr>
              <w:t>specialty</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专业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lang w:eastAsia="zh-CN"/>
              </w:rPr>
              <w:t>graduateTime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毕业时间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lang w:eastAsia="zh-CN"/>
              </w:rPr>
              <w:t>studyResult</w:t>
            </w:r>
          </w:p>
        </w:tc>
        <w:tc>
          <w:tcPr>
            <w:tcW w:w="5687" w:type="dxa"/>
            <w:shd w:val="clear" w:color="auto" w:fill="auto"/>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毕业结论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lang w:val="en-US" w:eastAsia="zh-CN"/>
              </w:rPr>
              <w:t>degree</w:t>
            </w:r>
            <w:r>
              <w:rPr>
                <w:rFonts w:ascii="Songti SC Regular" w:hAnsi="Songti SC Regular" w:eastAsia="Songti SC Regular"/>
                <w:color w:val="auto"/>
                <w:kern w:val="0"/>
                <w:sz w:val="20"/>
                <w:lang w:eastAsia="zh-CN"/>
              </w:rPr>
              <w:t>Style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学历类型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collegeType</w:t>
            </w:r>
          </w:p>
        </w:tc>
        <w:tc>
          <w:tcPr>
            <w:tcW w:w="5687" w:type="dxa"/>
            <w:shd w:val="clear" w:color="auto" w:fill="auto"/>
            <w:vAlign w:val="center"/>
          </w:tcPr>
          <w:p>
            <w:pPr>
              <w:keepNext w:val="0"/>
              <w:keepLines w:val="0"/>
              <w:widowControl/>
              <w:suppressLineNumbers w:val="0"/>
              <w:jc w:val="left"/>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毕业院校类型</w:t>
            </w:r>
            <w:r>
              <w:rPr>
                <w:rFonts w:hint="eastAsia" w:ascii="Songti SC Regular" w:hAnsi="Songti SC Regular" w:eastAsia="Songti SC Regular"/>
                <w:color w:val="auto"/>
                <w:kern w:val="0"/>
                <w:sz w:val="20"/>
                <w:lang w:eastAsia="zh-CN"/>
              </w:rPr>
              <w:t>，</w:t>
            </w:r>
            <w:r>
              <w:rPr>
                <w:rFonts w:hint="eastAsia" w:ascii="Songti SC Regular" w:hAnsi="Songti SC Regular" w:eastAsia="Songti SC Regular"/>
                <w:color w:val="auto"/>
                <w:kern w:val="0"/>
                <w:sz w:val="20"/>
                <w:lang w:val="en-US" w:eastAsia="zh-CN"/>
              </w:rPr>
              <w:t>1代表是毕业院校是985,2代表是211，3代表既不是985也不是211。</w:t>
            </w:r>
            <w:bookmarkStart w:id="3" w:name="_GoBack"/>
            <w:bookmarkEnd w:id="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college</w:t>
            </w:r>
            <w:r>
              <w:rPr>
                <w:rFonts w:hint="eastAsia" w:ascii="Songti SC Regular" w:hAnsi="Songti SC Regular" w:eastAsia="Songti SC Regular"/>
                <w:color w:val="auto"/>
                <w:kern w:val="0"/>
                <w:sz w:val="20"/>
                <w:lang w:val="en-US" w:eastAsia="zh-CN"/>
              </w:rPr>
              <w:t>City</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学校所在城市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lang w:eastAsia="zh-CN"/>
              </w:rPr>
              <w:t>character</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学校性质(公办、民办等)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manageDept</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学校所属主管单位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lang w:val="en-US" w:eastAsia="zh-CN"/>
              </w:rPr>
              <w:t>school</w:t>
            </w:r>
            <w:r>
              <w:rPr>
                <w:rFonts w:ascii="Songti SC Regular" w:hAnsi="Songti SC Regular" w:eastAsia="Songti SC Regular"/>
                <w:color w:val="auto"/>
                <w:kern w:val="0"/>
                <w:sz w:val="20"/>
                <w:lang w:eastAsia="zh-CN"/>
              </w:rPr>
              <w:t>Type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学校类型(理工、医药、综</w:t>
            </w:r>
          </w:p>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合等)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college</w:t>
            </w:r>
            <w:r>
              <w:rPr>
                <w:rFonts w:hint="eastAsia" w:ascii="Songti SC Regular" w:hAnsi="Songti SC Regular" w:eastAsia="Songti SC Regular"/>
                <w:color w:val="auto"/>
                <w:kern w:val="0"/>
                <w:sz w:val="20"/>
              </w:rPr>
              <w:t>Category</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学校类别(211 工程院校)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collegeLevel</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办学层次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educationApproach</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办学形式(全日制、函授等)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is985</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是否为 985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rPr>
              <w:t>is211</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是否为 211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createDate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学校创建日期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createYears</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创建年限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academicianNum</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学校院士人数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postDoctorNum</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博士后流动站数目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doctorDegreeNum</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博士点数目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ascii="Songti SC Regular" w:hAnsi="Songti SC Regular" w:eastAsia="Songti SC Regular"/>
                <w:color w:val="auto"/>
                <w:kern w:val="0"/>
                <w:sz w:val="20"/>
              </w:rPr>
              <w:t>masterDegreeNum</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硕士点数目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color w:val="auto"/>
                <w:kern w:val="0"/>
                <w:sz w:val="20"/>
              </w:rPr>
            </w:pPr>
            <w:r>
              <w:rPr>
                <w:rFonts w:hint="eastAsia" w:ascii="Songti SC Regular" w:hAnsi="Songti SC Regular" w:eastAsia="Songti SC Regular"/>
                <w:color w:val="auto"/>
                <w:kern w:val="0"/>
                <w:sz w:val="20"/>
                <w:lang w:val="en-US" w:eastAsia="zh-CN"/>
              </w:rPr>
              <w:t>national</w:t>
            </w:r>
            <w:r>
              <w:rPr>
                <w:rFonts w:ascii="Songti SC Regular" w:hAnsi="Songti SC Regular" w:eastAsia="Songti SC Regular"/>
                <w:color w:val="auto"/>
                <w:kern w:val="0"/>
                <w:sz w:val="20"/>
              </w:rPr>
              <w:t>SubjectNum</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 xml:space="preserve">国家重点学科数目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6" w:hRule="atLeast"/>
        </w:trPr>
        <w:tc>
          <w:tcPr>
            <w:tcW w:w="2840"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lang w:val="en-US" w:eastAsia="zh-CN"/>
              </w:rPr>
            </w:pPr>
            <w:r>
              <w:rPr>
                <w:rFonts w:hint="eastAsia" w:ascii="Songti SC Regular" w:hAnsi="Songti SC Regular" w:eastAsia="Songti SC Regular"/>
                <w:color w:val="auto"/>
                <w:kern w:val="0"/>
                <w:sz w:val="20"/>
                <w:lang w:val="en-US" w:eastAsia="zh-CN"/>
              </w:rPr>
              <w:t>studyStyle</w:t>
            </w:r>
          </w:p>
        </w:tc>
        <w:tc>
          <w:tcPr>
            <w:tcW w:w="5687" w:type="dxa"/>
            <w:shd w:val="clear" w:color="auto" w:fill="auto"/>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hint="eastAsia" w:ascii="Songti SC Regular" w:hAnsi="Songti SC Regular" w:eastAsia="Songti SC Regular"/>
                <w:color w:val="auto"/>
                <w:kern w:val="0"/>
                <w:sz w:val="20"/>
              </w:rPr>
            </w:pPr>
            <w:r>
              <w:rPr>
                <w:rFonts w:hint="eastAsia" w:ascii="Songti SC Regular" w:hAnsi="Songti SC Regular" w:eastAsia="Songti SC Regular"/>
                <w:color w:val="auto"/>
                <w:kern w:val="0"/>
                <w:sz w:val="20"/>
              </w:rPr>
              <w:t>学习形式</w:t>
            </w:r>
          </w:p>
        </w:tc>
      </w:tr>
    </w:tbl>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p>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p>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2.1.4 样例</w:t>
      </w:r>
    </w:p>
    <w:p>
      <w:pPr>
        <w:ind w:firstLine="560"/>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（1） 请求样例</w:t>
      </w:r>
    </w:p>
    <w:p>
      <w:pPr>
        <w:ind w:right="-334" w:rightChars="-139" w:firstLine="560"/>
        <w:rPr>
          <w:rStyle w:val="6"/>
          <w:rFonts w:asciiTheme="minorEastAsia" w:hAnsiTheme="minorEastAsia" w:cstheme="minorEastAsia"/>
          <w:sz w:val="28"/>
          <w:szCs w:val="28"/>
          <w:lang w:eastAsia="zh-CN"/>
        </w:rPr>
      </w:pPr>
      <w:r>
        <w:fldChar w:fldCharType="begin"/>
      </w:r>
      <w:r>
        <w:instrText xml:space="preserve"> HYPERLINK </w:instrText>
      </w:r>
      <w:r>
        <w:fldChar w:fldCharType="separate"/>
      </w:r>
      <w:r>
        <w:rPr>
          <w:rStyle w:val="6"/>
          <w:rFonts w:hint="eastAsia" w:asciiTheme="minorEastAsia" w:hAnsiTheme="minorEastAsia" w:cstheme="minorEastAsia"/>
          <w:sz w:val="28"/>
          <w:szCs w:val="28"/>
          <w:lang w:eastAsia="zh-CN"/>
        </w:rPr>
        <w:t>https://&lt;server:port&gt;</w:t>
      </w:r>
      <w:r>
        <w:rPr>
          <w:rStyle w:val="6"/>
          <w:rFonts w:asciiTheme="minorEastAsia" w:hAnsiTheme="minorEastAsia" w:cstheme="minorEastAsia"/>
          <w:sz w:val="28"/>
          <w:szCs w:val="28"/>
          <w:lang w:eastAsia="zh-CN"/>
        </w:rPr>
        <w:t>/oreo/personal/education</w:t>
      </w:r>
      <w:r>
        <w:rPr>
          <w:rStyle w:val="6"/>
          <w:rFonts w:hint="eastAsia" w:asciiTheme="minorEastAsia" w:hAnsiTheme="minorEastAsia" w:cstheme="minorEastAsia"/>
          <w:sz w:val="28"/>
          <w:szCs w:val="28"/>
          <w:lang w:val="en-US" w:eastAsia="zh-CN"/>
        </w:rPr>
        <w:t>/detail</w:t>
      </w:r>
      <w:r>
        <w:rPr>
          <w:rStyle w:val="6"/>
          <w:rFonts w:hint="eastAsia" w:asciiTheme="minorEastAsia" w:hAnsiTheme="minorEastAsia" w:cstheme="minorEastAsia"/>
          <w:sz w:val="28"/>
          <w:szCs w:val="28"/>
          <w:lang w:eastAsia="zh-CN"/>
        </w:rPr>
        <w:t>?account=您的账号</w:t>
      </w:r>
      <w:r>
        <w:rPr>
          <w:rStyle w:val="6"/>
          <w:rFonts w:hint="eastAsia" w:asciiTheme="minorEastAsia" w:hAnsiTheme="minorEastAsia" w:cstheme="minorEastAsia"/>
          <w:sz w:val="28"/>
          <w:szCs w:val="28"/>
          <w:lang w:eastAsia="zh-CN"/>
        </w:rPr>
        <w:fldChar w:fldCharType="end"/>
      </w:r>
      <w:r>
        <w:rPr>
          <w:rStyle w:val="6"/>
          <w:rFonts w:hint="eastAsia" w:asciiTheme="minorEastAsia" w:hAnsiTheme="minorEastAsia" w:cstheme="minorEastAsia"/>
          <w:sz w:val="28"/>
          <w:szCs w:val="28"/>
          <w:lang w:eastAsia="zh-CN"/>
        </w:rPr>
        <w:t>&amp;name=***&amp;idcard=****</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（2） 响应样例</w:t>
      </w:r>
      <w:bookmarkStart w:id="1" w:name="OLE_LINK2"/>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"resCode": "0000",</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"resMsg": "提交成功",</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"data": {</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"statusCode": "2012",</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"statusMsg": "查询成功",</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"result": {</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"name": "</w:t>
      </w:r>
      <w:r>
        <w:rPr>
          <w:rFonts w:hint="eastAsia" w:asciiTheme="minorEastAsia" w:hAnsiTheme="minorEastAsia" w:cstheme="minorEastAsia"/>
          <w:sz w:val="28"/>
          <w:szCs w:val="28"/>
          <w:lang w:val="en-US" w:eastAsia="zh-CN"/>
        </w:rPr>
        <w:t>李**</w:t>
      </w:r>
      <w:r>
        <w:rPr>
          <w:rFonts w:hint="eastAsia" w:asciiTheme="minorEastAsia" w:hAnsiTheme="minorEastAsia" w:cstheme="minorEastAsia"/>
          <w:sz w:val="28"/>
          <w:szCs w:val="28"/>
          <w:lang w:eastAsia="zh-CN"/>
        </w:rPr>
        <w:t>",</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"college": "</w:t>
      </w:r>
      <w:r>
        <w:rPr>
          <w:rFonts w:hint="eastAsia" w:asciiTheme="minorEastAsia" w:hAnsiTheme="minorEastAsia" w:cstheme="minorEastAsia"/>
          <w:sz w:val="28"/>
          <w:szCs w:val="28"/>
          <w:lang w:val="en-US" w:eastAsia="zh-CN"/>
        </w:rPr>
        <w:t>****</w:t>
      </w:r>
      <w:r>
        <w:rPr>
          <w:rFonts w:hint="eastAsia" w:asciiTheme="minorEastAsia" w:hAnsiTheme="minorEastAsia" w:cstheme="minorEastAsia"/>
          <w:sz w:val="28"/>
          <w:szCs w:val="28"/>
          <w:lang w:eastAsia="zh-CN"/>
        </w:rPr>
        <w:t>大学",</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"degree": "本科",</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"startTime": "200</w:t>
      </w:r>
      <w:r>
        <w:rPr>
          <w:rFonts w:hint="eastAsia" w:asciiTheme="minorEastAsia" w:hAnsiTheme="minorEastAsia" w:cstheme="minorEastAsia"/>
          <w:sz w:val="28"/>
          <w:szCs w:val="28"/>
          <w:lang w:val="en-US" w:eastAsia="zh-CN"/>
        </w:rPr>
        <w:t>6</w:t>
      </w:r>
      <w:r>
        <w:rPr>
          <w:rFonts w:hint="eastAsia" w:asciiTheme="minorEastAsia" w:hAnsiTheme="minorEastAsia" w:cstheme="minorEastAsia"/>
          <w:sz w:val="28"/>
          <w:szCs w:val="28"/>
          <w:lang w:eastAsia="zh-CN"/>
        </w:rPr>
        <w:t>",</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"specialty": "</w:t>
      </w:r>
      <w:r>
        <w:rPr>
          <w:rFonts w:hint="eastAsia" w:asciiTheme="minorEastAsia" w:hAnsiTheme="minorEastAsia" w:cstheme="minorEastAsia"/>
          <w:sz w:val="28"/>
          <w:szCs w:val="28"/>
          <w:lang w:val="en-US" w:eastAsia="zh-CN"/>
        </w:rPr>
        <w:t>**专业</w:t>
      </w:r>
      <w:r>
        <w:rPr>
          <w:rFonts w:hint="eastAsia" w:asciiTheme="minorEastAsia" w:hAnsiTheme="minorEastAsia" w:cstheme="minorEastAsia"/>
          <w:sz w:val="28"/>
          <w:szCs w:val="28"/>
          <w:lang w:eastAsia="zh-CN"/>
        </w:rPr>
        <w:t>",</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"graduateTime": "200</w:t>
      </w:r>
      <w:r>
        <w:rPr>
          <w:rFonts w:hint="eastAsia" w:asciiTheme="minorEastAsia" w:hAnsiTheme="minorEastAsia" w:cstheme="minorEastAsia"/>
          <w:sz w:val="28"/>
          <w:szCs w:val="28"/>
          <w:lang w:val="en-US" w:eastAsia="zh-CN"/>
        </w:rPr>
        <w:t>9</w:t>
      </w:r>
      <w:r>
        <w:rPr>
          <w:rFonts w:hint="eastAsia" w:asciiTheme="minorEastAsia" w:hAnsiTheme="minorEastAsia" w:cstheme="minorEastAsia"/>
          <w:sz w:val="28"/>
          <w:szCs w:val="28"/>
          <w:lang w:eastAsia="zh-CN"/>
        </w:rPr>
        <w:t>",</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"studyResult": "毕业",</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"degreeStyle": "普通",</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"collegeType": "1",</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"collegeCity": "北京",</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"character": "公办",</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"manageDept": "教育部",</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"schoolType": "财经",</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"collegeCategory": "985、211工程院校",</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"collegeLevel": "博士",</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"educationApproach": "全日制",</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"is985": "Y",</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"is211": "Y",</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"createDate": "1949-11-06",</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"createYears": "67",</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"academicianNum": "0",</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"postDoctorNum": "5",</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"doctorDegreeNum": "31",</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"masterDegreeNum": "89",</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"nationalSubjectNum": "11",</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"studyStyle": "普通全日制"</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w:t>
      </w:r>
    </w:p>
    <w:p>
      <w:pPr>
        <w:ind w:firstLine="560"/>
        <w:jc w:val="both"/>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w:t>
      </w:r>
    </w:p>
    <w:bookmarkEnd w:id="1"/>
    <w:p>
      <w:pPr>
        <w:jc w:val="both"/>
        <w:rPr>
          <w:rFonts w:hint="eastAsia" w:asciiTheme="minorEastAsia" w:hAnsiTheme="minorEastAsia" w:cstheme="minorEastAsia"/>
          <w:sz w:val="48"/>
          <w:szCs w:val="48"/>
          <w:lang w:eastAsia="zh-CN"/>
        </w:rPr>
      </w:pPr>
      <w:bookmarkStart w:id="2" w:name="OLE_LINK3"/>
    </w:p>
    <w:p>
      <w:pPr>
        <w:jc w:val="both"/>
        <w:rPr>
          <w:rFonts w:asciiTheme="minorEastAsia" w:hAnsiTheme="minorEastAsia" w:cstheme="minorEastAsia"/>
          <w:sz w:val="48"/>
          <w:szCs w:val="48"/>
          <w:lang w:eastAsia="zh-CN"/>
        </w:rPr>
      </w:pPr>
      <w:r>
        <w:rPr>
          <w:rFonts w:hint="eastAsia" w:asciiTheme="minorEastAsia" w:hAnsiTheme="minorEastAsia" w:cstheme="minorEastAsia"/>
          <w:sz w:val="48"/>
          <w:szCs w:val="48"/>
          <w:lang w:eastAsia="zh-CN"/>
        </w:rPr>
        <w:t>附录1</w:t>
      </w:r>
    </w:p>
    <w:p>
      <w:pPr>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resCode参数说明</w:t>
      </w:r>
    </w:p>
    <w:tbl>
      <w:tblPr>
        <w:tblStyle w:val="8"/>
        <w:tblW w:w="8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1"/>
        <w:gridCol w:w="4404"/>
      </w:tblGrid>
      <w:tr>
        <w:tblPrEx>
          <w:tblLayout w:type="fixed"/>
          <w:tblCellMar>
            <w:top w:w="0" w:type="dxa"/>
            <w:left w:w="108" w:type="dxa"/>
            <w:bottom w:w="0" w:type="dxa"/>
            <w:right w:w="108" w:type="dxa"/>
          </w:tblCellMar>
        </w:tblPrEx>
        <w:trPr>
          <w:trHeight w:val="490" w:hRule="atLeast"/>
        </w:trPr>
        <w:tc>
          <w:tcPr>
            <w:tcW w:w="4111"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取值</w:t>
            </w:r>
          </w:p>
        </w:tc>
        <w:tc>
          <w:tcPr>
            <w:tcW w:w="4404"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411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0000</w:t>
            </w:r>
          </w:p>
        </w:tc>
        <w:tc>
          <w:tcPr>
            <w:tcW w:w="4404"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提交成功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411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1001</w:t>
            </w:r>
          </w:p>
        </w:tc>
        <w:tc>
          <w:tcPr>
            <w:tcW w:w="4404"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没有此接口访问权限,permission denied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411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1005</w:t>
            </w:r>
          </w:p>
        </w:tc>
        <w:tc>
          <w:tcPr>
            <w:tcW w:w="4404"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请求参数为空或格式错误</w:t>
            </w:r>
          </w:p>
        </w:tc>
      </w:tr>
      <w:bookmarkEnd w:id="2"/>
    </w:tbl>
    <w:p>
      <w:pPr>
        <w:jc w:val="both"/>
        <w:rPr>
          <w:rFonts w:asciiTheme="minorEastAsia" w:hAnsiTheme="minorEastAsia" w:cstheme="minorEastAsia"/>
          <w:lang w:eastAsia="zh-CN"/>
        </w:rPr>
      </w:pPr>
    </w:p>
    <w:p>
      <w:pPr>
        <w:jc w:val="both"/>
        <w:rPr>
          <w:rFonts w:asciiTheme="minorEastAsia" w:hAnsiTheme="minorEastAsia" w:cstheme="minorEastAsia"/>
          <w:sz w:val="48"/>
          <w:szCs w:val="48"/>
          <w:lang w:eastAsia="zh-CN"/>
        </w:rPr>
      </w:pPr>
      <w:r>
        <w:rPr>
          <w:rFonts w:hint="eastAsia" w:asciiTheme="minorEastAsia" w:hAnsiTheme="minorEastAsia" w:cstheme="minorEastAsia"/>
          <w:sz w:val="48"/>
          <w:szCs w:val="48"/>
          <w:lang w:eastAsia="zh-CN"/>
        </w:rPr>
        <w:t>附录2</w:t>
      </w:r>
    </w:p>
    <w:p>
      <w:pPr>
        <w:jc w:val="both"/>
        <w:rPr>
          <w:rFonts w:asciiTheme="minorEastAsia" w:hAnsiTheme="minorEastAsia" w:cstheme="minorEastAsia"/>
          <w:sz w:val="28"/>
          <w:szCs w:val="28"/>
          <w:lang w:eastAsia="zh-CN"/>
        </w:rPr>
      </w:pPr>
      <w:r>
        <w:rPr>
          <w:rFonts w:hint="eastAsia" w:asciiTheme="minorEastAsia" w:hAnsiTheme="minorEastAsia" w:cstheme="minorEastAsia"/>
          <w:sz w:val="28"/>
          <w:szCs w:val="28"/>
          <w:lang w:eastAsia="zh-CN"/>
        </w:rPr>
        <w:t xml:space="preserve">  statusCode参数说明</w:t>
      </w:r>
    </w:p>
    <w:tbl>
      <w:tblPr>
        <w:tblStyle w:val="8"/>
        <w:tblW w:w="8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11"/>
        <w:gridCol w:w="44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0" w:hRule="atLeast"/>
        </w:trPr>
        <w:tc>
          <w:tcPr>
            <w:tcW w:w="4111"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取值</w:t>
            </w:r>
          </w:p>
        </w:tc>
        <w:tc>
          <w:tcPr>
            <w:tcW w:w="4404" w:type="dxa"/>
            <w:shd w:val="clear" w:color="auto" w:fill="B3B3B3"/>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jc w:val="left"/>
              <w:rPr>
                <w:rFonts w:ascii="Songti SC Regular" w:hAnsi="Songti SC Regular" w:eastAsia="Songti SC Regular" w:cs="宋体"/>
                <w:kern w:val="0"/>
                <w:sz w:val="20"/>
              </w:rPr>
            </w:pPr>
            <w:r>
              <w:rPr>
                <w:rFonts w:hint="eastAsia" w:ascii="Songti SC Regular" w:hAnsi="Songti SC Regular" w:eastAsia="Songti SC Regular" w:cs="宋体"/>
                <w:kern w:val="0"/>
                <w:sz w:val="20"/>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411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2007</w:t>
            </w:r>
          </w:p>
        </w:tc>
        <w:tc>
          <w:tcPr>
            <w:tcW w:w="4404"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本数据中未查得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411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2012</w:t>
            </w:r>
          </w:p>
        </w:tc>
        <w:tc>
          <w:tcPr>
            <w:tcW w:w="4404"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查询成功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4111"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2013</w:t>
            </w:r>
          </w:p>
        </w:tc>
        <w:tc>
          <w:tcPr>
            <w:tcW w:w="4404" w:type="dxa"/>
            <w:vAlign w:val="center"/>
          </w:tcPr>
          <w:p>
            <w:pPr>
              <w:pStyle w:val="12"/>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s>
              <w:rPr>
                <w:rFonts w:ascii="Songti SC Regular" w:hAnsi="Songti SC Regular" w:eastAsia="Songti SC Regular"/>
                <w:kern w:val="0"/>
                <w:sz w:val="20"/>
              </w:rPr>
            </w:pPr>
            <w:r>
              <w:rPr>
                <w:rFonts w:hint="eastAsia" w:ascii="Songti SC Regular" w:hAnsi="Songti SC Regular" w:eastAsia="Songti SC Regular"/>
                <w:kern w:val="0"/>
                <w:sz w:val="20"/>
              </w:rPr>
              <w:t>系统内部错误</w:t>
            </w:r>
          </w:p>
        </w:tc>
      </w:tr>
    </w:tbl>
    <w:p>
      <w:pPr>
        <w:jc w:val="both"/>
        <w:rPr>
          <w:rFonts w:asciiTheme="minorEastAsia" w:hAnsiTheme="minorEastAsia" w:cstheme="minorEastAsia"/>
          <w:lang w:eastAsia="zh-CN"/>
        </w:rPr>
      </w:pPr>
    </w:p>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auto"/>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8CF3C50" w:usb2="00000016" w:usb3="00000000" w:csb0="0004001F" w:csb1="00000000"/>
  </w:font>
  <w:font w:name="新宋体">
    <w:panose1 w:val="02010609030101010101"/>
    <w:charset w:val="86"/>
    <w:family w:val="modern"/>
    <w:pitch w:val="default"/>
    <w:sig w:usb0="000000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erpetua">
    <w:panose1 w:val="02020502060401020303"/>
    <w:charset w:val="00"/>
    <w:family w:val="auto"/>
    <w:pitch w:val="default"/>
    <w:sig w:usb0="00000003" w:usb1="00000000" w:usb2="00000000" w:usb3="00000000" w:csb0="20000001" w:csb1="00000000"/>
  </w:font>
  <w:font w:name="Parchment">
    <w:panose1 w:val="03040602040708040804"/>
    <w:charset w:val="00"/>
    <w:family w:val="auto"/>
    <w:pitch w:val="default"/>
    <w:sig w:usb0="00000003" w:usb1="00000000" w:usb2="00000000" w:usb3="00000000" w:csb0="20000001" w:csb1="00000000"/>
  </w:font>
  <w:font w:name="Playbill">
    <w:panose1 w:val="040506030A0602020202"/>
    <w:charset w:val="00"/>
    <w:family w:val="auto"/>
    <w:pitch w:val="default"/>
    <w:sig w:usb0="00000003" w:usb1="00000000" w:usb2="00000000" w:usb3="00000000" w:csb0="20000001" w:csb1="00000000"/>
  </w:font>
  <w:font w:name="Ravie">
    <w:panose1 w:val="04040805050809020602"/>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Snap ITC">
    <w:panose1 w:val="04040A07060A02020202"/>
    <w:charset w:val="00"/>
    <w:family w:val="auto"/>
    <w:pitch w:val="default"/>
    <w:sig w:usb0="00000003" w:usb1="00000000" w:usb2="00000000" w:usb3="00000000" w:csb0="20000001" w:csb1="00000000"/>
  </w:font>
  <w:font w:name="Sitka Text">
    <w:panose1 w:val="02000505000000020004"/>
    <w:charset w:val="00"/>
    <w:family w:val="auto"/>
    <w:pitch w:val="default"/>
    <w:sig w:usb0="A00002EF" w:usb1="4000204B" w:usb2="00000000" w:usb3="00000000" w:csb0="2000019F" w:csb1="00000000"/>
  </w:font>
  <w:font w:name="Sitka Subheading">
    <w:panose1 w:val="02000505000000020004"/>
    <w:charset w:val="00"/>
    <w:family w:val="auto"/>
    <w:pitch w:val="default"/>
    <w:sig w:usb0="A00002EF" w:usb1="4000204B" w:usb2="00000000" w:usb3="00000000" w:csb0="2000019F" w:csb1="00000000"/>
  </w:font>
  <w:font w:name="Sitka Small">
    <w:panose1 w:val="02000505000000020004"/>
    <w:charset w:val="00"/>
    <w:family w:val="auto"/>
    <w:pitch w:val="default"/>
    <w:sig w:usb0="A00002EF" w:usb1="4000204B" w:usb2="00000000" w:usb3="00000000" w:csb0="2000019F" w:csb1="00000000"/>
  </w:font>
  <w:font w:name="Sitka Heading">
    <w:panose1 w:val="02000505000000020004"/>
    <w:charset w:val="00"/>
    <w:family w:val="auto"/>
    <w:pitch w:val="default"/>
    <w:sig w:usb0="A00002EF" w:usb1="4000204B" w:usb2="00000000" w:usb3="00000000" w:csb0="2000019F" w:csb1="00000000"/>
  </w:font>
  <w:font w:name="Sitka Display">
    <w:panose1 w:val="02000505000000020004"/>
    <w:charset w:val="00"/>
    <w:family w:val="auto"/>
    <w:pitch w:val="default"/>
    <w:sig w:usb0="A00002EF" w:usb1="4000204B" w:usb2="00000000" w:usb3="00000000" w:csb0="2000019F" w:csb1="00000000"/>
  </w:font>
  <w:font w:name="Sitka Banner">
    <w:panose1 w:val="02000505000000020004"/>
    <w:charset w:val="00"/>
    <w:family w:val="auto"/>
    <w:pitch w:val="default"/>
    <w:sig w:usb0="A00002EF" w:usb1="4000204B" w:usb2="00000000" w:usb3="00000000" w:csb0="2000019F" w:csb1="00000000"/>
  </w:font>
  <w:font w:name="华文宋体">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Microsoft JhengHei">
    <w:panose1 w:val="020B0604030504040204"/>
    <w:charset w:val="88"/>
    <w:family w:val="auto"/>
    <w:pitch w:val="default"/>
    <w:sig w:usb0="000002A7" w:usb1="28CF4400" w:usb2="00000016" w:usb3="00000000" w:csb0="00100009" w:csb1="00000000"/>
  </w:font>
  <w:font w:name="Microsoft YaHei UI Light">
    <w:panose1 w:val="020B0502040204020203"/>
    <w:charset w:val="86"/>
    <w:family w:val="auto"/>
    <w:pitch w:val="default"/>
    <w:sig w:usb0="80000287" w:usb1="28CF0010" w:usb2="00000016" w:usb3="00000000" w:csb0="0004001F" w:csb1="00000000"/>
  </w:font>
  <w:font w:name="MingLiU-ExtB">
    <w:panose1 w:val="02020500000000000000"/>
    <w:charset w:val="88"/>
    <w:family w:val="auto"/>
    <w:pitch w:val="default"/>
    <w:sig w:usb0="8000002F" w:usb1="02000008" w:usb2="00000000" w:usb3="00000000" w:csb0="00100001" w:csb1="00000000"/>
  </w:font>
  <w:font w:name="Agency FB">
    <w:panose1 w:val="020B0503020202020204"/>
    <w:charset w:val="00"/>
    <w:family w:val="auto"/>
    <w:pitch w:val="default"/>
    <w:sig w:usb0="00000003" w:usb1="00000000" w:usb2="00000000" w:usb3="00000000" w:csb0="20000001" w:csb1="00000000"/>
  </w:font>
  <w:font w:name="Eras Demi ITC">
    <w:panose1 w:val="020B0805030504020804"/>
    <w:charset w:val="00"/>
    <w:family w:val="auto"/>
    <w:pitch w:val="default"/>
    <w:sig w:usb0="00000003" w:usb1="00000000" w:usb2="00000000" w:usb3="00000000" w:csb0="20000001" w:csb1="00000000"/>
  </w:font>
  <w:font w:name="Eras Bold ITC">
    <w:panose1 w:val="020B0907030504020204"/>
    <w:charset w:val="00"/>
    <w:family w:val="auto"/>
    <w:pitch w:val="default"/>
    <w:sig w:usb0="00000003" w:usb1="00000000" w:usb2="00000000" w:usb3="00000000" w:csb0="20000001" w:csb1="00000000"/>
  </w:font>
  <w:font w:name="Engravers MT">
    <w:panose1 w:val="02090707080505020304"/>
    <w:charset w:val="00"/>
    <w:family w:val="auto"/>
    <w:pitch w:val="default"/>
    <w:sig w:usb0="00000003" w:usb1="00000000" w:usb2="00000000" w:usb3="00000000" w:csb0="20000001" w:csb1="00000000"/>
  </w:font>
  <w:font w:name="Tw Cen MT Condensed Extra Bold">
    <w:panose1 w:val="020B0803020202020204"/>
    <w:charset w:val="00"/>
    <w:family w:val="auto"/>
    <w:pitch w:val="default"/>
    <w:sig w:usb0="00000003" w:usb1="00000000" w:usb2="00000000" w:usb3="00000000" w:csb0="20000003"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Wide Latin">
    <w:panose1 w:val="020A0A07050505020404"/>
    <w:charset w:val="00"/>
    <w:family w:val="auto"/>
    <w:pitch w:val="default"/>
    <w:sig w:usb0="00000003" w:usb1="00000000" w:usb2="00000000" w:usb3="00000000" w:csb0="20000001" w:csb1="00000000"/>
  </w:font>
  <w:font w:name="Webdings">
    <w:panose1 w:val="05030102010509060703"/>
    <w:charset w:val="00"/>
    <w:family w:val="auto"/>
    <w:pitch w:val="default"/>
    <w:sig w:usb0="00000000" w:usb1="00000000" w:usb2="00000000" w:usb3="00000000" w:csb0="80000000" w:csb1="00000000"/>
  </w:font>
  <w:font w:name="Vladimir Script">
    <w:panose1 w:val="03050402040407070305"/>
    <w:charset w:val="00"/>
    <w:family w:val="auto"/>
    <w:pitch w:val="default"/>
    <w:sig w:usb0="00000003" w:usb1="00000000" w:usb2="00000000" w:usb3="00000000" w:csb0="20000001" w:csb1="00000000"/>
  </w:font>
  <w:font w:name="Vivaldi">
    <w:panose1 w:val="03020602050506090804"/>
    <w:charset w:val="00"/>
    <w:family w:val="auto"/>
    <w:pitch w:val="default"/>
    <w:sig w:usb0="00000003" w:usb1="00000000" w:usb2="00000000" w:usb3="00000000" w:csb0="20000001" w:csb1="00000000"/>
  </w:font>
  <w:font w:name="Verdana">
    <w:panose1 w:val="020B0604030504040204"/>
    <w:charset w:val="00"/>
    <w:family w:val="auto"/>
    <w:pitch w:val="default"/>
    <w:sig w:usb0="A10006FF" w:usb1="4000205B" w:usb2="00000010" w:usb3="00000000" w:csb0="2000019F" w:csb1="00000000"/>
  </w:font>
  <w:font w:name="华文行楷">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auto"/>
    <w:pitch w:val="default"/>
    <w:sig w:usb0="00000001" w:usb1="080E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Malgun Gothic Semilight">
    <w:panose1 w:val="020B0502040204020203"/>
    <w:charset w:val="86"/>
    <w:family w:val="auto"/>
    <w:pitch w:val="default"/>
    <w:sig w:usb0="900002AF" w:usb1="01D77CFB" w:usb2="00000012" w:usb3="00000000" w:csb0="203E01BD" w:csb1="D7FF0000"/>
  </w:font>
  <w:font w:name="Microsoft JhengHei Light">
    <w:panose1 w:val="020B0304030504040204"/>
    <w:charset w:val="88"/>
    <w:family w:val="auto"/>
    <w:pitch w:val="default"/>
    <w:sig w:usb0="800002A7" w:usb1="28CF4400" w:usb2="00000016" w:usb3="00000000" w:csb0="00100009" w:csb1="00000000"/>
  </w:font>
  <w:font w:name="Microsoft JhengHei UI">
    <w:panose1 w:val="020B0604030504040204"/>
    <w:charset w:val="88"/>
    <w:family w:val="auto"/>
    <w:pitch w:val="default"/>
    <w:sig w:usb0="000002A7" w:usb1="28CF4400" w:usb2="00000016" w:usb3="00000000" w:csb0="00100009" w:csb1="00000000"/>
  </w:font>
  <w:font w:name="Microsoft JhengHei UI Light">
    <w:panose1 w:val="020B0304030504040204"/>
    <w:charset w:val="88"/>
    <w:family w:val="auto"/>
    <w:pitch w:val="default"/>
    <w:sig w:usb0="800002A7" w:usb1="28CF4400" w:usb2="00000016" w:usb3="00000000" w:csb0="00100009" w:csb1="00000000"/>
  </w:font>
  <w:font w:name="Helvetica">
    <w:altName w:val="Arial"/>
    <w:panose1 w:val="020B0604020202020204"/>
    <w:charset w:val="00"/>
    <w:family w:val="swiss"/>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Songti SC Regular">
    <w:altName w:val="等线 Light"/>
    <w:panose1 w:val="00000000000000000000"/>
    <w:charset w:val="50"/>
    <w:family w:val="auto"/>
    <w:pitch w:val="default"/>
    <w:sig w:usb0="00000000" w:usb1="00000000" w:usb2="00000010" w:usb3="00000000" w:csb0="0004009F" w:csb1="00000000"/>
  </w:font>
  <w:font w:name="Songti SC Bold">
    <w:altName w:val="等线 Light"/>
    <w:panose1 w:val="00000000000000000000"/>
    <w:charset w:val="50"/>
    <w:family w:val="auto"/>
    <w:pitch w:val="default"/>
    <w:sig w:usb0="00000000" w:usb1="00000000" w:usb2="00000010" w:usb3="00000000" w:csb0="0004009F" w:csb1="00000000"/>
  </w:font>
  <w:font w:name="等线 Light">
    <w:panose1 w:val="02010600030101010101"/>
    <w:charset w:val="50"/>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pPr>
    <w:r>
      <w:rPr>
        <w:rFonts w:hint="eastAsia"/>
      </w:rPr>
      <w:t>学历信息接口开发指南</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F51"/>
    <w:rsid w:val="00010874"/>
    <w:rsid w:val="00046BB4"/>
    <w:rsid w:val="0009187B"/>
    <w:rsid w:val="000A1BFC"/>
    <w:rsid w:val="00144092"/>
    <w:rsid w:val="00181800"/>
    <w:rsid w:val="001960A7"/>
    <w:rsid w:val="003D6D61"/>
    <w:rsid w:val="00475807"/>
    <w:rsid w:val="004A34CE"/>
    <w:rsid w:val="0067753A"/>
    <w:rsid w:val="00741A1B"/>
    <w:rsid w:val="007D526C"/>
    <w:rsid w:val="00874B1B"/>
    <w:rsid w:val="00965679"/>
    <w:rsid w:val="00971819"/>
    <w:rsid w:val="00A369A0"/>
    <w:rsid w:val="00BB60BE"/>
    <w:rsid w:val="00C07F51"/>
    <w:rsid w:val="00C84A12"/>
    <w:rsid w:val="00CE0E17"/>
    <w:rsid w:val="00D20878"/>
    <w:rsid w:val="00EA31F1"/>
    <w:rsid w:val="00F50232"/>
    <w:rsid w:val="00F90BB8"/>
    <w:rsid w:val="01E42BBB"/>
    <w:rsid w:val="040B15CA"/>
    <w:rsid w:val="0F4D3F08"/>
    <w:rsid w:val="12BB7F10"/>
    <w:rsid w:val="13AB6BEB"/>
    <w:rsid w:val="16E12AC8"/>
    <w:rsid w:val="23391212"/>
    <w:rsid w:val="28397E1C"/>
    <w:rsid w:val="34FA6F7C"/>
    <w:rsid w:val="41A56BF0"/>
    <w:rsid w:val="4A4D2E06"/>
    <w:rsid w:val="4C3E3D42"/>
    <w:rsid w:val="4FDD47CF"/>
    <w:rsid w:val="53D278D6"/>
    <w:rsid w:val="60EA2804"/>
    <w:rsid w:val="62575DFC"/>
    <w:rsid w:val="694C1217"/>
    <w:rsid w:val="6A3174A8"/>
    <w:rsid w:val="6A40464A"/>
    <w:rsid w:val="72485BB7"/>
    <w:rsid w:val="7806233F"/>
    <w:rsid w:val="7E4E4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5">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10"/>
    <w:unhideWhenUsed/>
    <w:qFormat/>
    <w:uiPriority w:val="99"/>
    <w:pPr>
      <w:widowControl w:val="0"/>
      <w:tabs>
        <w:tab w:val="center" w:pos="4153"/>
        <w:tab w:val="right" w:pos="8306"/>
      </w:tabs>
      <w:snapToGrid w:val="0"/>
    </w:pPr>
    <w:rPr>
      <w:kern w:val="2"/>
      <w:sz w:val="18"/>
      <w:szCs w:val="18"/>
      <w:lang w:eastAsia="zh-CN"/>
    </w:rPr>
  </w:style>
  <w:style w:type="paragraph" w:styleId="3">
    <w:name w:val="header"/>
    <w:basedOn w:val="1"/>
    <w:link w:val="9"/>
    <w:unhideWhenUsed/>
    <w:qFormat/>
    <w:uiPriority w:val="0"/>
    <w:pPr>
      <w:widowControl w:val="0"/>
      <w:pBdr>
        <w:bottom w:val="single" w:color="auto" w:sz="6" w:space="1"/>
      </w:pBdr>
      <w:tabs>
        <w:tab w:val="center" w:pos="4153"/>
        <w:tab w:val="right" w:pos="8306"/>
      </w:tabs>
      <w:snapToGrid w:val="0"/>
      <w:jc w:val="center"/>
    </w:pPr>
    <w:rPr>
      <w:kern w:val="2"/>
      <w:sz w:val="18"/>
      <w:szCs w:val="18"/>
      <w:lang w:eastAsia="zh-CN"/>
    </w:rPr>
  </w:style>
  <w:style w:type="paragraph" w:styleId="4">
    <w:name w:val="HTML Preformatted"/>
    <w:basedOn w:val="1"/>
    <w:link w:val="13"/>
    <w:unhideWhenUsed/>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宋体"/>
      <w:lang w:eastAsia="zh-CN"/>
    </w:rPr>
  </w:style>
  <w:style w:type="character" w:styleId="6">
    <w:name w:val="Hyperlink"/>
    <w:basedOn w:val="5"/>
    <w:qFormat/>
    <w:uiPriority w:val="0"/>
    <w:rPr>
      <w:color w:val="0000FF"/>
      <w:u w:val="single"/>
    </w:rPr>
  </w:style>
  <w:style w:type="table" w:styleId="8">
    <w:name w:val="Table Grid"/>
    <w:basedOn w:val="7"/>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9">
    <w:name w:val="页眉 字符"/>
    <w:basedOn w:val="5"/>
    <w:link w:val="3"/>
    <w:qFormat/>
    <w:uiPriority w:val="99"/>
    <w:rPr>
      <w:sz w:val="18"/>
      <w:szCs w:val="18"/>
    </w:rPr>
  </w:style>
  <w:style w:type="character" w:customStyle="1" w:styleId="10">
    <w:name w:val="页脚 字符"/>
    <w:basedOn w:val="5"/>
    <w:link w:val="2"/>
    <w:qFormat/>
    <w:uiPriority w:val="99"/>
    <w:rPr>
      <w:sz w:val="18"/>
      <w:szCs w:val="18"/>
    </w:rPr>
  </w:style>
  <w:style w:type="paragraph" w:customStyle="1" w:styleId="11">
    <w:name w:val="默认"/>
    <w:qFormat/>
    <w:uiPriority w:val="0"/>
    <w:rPr>
      <w:rFonts w:ascii="Helvetica" w:hAnsi="Arial Unicode MS" w:eastAsia="Arial Unicode MS" w:cs="Arial Unicode MS"/>
      <w:color w:val="000000"/>
      <w:sz w:val="22"/>
      <w:szCs w:val="22"/>
      <w:lang w:val="en-US" w:eastAsia="zh-CN" w:bidi="ar-SA"/>
    </w:rPr>
  </w:style>
  <w:style w:type="paragraph" w:customStyle="1" w:styleId="12">
    <w:name w:val="正文 A"/>
    <w:qFormat/>
    <w:uiPriority w:val="0"/>
    <w:pPr>
      <w:widowControl w:val="0"/>
      <w:jc w:val="both"/>
    </w:pPr>
    <w:rPr>
      <w:rFonts w:ascii="Calibri" w:hAnsi="Calibri" w:eastAsia="Calibri" w:cs="Calibri"/>
      <w:color w:val="000000"/>
      <w:kern w:val="2"/>
      <w:sz w:val="21"/>
      <w:szCs w:val="21"/>
      <w:u w:color="000000"/>
      <w:lang w:val="en-US" w:eastAsia="zh-CN" w:bidi="ar-SA"/>
    </w:rPr>
  </w:style>
  <w:style w:type="character" w:customStyle="1" w:styleId="13">
    <w:name w:val="HTML 预设格式 字符"/>
    <w:basedOn w:val="5"/>
    <w:link w:val="4"/>
    <w:qFormat/>
    <w:uiPriority w:val="0"/>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509234-C43E-4893-B8A2-D85614E68FFE}">
  <ds:schemaRefs/>
</ds:datastoreItem>
</file>

<file path=docProps/app.xml><?xml version="1.0" encoding="utf-8"?>
<Properties xmlns="http://schemas.openxmlformats.org/officeDocument/2006/extended-properties" xmlns:vt="http://schemas.openxmlformats.org/officeDocument/2006/docPropsVTypes">
  <Template>Normal.dotm</Template>
  <Pages>8</Pages>
  <Words>580</Words>
  <Characters>3310</Characters>
  <Lines>27</Lines>
  <Paragraphs>7</Paragraphs>
  <ScaleCrop>false</ScaleCrop>
  <LinksUpToDate>false</LinksUpToDate>
  <CharactersWithSpaces>3883</CharactersWithSpaces>
  <Application>WPS Office_10.1.0.6490_F1E327BC-269C-435d-A152-05C5408002CA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2016-10-25T03:58:00Z</dcterms:created>
  <dc:creator>杨微软</dc:creator>
  <cp:lastModifiedBy>陈能华</cp:lastModifiedBy>
  <dcterms:modified xsi:type="dcterms:W3CDTF">2017-06-15T05:39:35Z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