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704" w:before="0" w:after="120"/>
        <w:jc w:val="center"/>
      </w:pPr>
      <w:r>
        <w:rPr>
          <w:rFonts w:ascii="Times New Roman" w:hAnsi="Times New Roman" w:eastAsia="黑体" w:cs="Times New Roman"/>
          <w:b/>
          <w:sz w:val="44"/>
        </w:rPr>
        <w:t>对抗式审查报告</w:t>
      </w:r>
    </w:p>
    <w:p>
      <w:pPr>
        <w:spacing w:lineRule="exact" w:line="448" w:before="120" w:after="120"/>
        <w:jc w:val="center"/>
      </w:pPr>
      <w:r>
        <w:rPr>
          <w:rFonts w:ascii="Times New Roman" w:hAnsi="Times New Roman" w:eastAsia="楷体" w:cs="Times New Roman"/>
          <w:b w:val="0"/>
          <w:sz w:val="28"/>
        </w:rPr>
        <w:t>（2027年青年科学基金项目（C类）报告正文·长三角版；本文件不属于申请书）</w:t>
      </w:r>
    </w:p>
    <w:p>
      <w:pPr>
        <w:keepNext/>
        <w:spacing w:lineRule="exact" w:line="440" w:before="160" w:after="40"/>
        <w:jc w:val="both"/>
      </w:pPr>
      <w:r>
        <w:rPr>
          <w:rFonts w:ascii="Times New Roman" w:hAnsi="Times New Roman" w:eastAsia="黑体" w:cs="Times New Roman"/>
          <w:b/>
          <w:sz w:val="24"/>
        </w:rPr>
        <w:t>一、审查流程</w:t>
      </w:r>
    </w:p>
    <w:p>
      <w:pPr>
        <w:spacing w:lineRule="exact" w:line="400" w:before="0" w:after="0"/>
        <w:ind w:firstLineChars="200" w:firstLine="480"/>
        <w:jc w:val="both"/>
      </w:pPr>
      <w:r>
        <w:rPr>
          <w:rFonts w:ascii="Times New Roman" w:hAnsi="Times New Roman" w:eastAsia="宋体" w:cs="Times New Roman"/>
          <w:b w:val="0"/>
          <w:sz w:val="24"/>
        </w:rPr>
        <w:t>报告正文定稿前经过三轮独立的对抗式审查。第一轮由四个相互独立的审查代理分别从“规范与模板合规”“学术语言”“评审专家视角”“事实与引文”四个维度逐句检查，只报告问题、不改稿；随后由分节编辑代理逐条处理问题并补充实质性内容（篇幅填满30页）。第二轮由两个新的审查代理在不参考前一轮结论的前提下重新检查规范与学术语言，给出通过／不通过结论，残留问题再经终审修改。第三轮在终审修改后对终稿再次从零复核。</w:t>
      </w:r>
    </w:p>
    <w:p>
      <w:pPr>
        <w:spacing w:lineRule="exact" w:line="400" w:before="0" w:after="0"/>
        <w:ind w:firstLineChars="200" w:firstLine="480"/>
        <w:jc w:val="both"/>
      </w:pPr>
      <w:r>
        <w:rPr>
          <w:rFonts w:ascii="Times New Roman" w:hAnsi="Times New Roman" w:eastAsia="宋体" w:cs="Times New Roman"/>
          <w:b w:val="0"/>
          <w:sz w:val="24"/>
        </w:rPr>
        <w:t>定稿版式检查：正文30页，第30页已基本写满（约余1行）；参考文献50条；图2幅、表2张（LibreOffice渲染；Word中行距与分页可能略有差异，请以Word导出PDF复核）。</w:t>
      </w:r>
    </w:p>
    <w:p>
      <w:pPr>
        <w:keepNext/>
        <w:spacing w:lineRule="exact" w:line="440" w:before="160" w:after="40"/>
        <w:jc w:val="both"/>
      </w:pPr>
      <w:r>
        <w:rPr>
          <w:rFonts w:ascii="Times New Roman" w:hAnsi="Times New Roman" w:eastAsia="黑体" w:cs="Times New Roman"/>
          <w:b/>
          <w:sz w:val="24"/>
        </w:rPr>
        <w:t>二、第一轮审查结论</w:t>
      </w:r>
    </w:p>
    <w:p>
      <w:pPr>
        <w:keepNext/>
        <w:spacing w:lineRule="exact" w:line="400" w:before="80" w:after="0"/>
        <w:jc w:val="both"/>
      </w:pPr>
      <w:r>
        <w:rPr>
          <w:rFonts w:ascii="Times New Roman" w:hAnsi="Times New Roman" w:eastAsia="宋体" w:cs="Times New Roman"/>
          <w:b/>
          <w:sz w:val="24"/>
        </w:rPr>
        <w:t>规范与模板合规（发现问题 36 条）</w:t>
      </w:r>
    </w:p>
    <w:p>
      <w:pPr>
        <w:keepNext/>
        <w:spacing w:lineRule="exact" w:line="360" w:before="120" w:after="40"/>
        <w:jc w:val="center"/>
      </w:pPr>
      <w:r>
        <w:rPr>
          <w:rFonts w:ascii="Times New Roman" w:hAnsi="Times New Roman" w:eastAsia="黑体" w:cs="Times New Roman"/>
          <w:b w:val="0"/>
          <w:sz w:val="21"/>
        </w:rPr>
        <w:t>表 第一轮·规范与模板合规</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(1) Template outline headings and bracke…</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I ran build_yrd.sh (pages=30, last_page_lines=13, 47 refs, 2 figures, 2 tables), stripped …</w:t>
            </w:r>
          </w:p>
        </w:tc>
      </w:tr>
      <w:tr>
        <w:tc>
          <w:tcPr>
            <w:tcW w:type="dxa" w:w="2483"/>
          </w:tcPr>
          <w:p>
            <w:pPr>
              <w:spacing w:lineRule="exact" w:line="320" w:before="0" w:after="0"/>
              <w:jc w:val="left"/>
            </w:pPr>
            <w:r/>
            <w:r>
              <w:rPr>
                <w:rFonts w:ascii="Times New Roman" w:hAnsi="Times New Roman" w:eastAsia="宋体" w:cs="Times New Roman"/>
                <w:b w:val="0"/>
                <w:sz w:val="21"/>
              </w:rPr>
              <w:t>(2) Page count ≤30 and every page used e…</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pages=30, per_page=[24,22,22,22,22,22,40,45,34,23,22,11,19,8,24,23,22,22,21,24,29,29,23,23…</w:t>
            </w:r>
          </w:p>
        </w:tc>
      </w:tr>
      <w:tr>
        <w:tc>
          <w:tcPr>
            <w:tcW w:type="dxa" w:w="2483"/>
          </w:tcPr>
          <w:p>
            <w:pPr>
              <w:spacing w:lineRule="exact" w:line="320" w:before="0" w:after="0"/>
              <w:jc w:val="left"/>
            </w:pPr>
            <w:r/>
            <w:r>
              <w:rPr>
                <w:rFonts w:ascii="Times New Roman" w:hAnsi="Times New Roman" w:eastAsia="宋体" w:cs="Times New Roman"/>
                <w:b w:val="0"/>
                <w:sz w:val="21"/>
              </w:rPr>
              <w:t>(3) （一） answers why/value with literatur…</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s1 covers background (1), domestic and international review with three explicit gaps (2.1–…</w:t>
            </w:r>
          </w:p>
        </w:tc>
      </w:tr>
      <w:tr>
        <w:tc>
          <w:tcPr>
            <w:tcW w:type="dxa" w:w="2483"/>
          </w:tcPr>
          <w:p>
            <w:pPr>
              <w:spacing w:lineRule="exact" w:line="320" w:before="0" w:after="0"/>
              <w:jc w:val="left"/>
            </w:pPr>
            <w:r/>
            <w:r>
              <w:rPr>
                <w:rFonts w:ascii="Times New Roman" w:hAnsi="Times New Roman" w:eastAsia="宋体" w:cs="Times New Roman"/>
                <w:b w:val="0"/>
                <w:sz w:val="21"/>
              </w:rPr>
              <w:t>(4) （二） contains 研究目标/内容/关键科学问题/方案 + 特色与…</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s2a 1.1 核心/关键科学问题1–3 with H1a–H3b; 1.2 研究目标 (总体 + 3 具体); s2b 3. 研究内容与研究方案 (3.1–3.5 with 检验…</w:t>
            </w:r>
          </w:p>
        </w:tc>
      </w:tr>
      <w:tr>
        <w:tc>
          <w:tcPr>
            <w:tcW w:type="dxa" w:w="2483"/>
          </w:tcPr>
          <w:p>
            <w:pPr>
              <w:spacing w:lineRule="exact" w:line="320" w:before="0" w:after="0"/>
              <w:jc w:val="left"/>
            </w:pPr>
            <w:r/>
            <w:r>
              <w:rPr>
                <w:rFonts w:ascii="Times New Roman" w:hAnsi="Times New Roman" w:eastAsia="宋体" w:cs="Times New Roman"/>
                <w:b w:val="0"/>
                <w:sz w:val="21"/>
              </w:rPr>
              <w:t>(5) （三）1 积累/成绩/风险应对; （三）2 已具备/尚缺少及途径/国家实…</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（三）1 has （1）前期研究积累, （2）已取得的研究工作成绩, （3）可行性分析 and （4）研究风险的应对措施 (7 risks tied to milestones):…</w:t>
            </w:r>
          </w:p>
        </w:tc>
      </w:tr>
      <w:tr>
        <w:tc>
          <w:tcPr>
            <w:tcW w:type="dxa" w:w="2483"/>
          </w:tcPr>
          <w:p>
            <w:pPr>
              <w:spacing w:lineRule="exact" w:line="320" w:before="0" w:after="0"/>
              <w:jc w:val="left"/>
            </w:pPr>
            <w:r/>
            <w:r>
              <w:rPr>
                <w:rFonts w:ascii="Times New Roman" w:hAnsi="Times New Roman" w:eastAsia="宋体" w:cs="Times New Roman"/>
                <w:b w:val="0"/>
                <w:sz w:val="21"/>
              </w:rPr>
              <w:t>(6) （四）1–5 answered appropriately for a …</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4-1 '无。</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 4-2/4-3 '不适用（无高级职称）。' and 4-4 '无。' are appropriate. 4-5 holds the JRFS rela…</w:t>
            </w:r>
          </w:p>
        </w:tc>
      </w:tr>
      <w:tr>
        <w:tc>
          <w:tcPr>
            <w:tcW w:type="dxa" w:w="2483"/>
          </w:tcPr>
          <w:p>
            <w:pPr>
              <w:spacing w:lineRule="exact" w:line="320" w:before="0" w:after="0"/>
              <w:jc w:val="left"/>
            </w:pPr>
            <w:r/>
            <w:r>
              <w:rPr>
                <w:rFonts w:ascii="Times New Roman" w:hAnsi="Times New Roman" w:eastAsia="宋体" w:cs="Times New Roman"/>
                <w:b w:val="0"/>
                <w:sz w:val="21"/>
              </w:rPr>
              <w:t>(7) NSFC rules: AI disclosure, other-cha…</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Passes: no budget figure for this project (other projects' amounts appear only where the t…</w:t>
            </w:r>
          </w:p>
        </w:tc>
      </w:tr>
      <w:tr>
        <w:tc>
          <w:tcPr>
            <w:tcW w:type="dxa" w:w="2483"/>
          </w:tcPr>
          <w:p>
            <w:pPr>
              <w:spacing w:lineRule="exact" w:line="320" w:before="0" w:after="0"/>
              <w:jc w:val="left"/>
            </w:pPr>
            <w:r/>
            <w:r>
              <w:rPr>
                <w:rFonts w:ascii="Times New Roman" w:hAnsi="Times New Roman" w:eastAsia="宋体" w:cs="Times New Roman"/>
                <w:b w:val="0"/>
                <w:sz w:val="21"/>
              </w:rPr>
              <w:t>(8) References: GB/T 7714-2015 consisten…</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All 47 cited keys are in brief §8/§8b and refs_yrd.json, and the numbering follows first c…</w:t>
            </w:r>
          </w:p>
        </w:tc>
      </w:tr>
      <w:tr>
        <w:tc>
          <w:tcPr>
            <w:tcW w:type="dxa" w:w="2483"/>
          </w:tcPr>
          <w:p>
            <w:pPr>
              <w:spacing w:lineRule="exact" w:line="320" w:before="0" w:after="0"/>
              <w:jc w:val="left"/>
            </w:pPr>
            <w:r/>
            <w:r>
              <w:rPr>
                <w:rFonts w:ascii="Times New Roman" w:hAnsi="Times New Roman" w:eastAsia="宋体" w:cs="Times New Roman"/>
                <w:b w:val="0"/>
                <w:sz w:val="21"/>
              </w:rPr>
              <w:t>(9) Figures/tables numbered, captioned c…</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图1 研究框架 and 图2 技术路线 have captions below the figure; 表1 主要数据与获取状态 and 表2 年度研究计划与考核节点 have c…</w:t>
            </w:r>
          </w:p>
        </w:tc>
      </w:tr>
      <w:tr>
        <w:tc>
          <w:tcPr>
            <w:tcW w:type="dxa" w:w="2483"/>
          </w:tcPr>
          <w:p>
            <w:pPr>
              <w:spacing w:lineRule="exact" w:line="320" w:before="0" w:after="0"/>
              <w:jc w:val="left"/>
            </w:pPr>
            <w:r/>
            <w:r>
              <w:rPr>
                <w:rFonts w:ascii="Times New Roman" w:hAnsi="Times New Roman" w:eastAsia="宋体" w:cs="Times New Roman"/>
                <w:b w:val="0"/>
                <w:sz w:val="21"/>
              </w:rPr>
              <w:t>(10) Abbreviations defined at first use;…</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core terms are defined properly (NbS, LST, Ta, Tmrt, UTCI, UGCoP, DLNM, DCP, YRD-HES, …</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学术语言（发现问题 183 条）</w:t>
      </w:r>
    </w:p>
    <w:p>
      <w:pPr>
        <w:keepNext/>
        <w:spacing w:lineRule="exact" w:line="360" w:before="120" w:after="40"/>
        <w:jc w:val="center"/>
      </w:pPr>
      <w:r>
        <w:rPr>
          <w:rFonts w:ascii="Times New Roman" w:hAnsi="Times New Roman" w:eastAsia="黑体" w:cs="Times New Roman"/>
          <w:b w:val="0"/>
          <w:sz w:val="21"/>
        </w:rPr>
        <w:t>表 第一轮·学术语言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核心术语基本统一：NbS、DCP、YRD-HES、DCP缺口、三层次、KQ1—KQ3、H1a—H3b全篇一致。但有两处实质冲突。（1）DCP在s1中定义为“NbS可归因降温”，单位…</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立项依据整体通顺，但有超长句。研究方案（s2a—s2b）压缩过度，呈电报体：s2a判据段一句197字、含5个分号；s1框架句212字，且“经三个转化环节——”没有谓语收束；s2b …</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做得好的方面：中文正文无半角标点；数字与单位间空格统一（1 km、30 m、0.2 °C、9.5 m²）；数值范围统一用一字线“—”；无叠用标点；中文引号统一。存在的问题：s2a与…</w:t>
            </w:r>
          </w:p>
        </w:tc>
      </w:tr>
      <w:tr>
        <w:tc>
          <w:tcPr>
            <w:tcW w:type="dxa" w:w="2483"/>
          </w:tcPr>
          <w:p>
            <w:pPr>
              <w:spacing w:lineRule="exact" w:line="320" w:before="0" w:after="0"/>
              <w:jc w:val="left"/>
            </w:pPr>
            <w:r/>
            <w:r>
              <w:rPr>
                <w:rFonts w:ascii="Times New Roman" w:hAnsi="Times New Roman" w:eastAsia="宋体" w:cs="Times New Roman"/>
                <w:b w:val="0"/>
                <w:sz w:val="21"/>
              </w:rPr>
              <w:t>语体（学术、克制、无口号）</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未出现“填补空白”“国际领先”等话术，整体克制。仍有零星口语、公文或流行语：“量大面广”“构不成”“真正获得”“适得其反”“照常报告”“数据底座”“数据闸门”“检验范式”“落到街区…</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章节结构清楚，三条研究现状脉络与三个转化环节、三项研究内容一一对应。衔接问题如下。s2b在“另作三项检验：”冒号后接的是一致性判据，而不是检验本身。s1中“因而”把因果关系接错了。…</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评审专家视角（发现问题 25 条）</w:t>
      </w:r>
    </w:p>
    <w:p>
      <w:pPr>
        <w:keepNext/>
        <w:spacing w:lineRule="exact" w:line="360" w:before="120" w:after="40"/>
        <w:jc w:val="center"/>
      </w:pPr>
      <w:r>
        <w:rPr>
          <w:rFonts w:ascii="Times New Roman" w:hAnsi="Times New Roman" w:eastAsia="黑体" w:cs="Times New Roman"/>
          <w:b w:val="0"/>
          <w:sz w:val="21"/>
        </w:rPr>
        <w:t>表 第一轮·评审专家视角</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创新性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创新性较强（A−）。DCP把NbS评价从“拥有多少自然”转为“人群在场时实际获得多少可归因降温”，并分为资源供给、实得保护、保护缺口三个层次；H3a进一步要求DCP接受样本外健康结…</w:t>
            </w:r>
          </w:p>
        </w:tc>
      </w:tr>
      <w:tr>
        <w:tc>
          <w:tcPr>
            <w:tcW w:type="dxa" w:w="2483"/>
          </w:tcPr>
          <w:p>
            <w:pPr>
              <w:spacing w:lineRule="exact" w:line="320" w:before="0" w:after="0"/>
              <w:jc w:val="left"/>
            </w:pPr>
            <w:r/>
            <w:r>
              <w:rPr>
                <w:rFonts w:ascii="Times New Roman" w:hAnsi="Times New Roman" w:eastAsia="宋体" w:cs="Times New Roman"/>
                <w:b w:val="0"/>
                <w:sz w:val="21"/>
              </w:rPr>
              <w:t>科学问题凝练</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核心问题、KQ1—KQ3与6条假说在s1第3节、s2a 1.1及图1中前后一致，判据可证伪，并预设了分析计划存档和留出检验期，凝练水平高于多数青C本子。主要问题是H3a的设计存在重…</w:t>
            </w:r>
          </w:p>
        </w:tc>
      </w:tr>
      <w:tr>
        <w:tc>
          <w:tcPr>
            <w:tcW w:type="dxa" w:w="2483"/>
          </w:tcPr>
          <w:p>
            <w:pPr>
              <w:spacing w:lineRule="exact" w:line="320" w:before="0" w:after="0"/>
              <w:jc w:val="left"/>
            </w:pPr>
            <w:r/>
            <w:r>
              <w:rPr>
                <w:rFonts w:ascii="Times New Roman" w:hAnsi="Times New Roman" w:eastAsia="宋体" w:cs="Times New Roman"/>
                <w:b w:val="0"/>
                <w:sz w:val="21"/>
              </w:rPr>
              <w:t>研究方案可行性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方法链完整，有空间分块验证、DID、ENVI-met与去NbS变量模型三重检验、不确定性逐级传递和G1数据节点及备选路线，但这是五项中最弱的一项（B+）。具体有：(1) H1b的机…</w:t>
            </w:r>
          </w:p>
        </w:tc>
      </w:tr>
      <w:tr>
        <w:tc>
          <w:tcPr>
            <w:tcW w:type="dxa" w:w="2483"/>
          </w:tcPr>
          <w:p>
            <w:pPr>
              <w:spacing w:lineRule="exact" w:line="320" w:before="0" w:after="0"/>
              <w:jc w:val="left"/>
            </w:pPr>
            <w:r/>
            <w:r>
              <w:rPr>
                <w:rFonts w:ascii="Times New Roman" w:hAnsi="Times New Roman" w:eastAsia="宋体" w:cs="Times New Roman"/>
                <w:b w:val="0"/>
                <w:sz w:val="21"/>
              </w:rPr>
              <w:t>研究基础与条件</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相关积累扎实：5篇第一作者论文（LUP、Sustainable Cities and Society，其中LUP 2024为ESI高被引论文），311城降温约束研究与浙江信令偏误研…</w:t>
            </w:r>
          </w:p>
        </w:tc>
      </w:tr>
      <w:tr>
        <w:tc>
          <w:tcPr>
            <w:tcW w:type="dxa" w:w="2483"/>
          </w:tcPr>
          <w:p>
            <w:pPr>
              <w:spacing w:lineRule="exact" w:line="320" w:before="0" w:after="0"/>
              <w:jc w:val="left"/>
            </w:pPr>
            <w:r/>
            <w:r>
              <w:rPr>
                <w:rFonts w:ascii="Times New Roman" w:hAnsi="Times New Roman" w:eastAsia="宋体" w:cs="Times New Roman"/>
                <w:b w:val="0"/>
                <w:sz w:val="21"/>
              </w:rPr>
              <w:t>预期成果</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成果与研究内容一一对应：YRD-HES在2029年6月公开、3篇论文、保护矩阵与设计禁忌、风险信息规范、政策简报，可考核且不夸大。不足是缺少按时间尺度列出的受益对象与转化路径，也缺…</w:t>
            </w:r>
          </w:p>
        </w:tc>
      </w:tr>
      <w:tr>
        <w:tc>
          <w:tcPr>
            <w:tcW w:type="dxa" w:w="2483"/>
          </w:tcPr>
          <w:p>
            <w:pPr>
              <w:spacing w:lineRule="exact" w:line="320" w:before="0" w:after="0"/>
              <w:jc w:val="left"/>
            </w:pPr>
            <w:r/>
            <w:r>
              <w:rPr>
                <w:rFonts w:ascii="Times New Roman" w:hAnsi="Times New Roman" w:eastAsia="宋体" w:cs="Times New Roman"/>
                <w:b w:val="0"/>
                <w:sz w:val="21"/>
              </w:rPr>
              <w:t>学术语言与规范（用户明确要求）</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整体是简洁规范的大陆学术中文，术语首次出现时有中英对照，数字与单位规范，没有口号和排比。仍有若干翻译腔或工程用语：“锁箱期”（lockbox的直译，s2a、s2b、s3三处）、“去…</w:t>
            </w:r>
          </w:p>
        </w:tc>
      </w:tr>
      <w:tr>
        <w:tc>
          <w:tcPr>
            <w:tcW w:type="dxa" w:w="2483"/>
          </w:tcPr>
          <w:p>
            <w:pPr>
              <w:spacing w:lineRule="exact" w:line="320" w:before="0" w:after="0"/>
              <w:jc w:val="left"/>
            </w:pPr>
            <w:r/>
            <w:r>
              <w:rPr>
                <w:rFonts w:ascii="Times New Roman" w:hAnsi="Times New Roman" w:eastAsia="宋体" w:cs="Times New Roman"/>
                <w:b w:val="0"/>
                <w:sz w:val="21"/>
              </w:rPr>
              <w:t>模板合规与篇幅</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PDF共30页。模板标题由构建脚本插入，未在正文中重复。参考文献47条，上限50。最后一页（第30页）只用了约12行，还空约10行（约350字）。第13页图2之前空约3.7行：图2…</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事实与引文（发现问题 21 条）</w:t>
      </w:r>
    </w:p>
    <w:p>
      <w:pPr>
        <w:keepNext/>
        <w:spacing w:lineRule="exact" w:line="360" w:before="120" w:after="40"/>
        <w:jc w:val="center"/>
      </w:pPr>
      <w:r>
        <w:rPr>
          <w:rFonts w:ascii="Times New Roman" w:hAnsi="Times New Roman" w:eastAsia="黑体" w:cs="Times New Roman"/>
          <w:b w:val="0"/>
          <w:sz w:val="21"/>
        </w:rPr>
        <w:t>表 第一轮·事实与引文</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Factual statements vs brief §7 (only con…</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Every number in s1 matches a confirmed or corrected §7 entry. Checked: 0.31 °C per decade;…</w:t>
            </w:r>
          </w:p>
        </w:tc>
      </w:tr>
      <w:tr>
        <w:tc>
          <w:tcPr>
            <w:tcW w:type="dxa" w:w="2483"/>
          </w:tcPr>
          <w:p>
            <w:pPr>
              <w:spacing w:lineRule="exact" w:line="320" w:before="0" w:after="0"/>
              <w:jc w:val="left"/>
            </w:pPr>
            <w:r/>
            <w:r>
              <w:rPr>
                <w:rFonts w:ascii="Times New Roman" w:hAnsi="Times New Roman" w:eastAsia="宋体" w:cs="Times New Roman"/>
                <w:b w:val="0"/>
                <w:sz w:val="21"/>
              </w:rPr>
              <w:t xml:space="preserve">Each </w:t>
            </w:r>
            <w:r>
              <w:rPr>
                <w:rFonts w:ascii="Times New Roman" w:hAnsi="Times New Roman" w:eastAsia="宋体" w:cs="Times New Roman"/>
                <w:b w:val="0"/>
                <w:sz w:val="21"/>
              </w:rPr>
              <w:t xml:space="preserve"> actually supports the senten…</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Most citations are precise: hu2025heatwave2022, chen2018bmj272, yang2021ncomms, song2021 (…</w:t>
            </w:r>
          </w:p>
        </w:tc>
      </w:tr>
      <w:tr>
        <w:tc>
          <w:tcPr>
            <w:tcW w:type="dxa" w:w="2483"/>
          </w:tcPr>
          <w:p>
            <w:pPr>
              <w:spacing w:lineRule="exact" w:line="320" w:before="0" w:after="0"/>
              <w:jc w:val="left"/>
            </w:pPr>
            <w:r/>
            <w:r>
              <w:rPr>
                <w:rFonts w:ascii="Times New Roman" w:hAnsi="Times New Roman" w:eastAsia="宋体" w:cs="Times New Roman"/>
                <w:b w:val="0"/>
                <w:sz w:val="21"/>
              </w:rPr>
              <w:t>已获得 data claims match spec §1</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s1 l.47, s2b l.49 and l.63, Table 1 and s3 l.21 all write 已获得 for signalling, mortality an…</w:t>
            </w:r>
          </w:p>
        </w:tc>
      </w:tr>
      <w:tr>
        <w:tc>
          <w:tcPr>
            <w:tcW w:type="dxa" w:w="2483"/>
          </w:tcPr>
          <w:p>
            <w:pPr>
              <w:spacing w:lineRule="exact" w:line="320" w:before="0" w:after="0"/>
              <w:jc w:val="left"/>
            </w:pPr>
            <w:r/>
            <w:r>
              <w:rPr>
                <w:rFonts w:ascii="Times New Roman" w:hAnsi="Times New Roman" w:eastAsia="宋体" w:cs="Times New Roman"/>
                <w:b w:val="0"/>
                <w:sz w:val="21"/>
              </w:rPr>
              <w:t>Applicant claims vs source_dump (authors…</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Checked against the source: PhD in Design Science, ZJU, June 2025; 5 first-authored LUP/SC…</w:t>
            </w:r>
          </w:p>
        </w:tc>
      </w:tr>
      <w:tr>
        <w:tc>
          <w:tcPr>
            <w:tcW w:type="dxa" w:w="2483"/>
          </w:tcPr>
          <w:p>
            <w:pPr>
              <w:spacing w:lineRule="exact" w:line="320" w:before="0" w:after="0"/>
              <w:jc w:val="left"/>
            </w:pPr>
            <w:r/>
            <w:r>
              <w:rPr>
                <w:rFonts w:ascii="Times New Roman" w:hAnsi="Times New Roman" w:eastAsia="宋体" w:cs="Times New Roman"/>
                <w:b w:val="0"/>
                <w:sz w:val="21"/>
              </w:rPr>
              <w:t>Internal consistency of numbers, dates a…</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These agree across text, Table 2 and Fig 1/2: M1 March 2028, M2 and G1 December 2028, M3 J…</w:t>
            </w:r>
          </w:p>
        </w:tc>
      </w:tr>
      <w:tr>
        <w:tc>
          <w:tcPr>
            <w:tcW w:type="dxa" w:w="2483"/>
          </w:tcPr>
          <w:p>
            <w:pPr>
              <w:spacing w:lineRule="exact" w:line="320" w:before="0" w:after="0"/>
              <w:jc w:val="left"/>
            </w:pPr>
            <w:r/>
            <w:r>
              <w:rPr>
                <w:rFonts w:ascii="Times New Roman" w:hAnsi="Times New Roman" w:eastAsia="宋体" w:cs="Times New Roman"/>
                <w:b w:val="0"/>
                <w:sz w:val="21"/>
              </w:rPr>
              <w:t>Reference keys only from brief §8/§8b; c…</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47 unique keys are used, all on the §8/§8b whitelist; none invented. The built yrd.pdf (ma…</w:t>
            </w:r>
          </w:p>
        </w:tc>
      </w:tr>
      <w:tr>
        <w:tc>
          <w:tcPr>
            <w:tcW w:type="dxa" w:w="2483"/>
          </w:tcPr>
          <w:p>
            <w:pPr>
              <w:spacing w:lineRule="exact" w:line="320" w:before="0" w:after="0"/>
              <w:jc w:val="left"/>
            </w:pPr>
            <w:r/>
            <w:r>
              <w:rPr>
                <w:rFonts w:ascii="Times New Roman" w:hAnsi="Times New Roman" w:eastAsia="宋体" w:cs="Times New Roman"/>
                <w:b w:val="0"/>
                <w:sz w:val="21"/>
              </w:rPr>
              <w:t xml:space="preserve">New method details carry </w:t>
            </w:r>
            <w:r>
              <w:rPr>
                <w:rFonts w:ascii="Times New Roman" w:hAnsi="Times New Roman" w:eastAsia="宋体" w:cs="Times New Roman"/>
                <w:b w:val="0"/>
                <w:sz w:val="21"/>
                <w:highlight w:val="yellow"/>
              </w:rPr>
              <w:t>【待确认】</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Most new numbers are marked: RMSE ≤1.5 °C, 6—8 ENVI-met sites, rank correlation &lt;0.5, Shap…</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三、修改与补充摘要</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s1s2a</w:t>
      </w:r>
      <w:r>
        <w:rPr>
          <w:rFonts w:ascii="Times New Roman" w:hAnsi="Times New Roman" w:eastAsia="宋体" w:cs="Times New Roman"/>
          <w:b w:val="0"/>
          <w:sz w:val="24"/>
        </w:rPr>
        <w:t xml:space="preserve">：Files: /tmp/claude-0/-home-user-gz/e95f3469-84dc-55c6-acde-5caa90728449/scratchpad/draft/s1.md and /tmp/claude-0/-home-user-gz/e95f3469-84dc-55c6-acde-5caa90728449/scratchpad/draft/s2a.md. Backups and private-build files are in scratchpad/rev_backup and scratc…；补充内容：- </w:t>
      </w:r>
      <w:r>
        <w:rPr>
          <w:rFonts w:ascii="Times New Roman" w:hAnsi="Times New Roman" w:eastAsia="宋体" w:cs="Times New Roman"/>
          <w:b/>
          <w:sz w:val="24"/>
        </w:rPr>
        <w:t>New citation:</w:t>
      </w:r>
      <w:r>
        <w:rPr>
          <w:rFonts w:ascii="Times New Roman" w:hAnsi="Times New Roman" w:eastAsia="宋体" w:cs="Times New Roman"/>
          <w:b w:val="0"/>
          <w:sz w:val="24"/>
        </w:rPr>
        <w:t xml:space="preserve"> ebi2021hot in s1 supports the chronic-disease and outdoor-worker risk claim, bringing the reference count to 48. - </w:t>
      </w:r>
      <w:r>
        <w:rPr>
          <w:rFonts w:ascii="Times New Roman" w:hAnsi="Times New Roman" w:eastAsia="宋体" w:cs="Times New Roman"/>
          <w:b/>
          <w:sz w:val="24"/>
        </w:rPr>
        <w:t>Pre-registration safeguard:</w:t>
      </w:r>
      <w:r>
        <w:rPr>
          <w:rFonts w:ascii="Times New Roman" w:hAnsi="Times New Roman" w:eastAsia="宋体" w:cs="Times New Roman"/>
          <w:b w:val="0"/>
          <w:sz w:val="24"/>
        </w:rPr>
        <w:t xml:space="preserve"> the hold-out ("封存检验期") is opened …</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s2bs2c</w:t>
      </w:r>
      <w:r>
        <w:rPr>
          <w:rFonts w:ascii="Times New Roman" w:hAnsi="Times New Roman" w:eastAsia="宋体" w:cs="Times New Roman"/>
          <w:b w:val="0"/>
          <w:sz w:val="24"/>
        </w:rPr>
        <w:t>：</w:t>
      </w:r>
      <w:r>
        <w:rPr>
          <w:rFonts w:ascii="Times New Roman" w:hAnsi="Times New Roman" w:eastAsia="宋体" w:cs="Times New Roman"/>
          <w:b/>
          <w:sz w:val="24"/>
        </w:rPr>
        <w:t>Major findings in s2b (all applied):</w:t>
      </w:r>
      <w:r>
        <w:rPr>
          <w:rFonts w:ascii="Times New Roman" w:hAnsi="Times New Roman" w:eastAsia="宋体" w:cs="Times New Roman"/>
          <w:b w:val="0"/>
          <w:sz w:val="24"/>
        </w:rPr>
        <w:t xml:space="preserve"> - </w:t>
      </w:r>
      <w:r>
        <w:rPr>
          <w:rFonts w:ascii="Times New Roman" w:hAnsi="Times New Roman" w:eastAsia="宋体" w:cs="Times New Roman"/>
          <w:b/>
          <w:sz w:val="24"/>
        </w:rPr>
        <w:t>3.1(1) validation:</w:t>
      </w:r>
      <w:r>
        <w:rPr>
          <w:rFonts w:ascii="Times New Roman" w:hAnsi="Times New Roman" w:eastAsia="宋体" w:cs="Times New Roman"/>
          <w:b w:val="0"/>
          <w:sz w:val="24"/>
        </w:rPr>
        <w:t xml:space="preserve"> split into two sentences and wrote 均方根误差（RMSE）、平均绝对误差（MAE）. - </w:t>
      </w:r>
      <w:r>
        <w:rPr>
          <w:rFonts w:ascii="Times New Roman" w:hAnsi="Times New Roman" w:eastAsia="宋体" w:cs="Times New Roman"/>
          <w:b/>
          <w:sz w:val="24"/>
        </w:rPr>
        <w:t>Regional automatic stations (expert):</w:t>
      </w:r>
      <w:r>
        <w:rPr>
          <w:rFonts w:ascii="Times New Roman" w:hAnsi="Times New Roman" w:eastAsia="宋体" w:cs="Times New Roman"/>
          <w:b w:val="0"/>
          <w:sz w:val="24"/>
        </w:rPr>
        <w:t xml:space="preserve"> "区域自动站如可得，一并按空间分块参与训练与检验</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 xml:space="preserve">". - </w:t>
      </w:r>
      <w:r>
        <w:rPr>
          <w:rFonts w:ascii="Times New Roman" w:hAnsi="Times New Roman" w:eastAsia="宋体" w:cs="Times New Roman"/>
          <w:b/>
          <w:sz w:val="24"/>
        </w:rPr>
        <w:t>Humidity (expert):</w:t>
      </w:r>
      <w:r>
        <w:rPr>
          <w:rFonts w:ascii="Times New Roman" w:hAnsi="Times New Roman" w:eastAsia="宋体" w:cs="Times New Roman"/>
          <w:b w:val="0"/>
          <w:sz w:val="24"/>
        </w:rPr>
        <w:t xml:space="preserve"> "三城…湿度由站点相对湿度同法降尺度至30 m，全域以形态参数与背…；补充内容：</w:t>
      </w:r>
      <w:r>
        <w:rPr>
          <w:rFonts w:ascii="Times New Roman" w:hAnsi="Times New Roman" w:eastAsia="宋体" w:cs="Times New Roman"/>
          <w:b/>
          <w:sz w:val="24"/>
        </w:rPr>
        <w:t xml:space="preserve">s2b (all new method details carry </w:t>
      </w:r>
      <w:r>
        <w:rPr>
          <w:rFonts w:ascii="Times New Roman" w:hAnsi="Times New Roman" w:eastAsia="宋体" w:cs="Times New Roman"/>
          <w:b/>
          <w:sz w:val="24"/>
          <w:highlight w:val="yellow"/>
        </w:rPr>
        <w:t>【待确认】</w:t>
      </w:r>
      <w:r>
        <w:rPr>
          <w:rFonts w:ascii="Times New Roman" w:hAnsi="Times New Roman" w:eastAsia="宋体" w:cs="Times New Roman"/>
          <w:b/>
          <w:sz w:val="24"/>
        </w:rPr>
        <w:t>):</w:t>
      </w:r>
      <w:r>
        <w:rPr>
          <w:rFonts w:ascii="Times New Roman" w:hAnsi="Times New Roman" w:eastAsia="宋体" w:cs="Times New Roman"/>
          <w:b w:val="0"/>
          <w:sz w:val="24"/>
        </w:rPr>
        <w:t xml:space="preserve"> - </w:t>
      </w:r>
      <w:r>
        <w:rPr>
          <w:rFonts w:ascii="Times New Roman" w:hAnsi="Times New Roman" w:eastAsia="宋体" w:cs="Times New Roman"/>
          <w:b/>
          <w:sz w:val="24"/>
        </w:rPr>
        <w:t>H3a modifier design (priority 1):</w:t>
      </w:r>
      <w:r>
        <w:rPr>
          <w:rFonts w:ascii="Times New Roman" w:hAnsi="Times New Roman" w:eastAsia="宋体" w:cs="Times New Roman"/>
          <w:b w:val="0"/>
          <w:sz w:val="24"/>
        </w:rPr>
        <w:t xml:space="preserve"> "两类修饰项均于第二阶段以多元meta回归纳入，并共用U反计算的动态暴露以免NbS降温重复计入</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 This matches s2a's revised H3a, "以不含NbS局地降温的动态暴露为共同暴露". - *…</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s3s4info</w:t>
      </w:r>
      <w:r>
        <w:rPr>
          <w:rFonts w:ascii="Times New Roman" w:hAnsi="Times New Roman" w:eastAsia="宋体" w:cs="Times New Roman"/>
          <w:b w:val="0"/>
          <w:sz w:val="24"/>
        </w:rPr>
        <w:t>：s3 (/tmp/claude-0/-home-user-gz/e95f3469-84dc-55c6-acde-5caa90728449/scratchpad/draft/s3.md): - Major (standards, eligibility): the body no longer states that the applicant is employed by HKU-SIRI. It now reads "现任职于香港大学城市规划及设计系【待核实：与依托单位香港大学深圳研究院的聘用关系，见（四）5（1…；补充内容：- s3 proposed addition (priority 1), shortened to one sentence at the end of （2）: "申请人还协助指导香港大学与浙江大学的研究生和研究助理，并担任LUP、Cities等4种期刊的审稿人。" Source: co-supervision; reviewer for SCS, LUP, Cities and Annals …</w:t>
      </w:r>
    </w:p>
    <w:p>
      <w:pPr>
        <w:keepNext/>
        <w:spacing w:lineRule="exact" w:line="440" w:before="160" w:after="40"/>
        <w:jc w:val="both"/>
      </w:pPr>
      <w:r>
        <w:rPr>
          <w:rFonts w:ascii="Times New Roman" w:hAnsi="Times New Roman" w:eastAsia="黑体" w:cs="Times New Roman"/>
          <w:b/>
          <w:sz w:val="24"/>
        </w:rPr>
        <w:t>四、第二轮（复核）审查结论</w:t>
      </w:r>
    </w:p>
    <w:p>
      <w:pPr>
        <w:keepNext/>
        <w:spacing w:lineRule="exact" w:line="400" w:before="80" w:after="0"/>
        <w:jc w:val="both"/>
      </w:pPr>
      <w:r>
        <w:rPr>
          <w:rFonts w:ascii="Times New Roman" w:hAnsi="Times New Roman" w:eastAsia="宋体" w:cs="Times New Roman"/>
          <w:b/>
          <w:sz w:val="24"/>
        </w:rPr>
        <w:t>规范与模板合规（残留问题 21 条，已进入终审修改）</w:t>
      </w:r>
    </w:p>
    <w:p>
      <w:pPr>
        <w:keepNext/>
        <w:spacing w:lineRule="exact" w:line="360" w:before="120" w:after="40"/>
        <w:jc w:val="center"/>
      </w:pPr>
      <w:r>
        <w:rPr>
          <w:rFonts w:ascii="Times New Roman" w:hAnsi="Times New Roman" w:eastAsia="黑体" w:cs="Times New Roman"/>
          <w:b w:val="0"/>
          <w:sz w:val="21"/>
        </w:rPr>
        <w:t>表 复核·规范与模板合规</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Template headings verbatim and complete …</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I checked build/yrd.docx with python-docx against research/template.json. The title 报告正文（2…</w:t>
            </w:r>
          </w:p>
        </w:tc>
      </w:tr>
      <w:tr>
        <w:tc>
          <w:tcPr>
            <w:tcW w:type="dxa" w:w="2483"/>
          </w:tcPr>
          <w:p>
            <w:pPr>
              <w:spacing w:lineRule="exact" w:line="320" w:before="0" w:after="0"/>
              <w:jc w:val="left"/>
            </w:pPr>
            <w:r/>
            <w:r>
              <w:rPr>
                <w:rFonts w:ascii="Times New Roman" w:hAnsi="Times New Roman" w:eastAsia="宋体" w:cs="Times New Roman"/>
                <w:b w:val="0"/>
                <w:sz w:val="21"/>
              </w:rPr>
              <w:t>Page limit ≤30 and last-page fill</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Running build_yrd.sh prints: pages=30 last_page_lines=23 per_page=[24, 23, 22, 22, 22, 22,…</w:t>
            </w:r>
          </w:p>
        </w:tc>
      </w:tr>
      <w:tr>
        <w:tc>
          <w:tcPr>
            <w:tcW w:type="dxa" w:w="2483"/>
          </w:tcPr>
          <w:p>
            <w:pPr>
              <w:spacing w:lineRule="exact" w:line="320" w:before="0" w:after="0"/>
              <w:jc w:val="left"/>
            </w:pPr>
            <w:r/>
            <w:r>
              <w:rPr>
                <w:rFonts w:ascii="Times New Roman" w:hAnsi="Times New Roman" w:eastAsia="宋体" w:cs="Times New Roman"/>
                <w:b w:val="0"/>
                <w:sz w:val="21"/>
              </w:rPr>
              <w:t>Mandated elements in （二）（三）（四）</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（二） contains 科学问题与假说, 研究目标, the framework and operational definitions, the research plan w…</w:t>
            </w:r>
          </w:p>
        </w:tc>
      </w:tr>
      <w:tr>
        <w:tc>
          <w:tcPr>
            <w:tcW w:type="dxa" w:w="2483"/>
          </w:tcPr>
          <w:p>
            <w:pPr>
              <w:spacing w:lineRule="exact" w:line="320" w:before="0" w:after="0"/>
              <w:jc w:val="left"/>
            </w:pPr>
            <w:r/>
            <w:r>
              <w:rPr>
                <w:rFonts w:ascii="Times New Roman" w:hAnsi="Times New Roman" w:eastAsia="宋体" w:cs="Times New Roman"/>
                <w:b w:val="0"/>
                <w:sz w:val="21"/>
              </w:rPr>
              <w:t>NSFC application rules</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body states a 3-year period, contains no budget figures, and never mentions 博士后. It in…</w:t>
            </w:r>
          </w:p>
        </w:tc>
      </w:tr>
      <w:tr>
        <w:tc>
          <w:tcPr>
            <w:tcW w:type="dxa" w:w="2483"/>
          </w:tcPr>
          <w:p>
            <w:pPr>
              <w:spacing w:lineRule="exact" w:line="320" w:before="0" w:after="0"/>
              <w:jc w:val="left"/>
            </w:pPr>
            <w:r/>
            <w:r>
              <w:rPr>
                <w:rFonts w:ascii="Times New Roman" w:hAnsi="Times New Roman" w:eastAsia="宋体" w:cs="Times New Roman"/>
                <w:b w:val="0"/>
                <w:sz w:val="21"/>
              </w:rPr>
              <w:t>References: allowed keys, GB/T 7714 cons…</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There are 50 references (the brief §9 cap), and every key is in brief §8/§8b; refs_yrd.jso…</w:t>
            </w:r>
          </w:p>
        </w:tc>
      </w:tr>
      <w:tr>
        <w:tc>
          <w:tcPr>
            <w:tcW w:type="dxa" w:w="2483"/>
          </w:tcPr>
          <w:p>
            <w:pPr>
              <w:spacing w:lineRule="exact" w:line="320" w:before="0" w:after="0"/>
              <w:jc w:val="left"/>
            </w:pPr>
            <w:r/>
            <w:r>
              <w:rPr>
                <w:rFonts w:ascii="Times New Roman" w:hAnsi="Times New Roman" w:eastAsia="宋体" w:cs="Times New Roman"/>
                <w:b w:val="0"/>
                <w:sz w:val="21"/>
              </w:rPr>
              <w:t>Figures and tables</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图1 研究框架 and 图2 技术路线 have their captions below and are both referenced in the text. 表1 and …</w:t>
            </w:r>
          </w:p>
        </w:tc>
      </w:tr>
      <w:tr>
        <w:tc>
          <w:tcPr>
            <w:tcW w:type="dxa" w:w="2483"/>
          </w:tcPr>
          <w:p>
            <w:pPr>
              <w:spacing w:lineRule="exact" w:line="320" w:before="0" w:after="0"/>
              <w:jc w:val="left"/>
            </w:pPr>
            <w:r/>
            <w:r>
              <w:rPr>
                <w:rFonts w:ascii="Times New Roman" w:hAnsi="Times New Roman" w:eastAsia="宋体" w:cs="Times New Roman"/>
                <w:b w:val="0"/>
                <w:sz w:val="21"/>
              </w:rPr>
              <w:t>Abbreviations and terminology</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core terms are introduced correctly as 中文（English，缩写）: NbS, LST, Ta, Tmrt, UTCI, heat …</w:t>
            </w:r>
          </w:p>
        </w:tc>
      </w:tr>
      <w:tr>
        <w:tc>
          <w:tcPr>
            <w:tcW w:type="dxa" w:w="2483"/>
          </w:tcPr>
          <w:p>
            <w:pPr>
              <w:spacing w:lineRule="exact" w:line="320" w:before="0" w:after="0"/>
              <w:jc w:val="left"/>
            </w:pPr>
            <w:r/>
            <w:r>
              <w:rPr>
                <w:rFonts w:ascii="Times New Roman" w:hAnsi="Times New Roman" w:eastAsia="宋体" w:cs="Times New Roman"/>
                <w:b w:val="0"/>
                <w:sz w:val="21"/>
              </w:rPr>
              <w:t>Facts and citation support</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I checked all 50 citations against the support notes in brief §8. Every quantitative claim…</w:t>
            </w:r>
          </w:p>
        </w:tc>
      </w:tr>
      <w:tr>
        <w:tc>
          <w:tcPr>
            <w:tcW w:type="dxa" w:w="2483"/>
          </w:tcPr>
          <w:p>
            <w:pPr>
              <w:spacing w:lineRule="exact" w:line="320" w:before="0" w:after="0"/>
              <w:jc w:val="left"/>
            </w:pPr>
            <w:r/>
            <w:r>
              <w:rPr>
                <w:rFonts w:ascii="Times New Roman" w:hAnsi="Times New Roman" w:eastAsia="宋体" w:cs="Times New Roman"/>
                <w:b w:val="0"/>
                <w:sz w:val="21"/>
              </w:rPr>
              <w:t>No invented applicant facts</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I checked against src/source_dump.txt. The following are all in the source: PhD at 浙江大学 in…</w:t>
            </w:r>
          </w:p>
        </w:tc>
      </w:tr>
      <w:tr>
        <w:tc>
          <w:tcPr>
            <w:tcW w:type="dxa" w:w="2483"/>
          </w:tcPr>
          <w:p>
            <w:pPr>
              <w:spacing w:lineRule="exact" w:line="320" w:before="0" w:after="0"/>
              <w:jc w:val="left"/>
            </w:pPr>
            <w:r/>
            <w:r>
              <w:rPr>
                <w:rFonts w:ascii="Times New Roman" w:hAnsi="Times New Roman" w:eastAsia="宋体" w:cs="Times New Roman"/>
                <w:b w:val="0"/>
                <w:sz w:val="21"/>
              </w:rPr>
              <w:t>Fabricated-looking specifics without 【待……</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rendered text contains 67 placeholders (22 待核实, 24 待确认, 21 待补充). Data years, granulari…</w:t>
            </w:r>
          </w:p>
        </w:tc>
      </w:tr>
      <w:tr>
        <w:tc>
          <w:tcPr>
            <w:tcW w:type="dxa" w:w="2483"/>
          </w:tcPr>
          <w:p>
            <w:pPr>
              <w:spacing w:lineRule="exact" w:line="320" w:before="0" w:after="0"/>
              <w:jc w:val="left"/>
            </w:pPr>
            <w:r/>
            <w:r>
              <w:rPr>
                <w:rFonts w:ascii="Times New Roman" w:hAnsi="Times New Roman" w:eastAsia="宋体" w:cs="Times New Roman"/>
                <w:b w:val="0"/>
                <w:sz w:val="21"/>
              </w:rPr>
              <w:t>Academic language</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text is standard mainland academic Chinese. It contains none of the hype phrases banne…</w:t>
            </w:r>
          </w:p>
        </w:tc>
      </w:tr>
      <w:tr>
        <w:tc>
          <w:tcPr>
            <w:tcW w:type="dxa" w:w="2483"/>
          </w:tcPr>
          <w:p>
            <w:pPr>
              <w:spacing w:lineRule="exact" w:line="320" w:before="0" w:after="0"/>
              <w:jc w:val="left"/>
            </w:pPr>
            <w:r/>
            <w:r>
              <w:rPr>
                <w:rFonts w:ascii="Times New Roman" w:hAnsi="Times New Roman" w:eastAsia="宋体" w:cs="Times New Roman"/>
                <w:b w:val="0"/>
                <w:sz w:val="21"/>
              </w:rPr>
              <w:t>Internal consistency of design and cross…</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Cross-references all resolve: （一）4, 2.2, 3.2, （三）3, （四）5, 表1 and 表2. Counts are consistent…</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学术语言（残留问题 66 条，已进入终审修改）</w:t>
      </w:r>
    </w:p>
    <w:p>
      <w:pPr>
        <w:keepNext/>
        <w:spacing w:lineRule="exact" w:line="360" w:before="120" w:after="40"/>
        <w:jc w:val="center"/>
      </w:pPr>
      <w:r>
        <w:rPr>
          <w:rFonts w:ascii="Times New Roman" w:hAnsi="Times New Roman" w:eastAsia="黑体" w:cs="Times New Roman"/>
          <w:b w:val="0"/>
          <w:sz w:val="21"/>
        </w:rPr>
        <w:t>表 复核·学术语言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不通过</w:t>
            </w:r>
          </w:p>
        </w:tc>
        <w:tc>
          <w:tcPr>
            <w:tcW w:type="dxa" w:w="4470"/>
          </w:tcPr>
          <w:p>
            <w:pPr>
              <w:spacing w:lineRule="exact" w:line="320" w:before="0" w:after="0"/>
              <w:jc w:val="left"/>
            </w:pPr>
            <w:r/>
            <w:r>
              <w:rPr>
                <w:rFonts w:ascii="Times New Roman" w:hAnsi="Times New Roman" w:eastAsia="宋体" w:cs="Times New Roman"/>
                <w:b w:val="0"/>
                <w:sz w:val="21"/>
              </w:rPr>
              <w:t>Most core terms are used the same way throughout: DCP, DCP缺口, 实得保护, 可归因降温, 表观降温, 遮荫 (all 2…</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prose is generally compact and readable. However, several sentences have a subject tha…</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No half-width punctuation appears next to Chinese characters, no ASCII quotation marks, an…</w:t>
            </w:r>
          </w:p>
        </w:tc>
      </w:tr>
      <w:tr>
        <w:tc>
          <w:tcPr>
            <w:tcW w:type="dxa" w:w="2483"/>
          </w:tcPr>
          <w:p>
            <w:pPr>
              <w:spacing w:lineRule="exact" w:line="320" w:before="0" w:after="0"/>
              <w:jc w:val="left"/>
            </w:pPr>
            <w:r/>
            <w:r>
              <w:rPr>
                <w:rFonts w:ascii="Times New Roman" w:hAnsi="Times New Roman" w:eastAsia="宋体" w:cs="Times New Roman"/>
                <w:b w:val="0"/>
                <w:sz w:val="21"/>
              </w:rPr>
              <w:t>语体</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register is formal mainland-Chinese academic throughout. There are no slogans or boile…</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overall argument flows well: background → three gaps → cascade framework → DCP → KQ/H …</w:t>
            </w:r>
          </w:p>
        </w:tc>
      </w:tr>
      <w:tr>
        <w:tc>
          <w:tcPr>
            <w:tcW w:type="dxa" w:w="2483"/>
          </w:tcPr>
          <w:p>
            <w:pPr>
              <w:spacing w:lineRule="exact" w:line="320" w:before="0" w:after="0"/>
              <w:jc w:val="left"/>
            </w:pPr>
            <w:r/>
            <w:r>
              <w:rPr>
                <w:rFonts w:ascii="Times New Roman" w:hAnsi="Times New Roman" w:eastAsia="宋体" w:cs="Times New Roman"/>
                <w:b w:val="0"/>
                <w:sz w:val="21"/>
              </w:rPr>
              <w:t>新增内容与原文风格一致</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new 长三角 content (41城/三城 two-level design, 区县 health layer, 境内数据 handling, 长三角 facts) m…</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五、终审修改</w:t>
      </w:r>
    </w:p>
    <w:p>
      <w:pPr>
        <w:spacing w:lineRule="exact" w:line="400" w:before="0" w:after="0"/>
        <w:ind w:firstLineChars="200" w:firstLine="480"/>
        <w:jc w:val="both"/>
      </w:pPr>
      <w:r>
        <w:rPr>
          <w:rFonts w:ascii="Times New Roman" w:hAnsi="Times New Roman" w:eastAsia="宋体" w:cs="Times New Roman"/>
          <w:b w:val="0"/>
          <w:sz w:val="24"/>
        </w:rPr>
        <w:t>All blocking and major defects are fixed, and every minor one is applied in full or adapted. Backups are in scratchpad/draft/r7_backup/ (all six draft files, info.md, refs_yrd.json, fig1.html and fig2.html). TERMINOLOGY (major): The two fix sets disagreed on the term, so I used 封存期 everywhere. 锁箱期 and 封存检验期 no longer appear. - s2a defines it: "健康数据最后3个暖季</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为封存期（须落在YRD-HES覆盖期内</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），M4前全部建模均不使用…修正须在启用封存期数据前完成；该期仅启用一次，其后修正仅作探索性分析，否定结果如实报告。" This also covers the holdout-must-be-within-2000—2024 defect. - s2b H3a criterion now reads "且封存期方向一致". - s3 risk ⑥ is rewritten to match the 1.1 holdout r…</w:t>
      </w:r>
    </w:p>
    <w:p>
      <w:pPr>
        <w:spacing w:lineRule="exact" w:line="400" w:before="0" w:after="0"/>
        <w:ind w:firstLineChars="200" w:firstLine="480"/>
        <w:jc w:val="both"/>
      </w:pPr>
      <w:r>
        <w:rPr>
          <w:rFonts w:ascii="Times New Roman" w:hAnsi="Times New Roman" w:eastAsia="宋体" w:cs="Times New Roman"/>
          <w:b w:val="0"/>
          <w:sz w:val="24"/>
        </w:rPr>
        <w:t xml:space="preserve">未采纳及原因：- Cohen's κ: I did not add </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 The source already specifies it ("systematic coding and Cohen's κ for consistency"), so it is not a new detail. - 五折: rather than adding '拟五折</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 I removed the fold count entirely, so the sentence states only what the source says (spatially blocked leave-station-out cross-validation). - s2a 判据: I did not put the "（见表2）" pointer back. M4 is now dated in the text…</w:t>
      </w:r>
    </w:p>
    <w:p>
      <w:pPr>
        <w:keepNext/>
        <w:spacing w:lineRule="exact" w:line="440" w:before="160" w:after="40"/>
        <w:jc w:val="both"/>
      </w:pPr>
      <w:r>
        <w:rPr>
          <w:rFonts w:ascii="Times New Roman" w:hAnsi="Times New Roman" w:eastAsia="黑体" w:cs="Times New Roman"/>
          <w:b/>
          <w:sz w:val="24"/>
        </w:rPr>
        <w:t>六、第三轮（终稿）独立复核</w:t>
      </w:r>
    </w:p>
    <w:p>
      <w:pPr>
        <w:spacing w:lineRule="exact" w:line="400" w:before="0" w:after="0"/>
        <w:ind w:firstLineChars="200" w:firstLine="480"/>
        <w:jc w:val="both"/>
      </w:pPr>
      <w:r>
        <w:rPr>
          <w:rFonts w:ascii="Times New Roman" w:hAnsi="Times New Roman" w:eastAsia="宋体" w:cs="Times New Roman"/>
          <w:b w:val="0"/>
          <w:sz w:val="24"/>
        </w:rPr>
        <w:t>终审修改完成后，又由两个新的审查代理对终稿从零复核（不参考前两轮结论），残留问题由主控逐条处理。</w:t>
      </w:r>
    </w:p>
    <w:p>
      <w:pPr>
        <w:keepNext/>
        <w:spacing w:lineRule="exact" w:line="400" w:before="80" w:after="0"/>
        <w:jc w:val="both"/>
      </w:pPr>
      <w:r>
        <w:rPr>
          <w:rFonts w:ascii="Times New Roman" w:hAnsi="Times New Roman" w:eastAsia="宋体" w:cs="Times New Roman"/>
          <w:b/>
          <w:sz w:val="24"/>
        </w:rPr>
        <w:t>规范、事实与术语一致性（残留问题 5 条）</w:t>
      </w:r>
    </w:p>
    <w:p>
      <w:pPr>
        <w:keepNext/>
        <w:spacing w:lineRule="exact" w:line="360" w:before="120" w:after="40"/>
        <w:jc w:val="center"/>
      </w:pPr>
      <w:r>
        <w:rPr>
          <w:rFonts w:ascii="Times New Roman" w:hAnsi="Times New Roman" w:eastAsia="黑体" w:cs="Times New Roman"/>
          <w:b w:val="0"/>
          <w:sz w:val="21"/>
        </w:rPr>
        <w:t>表 第三轮·规范、事实与术语一致性</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Template headings verbatim and complete …</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I removed whitespace from the pdftotext output of build/yrd.pdf and checked it against res…</w:t>
            </w:r>
          </w:p>
        </w:tc>
      </w:tr>
      <w:tr>
        <w:tc>
          <w:tcPr>
            <w:tcW w:type="dxa" w:w="2483"/>
          </w:tcPr>
          <w:p>
            <w:pPr>
              <w:spacing w:lineRule="exact" w:line="320" w:before="0" w:after="0"/>
              <w:jc w:val="left"/>
            </w:pPr>
            <w:r/>
            <w:r>
              <w:rPr>
                <w:rFonts w:ascii="Times New Roman" w:hAnsi="Times New Roman" w:eastAsia="宋体" w:cs="Times New Roman"/>
                <w:b w:val="0"/>
                <w:sz w:val="21"/>
              </w:rPr>
              <w:t>&lt;=30 pages</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pdfinfo reports 30 pages (A4). Page 30 ends about 8 lines short of full, so there is littl…</w:t>
            </w:r>
          </w:p>
        </w:tc>
      </w:tr>
      <w:tr>
        <w:tc>
          <w:tcPr>
            <w:tcW w:type="dxa" w:w="2483"/>
          </w:tcPr>
          <w:p>
            <w:pPr>
              <w:spacing w:lineRule="exact" w:line="320" w:before="0" w:after="0"/>
              <w:jc w:val="left"/>
            </w:pPr>
            <w:r/>
            <w:r>
              <w:rPr>
                <w:rFonts w:ascii="Times New Roman" w:hAnsi="Times New Roman" w:eastAsia="宋体" w:cs="Times New Roman"/>
                <w:b w:val="0"/>
                <w:sz w:val="21"/>
              </w:rPr>
              <w:t>Mandated elements</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（二）5 特色与创新点 and （二）6 年度研究计划 (表2) are present. （三）1 has (1) 前期研究积累, (2) 已取得的研究工作成绩, (3) 可行性…</w:t>
            </w:r>
          </w:p>
        </w:tc>
      </w:tr>
      <w:tr>
        <w:tc>
          <w:tcPr>
            <w:tcW w:type="dxa" w:w="2483"/>
          </w:tcPr>
          <w:p>
            <w:pPr>
              <w:spacing w:lineRule="exact" w:line="320" w:before="0" w:after="0"/>
              <w:jc w:val="left"/>
            </w:pPr>
            <w:r/>
            <w:r>
              <w:rPr>
                <w:rFonts w:ascii="Times New Roman" w:hAnsi="Times New Roman" w:eastAsia="宋体" w:cs="Times New Roman"/>
                <w:b w:val="0"/>
                <w:sz w:val="21"/>
              </w:rPr>
              <w:t>NSFC application rules (AI disclosure in…</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AI statement in （四）5（3） is detailed and honest about ChatGPT and Claude. However, the …</w:t>
            </w:r>
          </w:p>
        </w:tc>
      </w:tr>
      <w:tr>
        <w:tc>
          <w:tcPr>
            <w:tcW w:type="dxa" w:w="2483"/>
          </w:tcPr>
          <w:p>
            <w:pPr>
              <w:spacing w:lineRule="exact" w:line="320" w:before="0" w:after="0"/>
              <w:jc w:val="left"/>
            </w:pPr>
            <w:r/>
            <w:r>
              <w:rPr>
                <w:rFonts w:ascii="Times New Roman" w:hAnsi="Times New Roman" w:eastAsia="宋体" w:cs="Times New Roman"/>
                <w:b w:val="0"/>
                <w:sz w:val="21"/>
              </w:rPr>
              <w:t>Every number/fact supported by brief §7 …</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Checked every figure in s1: 0.31 °C/10a, 华东2025, 1.7–2.8 °C, 79 days, 热岛20年, 62,961/35,987…</w:t>
            </w:r>
          </w:p>
        </w:tc>
      </w:tr>
      <w:tr>
        <w:tc>
          <w:tcPr>
            <w:tcW w:type="dxa" w:w="2483"/>
          </w:tcPr>
          <w:p>
            <w:pPr>
              <w:spacing w:lineRule="exact" w:line="320" w:before="0" w:after="0"/>
              <w:jc w:val="left"/>
            </w:pPr>
            <w:r/>
            <w:r>
              <w:rPr>
                <w:rFonts w:ascii="Times New Roman" w:hAnsi="Times New Roman" w:eastAsia="宋体" w:cs="Times New Roman"/>
                <w:b w:val="0"/>
                <w:sz w:val="21"/>
              </w:rPr>
              <w:t xml:space="preserve">Every </w:t>
            </w:r>
            <w:r>
              <w:rPr>
                <w:rFonts w:ascii="Times New Roman" w:hAnsi="Times New Roman" w:eastAsia="宋体" w:cs="Times New Roman"/>
                <w:b w:val="0"/>
                <w:sz w:val="21"/>
              </w:rPr>
              <w:t xml:space="preserve"> supports its sentence</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There are 50 unique keys, all in brief §8/§8b, and no key outside the bank. Each was check…</w:t>
            </w:r>
          </w:p>
        </w:tc>
      </w:tr>
      <w:tr>
        <w:tc>
          <w:tcPr>
            <w:tcW w:type="dxa" w:w="2483"/>
          </w:tcPr>
          <w:p>
            <w:pPr>
              <w:spacing w:lineRule="exact" w:line="320" w:before="0" w:after="0"/>
              <w:jc w:val="left"/>
            </w:pPr>
            <w:r/>
            <w:r>
              <w:rPr>
                <w:rFonts w:ascii="Times New Roman" w:hAnsi="Times New Roman" w:eastAsia="宋体" w:cs="Times New Roman"/>
                <w:b w:val="0"/>
                <w:sz w:val="21"/>
              </w:rPr>
              <w:t>No invented applicant facts</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Checked against src/source_dump.txt: PhD (ZJU, June 2025); 450 citations, h=9, i10=9 as of…</w:t>
            </w:r>
          </w:p>
        </w:tc>
      </w:tr>
      <w:tr>
        <w:tc>
          <w:tcPr>
            <w:tcW w:type="dxa" w:w="2483"/>
          </w:tcPr>
          <w:p>
            <w:pPr>
              <w:spacing w:lineRule="exact" w:line="320" w:before="0" w:after="0"/>
              <w:jc w:val="left"/>
            </w:pPr>
            <w:r/>
            <w:r>
              <w:rPr>
                <w:rFonts w:ascii="Times New Roman" w:hAnsi="Times New Roman" w:eastAsia="宋体" w:cs="Times New Roman"/>
                <w:b w:val="0"/>
                <w:sz w:val="21"/>
              </w:rPr>
              <w:t xml:space="preserve">New method specifics marked </w:t>
            </w:r>
            <w:r>
              <w:rPr>
                <w:rFonts w:ascii="Times New Roman" w:hAnsi="Times New Roman" w:eastAsia="宋体" w:cs="Times New Roman"/>
                <w:b w:val="0"/>
                <w:sz w:val="21"/>
                <w:highlight w:val="yellow"/>
              </w:rPr>
              <w:t>【待确认】</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Most new specifics are marked: the DCP definition, RMSE ≤1.5 °C, warm season 5–10月, 6–8 EN…</w:t>
            </w:r>
          </w:p>
        </w:tc>
      </w:tr>
      <w:tr>
        <w:tc>
          <w:tcPr>
            <w:tcW w:type="dxa" w:w="2483"/>
          </w:tcPr>
          <w:p>
            <w:pPr>
              <w:spacing w:lineRule="exact" w:line="320" w:before="0" w:after="0"/>
              <w:jc w:val="left"/>
            </w:pPr>
            <w:r/>
            <w:r>
              <w:rPr>
                <w:rFonts w:ascii="Times New Roman" w:hAnsi="Times New Roman" w:eastAsia="宋体" w:cs="Times New Roman"/>
                <w:b w:val="0"/>
                <w:sz w:val="21"/>
              </w:rPr>
              <w:t>Cross-section consistency of core terms …</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These are consistent across s1, s2a, s2b, s2c, s3, s4, info and both figures: 封存期 (s2a/s2b…</w:t>
            </w:r>
          </w:p>
        </w:tc>
      </w:tr>
      <w:tr>
        <w:tc>
          <w:tcPr>
            <w:tcW w:type="dxa" w:w="2483"/>
          </w:tcPr>
          <w:p>
            <w:pPr>
              <w:spacing w:lineRule="exact" w:line="320" w:before="0" w:after="0"/>
              <w:jc w:val="left"/>
            </w:pPr>
            <w:r/>
            <w:r>
              <w:rPr>
                <w:rFonts w:ascii="Times New Roman" w:hAnsi="Times New Roman" w:eastAsia="宋体" w:cs="Times New Roman"/>
                <w:b w:val="0"/>
                <w:sz w:val="21"/>
              </w:rPr>
              <w:t>References GB/T 7714 consistency</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There are 50 entries, numbered in order. Format is consistent: [J]/[M]//[R]/[EB/OL]/[R/OL]…</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学术语言（残留问题 35 条）</w:t>
      </w:r>
    </w:p>
    <w:p>
      <w:pPr>
        <w:keepNext/>
        <w:spacing w:lineRule="exact" w:line="360" w:before="120" w:after="40"/>
        <w:jc w:val="center"/>
      </w:pPr>
      <w:r>
        <w:rPr>
          <w:rFonts w:ascii="Times New Roman" w:hAnsi="Times New Roman" w:eastAsia="黑体" w:cs="Times New Roman"/>
          <w:b w:val="0"/>
          <w:sz w:val="21"/>
        </w:rPr>
        <w:t>表 第三轮·学术语言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Core terms are used consistently across s1–s4: DCP, DCP缺口, NbS可归因降温, 资源供给—实得保护—保护缺口, 封存期, …</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句式规范与可读性（无流水句、无叠加括注、主谓搭配）</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Most sentences are compact and parse correctly. Remaining problems: H2b has two colons in …</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Checked by script: all punctuation is full-width. Quotes, brackets and bold markers are ba…</w:t>
            </w:r>
          </w:p>
        </w:tc>
      </w:tr>
      <w:tr>
        <w:tc>
          <w:tcPr>
            <w:tcW w:type="dxa" w:w="2483"/>
          </w:tcPr>
          <w:p>
            <w:pPr>
              <w:spacing w:lineRule="exact" w:line="320" w:before="0" w:after="0"/>
              <w:jc w:val="left"/>
            </w:pPr>
            <w:r/>
            <w:r>
              <w:rPr>
                <w:rFonts w:ascii="Times New Roman" w:hAnsi="Times New Roman" w:eastAsia="宋体" w:cs="Times New Roman"/>
                <w:b w:val="0"/>
                <w:sz w:val="21"/>
              </w:rPr>
              <w:t>语体（学术、克制、无口号、无口语）</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No slogans (填补空白, 国际领先, 突破, 赋能 and similar: zero hits). Colloquial or loose spots remain: …</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The argument chain is clear: background → 2.1–2.3 gaps → summary → cascade framework → sig…</w:t>
            </w:r>
          </w:p>
        </w:tc>
      </w:tr>
      <w:tr>
        <w:tc>
          <w:tcPr>
            <w:tcW w:type="dxa" w:w="2483"/>
          </w:tcPr>
          <w:p>
            <w:pPr>
              <w:spacing w:lineRule="exact" w:line="320" w:before="0" w:after="0"/>
              <w:jc w:val="left"/>
            </w:pPr>
            <w:r/>
            <w:r>
              <w:rPr>
                <w:rFonts w:ascii="Times New Roman" w:hAnsi="Times New Roman" w:eastAsia="宋体" w:cs="Times New Roman"/>
                <w:b w:val="0"/>
                <w:sz w:val="21"/>
              </w:rPr>
              <w:t>中英文混排规范（首次出现定义缩写、间距）</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Script listing of every Latin token at first occurrence shows that LST, Ta, Tmrt, UTCI, LC…</w:t>
            </w:r>
          </w:p>
        </w:tc>
      </w:tr>
    </w:tbl>
    <w:p>
      <w:pPr>
        <w:spacing w:lineRule="exact" w:line="160" w:before="0" w:after="0"/>
        <w:jc w:val="both"/>
      </w:pPr>
    </w:p>
    <w:p>
      <w:pPr>
        <w:spacing w:lineRule="exact" w:line="400" w:before="0" w:after="0"/>
        <w:ind w:firstLineChars="200" w:firstLine="480"/>
        <w:jc w:val="both"/>
      </w:pPr>
      <w:r>
        <w:rPr>
          <w:rFonts w:ascii="Times New Roman" w:hAnsi="Times New Roman" w:eastAsia="宋体" w:cs="Times New Roman"/>
          <w:b w:val="0"/>
          <w:sz w:val="24"/>
        </w:rPr>
        <w:t>第三轮残留问题处理：共39条残留问题，采纳37条（含统一“城市间”“独立检验”“资源供给”等术语、修正标点与搭配、补足AI使用说明中的图件表述、英文摘要术语改为protection deficit）；另在正文开头增加生成式人工智能使用标识。未采纳2条：Cohen's κ已见于申请人英文原稿，不属新增方法细节，故不加</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；“城市层”一条与另一条重复。</w:t>
      </w:r>
    </w:p>
    <w:p>
      <w:pPr>
        <w:keepNext/>
        <w:spacing w:lineRule="exact" w:line="440" w:before="160" w:after="40"/>
        <w:jc w:val="both"/>
      </w:pPr>
      <w:r>
        <w:rPr>
          <w:rFonts w:ascii="Times New Roman" w:hAnsi="Times New Roman" w:eastAsia="黑体" w:cs="Times New Roman"/>
          <w:b/>
          <w:sz w:val="24"/>
        </w:rPr>
        <w:t>七、说明</w:t>
      </w:r>
    </w:p>
    <w:p>
      <w:pPr>
        <w:spacing w:lineRule="exact" w:line="400" w:before="0" w:after="0"/>
        <w:ind w:firstLineChars="200" w:firstLine="480"/>
        <w:jc w:val="both"/>
      </w:pPr>
      <w:r>
        <w:rPr>
          <w:rFonts w:ascii="Times New Roman" w:hAnsi="Times New Roman" w:eastAsia="宋体" w:cs="Times New Roman"/>
          <w:b w:val="0"/>
          <w:sz w:val="24"/>
        </w:rPr>
        <w:t>审查代理的结论基于申请书文本、2026版官方模板与基金委申请规定、已核实的事实与文献库以及申请人英文原稿。正文中黄色</w:t>
      </w:r>
      <w:r>
        <w:rPr>
          <w:rFonts w:ascii="Times New Roman" w:hAnsi="Times New Roman" w:eastAsia="宋体" w:cs="Times New Roman"/>
          <w:b w:val="0"/>
          <w:sz w:val="24"/>
          <w:highlight w:val="yellow"/>
        </w:rPr>
        <w:t>【待补充／待核实／待确认】</w:t>
      </w:r>
      <w:r>
        <w:rPr>
          <w:rFonts w:ascii="Times New Roman" w:hAnsi="Times New Roman" w:eastAsia="宋体" w:cs="Times New Roman"/>
          <w:b w:val="0"/>
          <w:sz w:val="24"/>
        </w:rPr>
        <w:t>标记仍需申请人逐项处理；审查不能替代申请人对全部内容、数据与参考文献的最终核实。</w:t>
      </w:r>
    </w:p>
    <w:sectPr w:rsidR="00FC693F" w:rsidRPr="0006063C" w:rsidSect="00034616">
      <w:footerReference w:type="default" r:id="rId9"/>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