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34"/>
        </w:rPr>
        <w:t>Formatex WMS 360° — Especificación de Reglas de Negocio</w:t>
      </w:r>
    </w:p>
    <w:p>
      <w:pPr>
        <w:spacing w:after="120"/>
      </w:pPr>
      <w:r>
        <w:rPr>
          <w:rFonts w:ascii="Arial" w:hAnsi="Arial"/>
          <w:b/>
          <w:color w:val="0284C7"/>
          <w:sz w:val="24"/>
        </w:rPr>
        <w:t>Módulo de Compras Internacionales, Importaciones &amp; Sinergia Inter-Compañía</w:t>
        <w:br/>
        <w:t>(Telares y Tejidos S.A. de C.V. ↔ Forma Textil S. de R.L. de C.V.)</w:t>
      </w:r>
    </w:p>
    <w:tbl>
      <w:tblPr>
        <w:tblW w:type="auto" w:w="0"/>
        <w:jc w:val="center"/>
        <w:tblLook w:firstColumn="1" w:firstRow="1" w:lastColumn="0" w:lastRow="0" w:noHBand="0" w:noVBand="1" w:val="04A0"/>
      </w:tblPr>
      <w:tblGrid>
        <w:gridCol w:w="4680"/>
        <w:gridCol w:w="4680"/>
      </w:tblGrid>
      <w:tr>
        <w:tc>
          <w:tcPr>
            <w:tcW w:type="dxa" w:w="3168"/>
            <w:shd w:fill="F8FAFC"/>
            <w:tcMar>
              <w:top w:w="50" w:type="dxa"/>
              <w:bottom w:w="50" w:type="dxa"/>
              <w:left w:w="80" w:type="dxa"/>
              <w:right w:w="80" w:type="dxa"/>
            </w:tcMar>
          </w:tcPr>
          <w:p>
            <w:pPr>
              <w:spacing w:after="40"/>
            </w:pPr>
            <w:r>
              <w:rPr>
                <w:rFonts w:ascii="Arial" w:hAnsi="Arial"/>
                <w:b/>
                <w:color w:val="1B365D"/>
                <w:sz w:val="17"/>
              </w:rPr>
              <w:t>Fecha de Levantamiento &amp; Actualización:</w:t>
            </w:r>
          </w:p>
        </w:tc>
        <w:tc>
          <w:tcPr>
            <w:tcW w:type="dxa" w:w="6192"/>
            <w:shd w:fill="FFFFFF"/>
            <w:tcMar>
              <w:top w:w="50" w:type="dxa"/>
              <w:bottom w:w="50" w:type="dxa"/>
              <w:left w:w="80" w:type="dxa"/>
              <w:right w:w="80" w:type="dxa"/>
            </w:tcMar>
          </w:tcPr>
          <w:p>
            <w:pPr>
              <w:spacing w:after="40"/>
            </w:pPr>
            <w:r>
              <w:rPr>
                <w:rFonts w:ascii="Arial" w:hAnsi="Arial"/>
                <w:color w:val="334155"/>
                <w:sz w:val="17"/>
              </w:rPr>
              <w:t>Levantamiento: 16 de Octubre de 2026 | Consolidación Oficial: 21 de Octubre de 2026</w:t>
            </w:r>
          </w:p>
        </w:tc>
      </w:tr>
      <w:tr>
        <w:tc>
          <w:tcPr>
            <w:tcW w:type="dxa" w:w="3168"/>
            <w:shd w:fill="F8FAFC"/>
            <w:tcMar>
              <w:top w:w="50" w:type="dxa"/>
              <w:bottom w:w="50" w:type="dxa"/>
              <w:left w:w="80" w:type="dxa"/>
              <w:right w:w="80" w:type="dxa"/>
            </w:tcMar>
          </w:tcPr>
          <w:p>
            <w:pPr>
              <w:spacing w:after="40"/>
            </w:pPr>
            <w:r>
              <w:rPr>
                <w:rFonts w:ascii="Arial" w:hAnsi="Arial"/>
                <w:b/>
                <w:color w:val="1B365D"/>
                <w:sz w:val="17"/>
              </w:rPr>
              <w:t>Organización:</w:t>
            </w:r>
          </w:p>
        </w:tc>
        <w:tc>
          <w:tcPr>
            <w:tcW w:type="dxa" w:w="6192"/>
            <w:shd w:fill="FFFFFF"/>
            <w:tcMar>
              <w:top w:w="50" w:type="dxa"/>
              <w:bottom w:w="50" w:type="dxa"/>
              <w:left w:w="80" w:type="dxa"/>
              <w:right w:w="80" w:type="dxa"/>
            </w:tcMar>
          </w:tcPr>
          <w:p>
            <w:pPr>
              <w:spacing w:after="40"/>
            </w:pPr>
            <w:r>
              <w:rPr>
                <w:rFonts w:ascii="Arial" w:hAnsi="Arial"/>
                <w:color w:val="334155"/>
                <w:sz w:val="17"/>
              </w:rPr>
              <w:t>Forma Textil S. de R.L. de C.V. (Formatex) &amp; Telares y Tejidos (Rensselaer / TNT)</w:t>
            </w:r>
          </w:p>
        </w:tc>
      </w:tr>
      <w:tr>
        <w:tc>
          <w:tcPr>
            <w:tcW w:type="dxa" w:w="3168"/>
            <w:shd w:fill="F8FAFC"/>
            <w:tcMar>
              <w:top w:w="50" w:type="dxa"/>
              <w:bottom w:w="50" w:type="dxa"/>
              <w:left w:w="80" w:type="dxa"/>
              <w:right w:w="80" w:type="dxa"/>
            </w:tcMar>
          </w:tcPr>
          <w:p>
            <w:pPr>
              <w:spacing w:after="40"/>
            </w:pPr>
            <w:r>
              <w:rPr>
                <w:rFonts w:ascii="Arial" w:hAnsi="Arial"/>
                <w:b/>
                <w:color w:val="1B365D"/>
                <w:sz w:val="17"/>
              </w:rPr>
              <w:t>Proveedor Tecnológico:</w:t>
            </w:r>
          </w:p>
        </w:tc>
        <w:tc>
          <w:tcPr>
            <w:tcW w:type="dxa" w:w="6192"/>
            <w:shd w:fill="FFFFFF"/>
            <w:tcMar>
              <w:top w:w="50" w:type="dxa"/>
              <w:bottom w:w="50" w:type="dxa"/>
              <w:left w:w="80" w:type="dxa"/>
              <w:right w:w="80" w:type="dxa"/>
            </w:tcMar>
          </w:tcPr>
          <w:p>
            <w:pPr>
              <w:spacing w:after="40"/>
            </w:pPr>
            <w:r>
              <w:rPr>
                <w:rFonts w:ascii="Arial" w:hAnsi="Arial"/>
                <w:color w:val="334155"/>
                <w:sz w:val="17"/>
              </w:rPr>
              <w:t>Movida TCI LLC — Transformación Digital &amp; Ingeniería WMS</w:t>
            </w:r>
          </w:p>
        </w:tc>
      </w:tr>
      <w:tr>
        <w:tc>
          <w:tcPr>
            <w:tcW w:type="dxa" w:w="3168"/>
            <w:shd w:fill="F8FAFC"/>
            <w:tcMar>
              <w:top w:w="50" w:type="dxa"/>
              <w:bottom w:w="50" w:type="dxa"/>
              <w:left w:w="80" w:type="dxa"/>
              <w:right w:w="80" w:type="dxa"/>
            </w:tcMar>
          </w:tcPr>
          <w:p>
            <w:pPr>
              <w:spacing w:after="40"/>
            </w:pPr>
            <w:r>
              <w:rPr>
                <w:rFonts w:ascii="Arial" w:hAnsi="Arial"/>
                <w:b/>
                <w:color w:val="1B365D"/>
                <w:sz w:val="17"/>
              </w:rPr>
              <w:t>Versión del Documento:</w:t>
            </w:r>
          </w:p>
        </w:tc>
        <w:tc>
          <w:tcPr>
            <w:tcW w:type="dxa" w:w="6192"/>
            <w:shd w:fill="FFFFFF"/>
            <w:tcMar>
              <w:top w:w="50" w:type="dxa"/>
              <w:bottom w:w="50" w:type="dxa"/>
              <w:left w:w="80" w:type="dxa"/>
              <w:right w:w="80" w:type="dxa"/>
            </w:tcMar>
          </w:tcPr>
          <w:p>
            <w:pPr>
              <w:spacing w:after="40"/>
            </w:pPr>
            <w:r>
              <w:rPr>
                <w:rFonts w:ascii="Arial" w:hAnsi="Arial"/>
                <w:color w:val="334155"/>
                <w:sz w:val="17"/>
              </w:rPr>
              <w:t>1.2 (Oficial Consolidada con Documentación Recibida y Preparación Fase 2)</w:t>
            </w:r>
          </w:p>
        </w:tc>
      </w:tr>
      <w:tr>
        <w:tc>
          <w:tcPr>
            <w:tcW w:type="dxa" w:w="3168"/>
            <w:shd w:fill="F8FAFC"/>
            <w:tcMar>
              <w:top w:w="50" w:type="dxa"/>
              <w:bottom w:w="50" w:type="dxa"/>
              <w:left w:w="80" w:type="dxa"/>
              <w:right w:w="80" w:type="dxa"/>
            </w:tcMar>
          </w:tcPr>
          <w:p>
            <w:pPr>
              <w:spacing w:after="40"/>
            </w:pPr>
            <w:r>
              <w:rPr>
                <w:rFonts w:ascii="Arial" w:hAnsi="Arial"/>
                <w:b/>
                <w:color w:val="1B365D"/>
                <w:sz w:val="17"/>
              </w:rPr>
              <w:t>Participantes Clave:</w:t>
            </w:r>
          </w:p>
        </w:tc>
        <w:tc>
          <w:tcPr>
            <w:tcW w:type="dxa" w:w="6192"/>
            <w:shd w:fill="FFFFFF"/>
            <w:tcMar>
              <w:top w:w="50" w:type="dxa"/>
              <w:bottom w:w="50" w:type="dxa"/>
              <w:left w:w="80" w:type="dxa"/>
              <w:right w:w="80" w:type="dxa"/>
            </w:tcMar>
          </w:tcPr>
          <w:p>
            <w:pPr>
              <w:spacing w:after="40"/>
            </w:pPr>
            <w:r>
              <w:rPr>
                <w:rFonts w:ascii="Arial" w:hAnsi="Arial"/>
                <w:color w:val="334155"/>
                <w:sz w:val="17"/>
              </w:rPr>
              <w:t>• Elba Vázquez (Compras &amp; Costeo de Importación Formatex / TNT)</w:t>
              <w:br/>
              <w:t>• Mane Gómez (Importaciones &amp; Tráfico Aduanal Manzanillo TNT)</w:t>
              <w:br/>
              <w:t>• Andrea Ramírez (Atención al Cliente &amp; Operaciones Formatex)</w:t>
              <w:br/>
              <w:t>• Israel (Jefe de Almacén &amp; Logística Formatex)</w:t>
              <w:br/>
              <w:t>• Don Ricardo Pérez (Director General &amp; Propietario Formatex &amp; Telares)</w:t>
              <w:br/>
              <w:t>• Jonathan Palacios (Dirección Técnica &amp; Desarrollo WMS Movida TCI)</w:t>
              <w:br/>
              <w:t>• Santiago Pérez (Consultoría de Procesos Movida TCI)</w:t>
              <w:br/>
              <w:t>• Ricardo Zerpa (Arquitectura de Producto Movida TCI)</w:t>
            </w:r>
          </w:p>
        </w:tc>
      </w:tr>
    </w:tbl>
    <w:p>
      <w:pPr>
        <w:spacing w:after="120"/>
      </w:pPr>
    </w:p>
    <w:p>
      <w:pPr>
        <w:keepNext/>
        <w:spacing w:before="280" w:after="80"/>
      </w:pPr>
      <w:r>
        <w:rPr>
          <w:rFonts w:ascii="Arial" w:hAnsi="Arial"/>
          <w:b/>
          <w:color w:val="1B365D"/>
          <w:sz w:val="25"/>
        </w:rPr>
        <w:t>1. Propósito y Marco de Aceptación Vinculante</w:t>
      </w:r>
    </w:p>
    <w:p>
      <w:pPr>
        <w:spacing w:before="0" w:after="80"/>
      </w:pPr>
      <w:r>
        <w:rPr>
          <w:rFonts w:ascii="Arial" w:hAnsi="Arial"/>
          <w:color w:val="334155"/>
          <w:sz w:val="18"/>
        </w:rPr>
        <w:t>El presente documento formaliza de manera transparente y exhaustiva todas las reglas de negocio, criterios de costeo, flujos operativos, modelos de traspaso y políticas administrativas consensuados entre el área de Compras e Importaciones de Telares y Tejidos / Formatex y el equipo de ingeniería de Movida TCI, integrando la documentación oficial recibida de Elba Vázquez (pedimentos SAT, fórmulas de costeo landed, órdenes de compra a proveedores chinos y formatos de traspaso).</w:t>
      </w:r>
    </w:p>
    <w:p>
      <w:pPr>
        <w:spacing w:before="0" w:after="80"/>
      </w:pPr>
      <w:r>
        <w:rPr>
          <w:rFonts w:ascii="Arial" w:hAnsi="Arial"/>
          <w:color w:val="334155"/>
          <w:sz w:val="18"/>
        </w:rPr>
        <w:t>Este anexo técnico constituye la base oficial vinculante para el subsistema de Compras e Importaciones del WMS 360°, garantizando una arquitectura robusta para la cadena de suministro internacional (China) y la logística de reposición entre las empresas hermanas.</w:t>
      </w:r>
    </w:p>
    <w:p>
      <w:pPr>
        <w:keepNext/>
        <w:spacing w:before="280" w:after="80"/>
      </w:pPr>
      <w:r>
        <w:rPr>
          <w:rFonts w:ascii="Arial" w:hAnsi="Arial"/>
          <w:b/>
          <w:color w:val="1B365D"/>
          <w:sz w:val="25"/>
        </w:rPr>
        <w:t>2. Regla de Negocio 1: Arquitectura Inter-Compañía y 'Las Dos Camisas de Elba'</w:t>
      </w:r>
    </w:p>
    <w:p>
      <w:pPr>
        <w:keepNext/>
        <w:spacing w:before="160" w:after="60"/>
      </w:pPr>
      <w:r>
        <w:rPr>
          <w:rFonts w:ascii="Arial" w:hAnsi="Arial"/>
          <w:b/>
          <w:color w:val="0284C7"/>
          <w:sz w:val="21"/>
        </w:rPr>
        <w:t>2.1. Estructura del Grupo Textil y Razones Sociales</w:t>
      </w:r>
    </w:p>
    <w:p>
      <w:pPr>
        <w:pStyle w:val="ListBullet"/>
        <w:spacing w:before="20" w:after="40"/>
      </w:pPr>
      <w:r>
        <w:rPr>
          <w:rFonts w:ascii="Arial" w:hAnsi="Arial"/>
          <w:b/>
          <w:color w:val="1B365D"/>
          <w:sz w:val="18"/>
        </w:rPr>
        <w:t xml:space="preserve">Telares y Tejidos S.A. de C.V. (TNT / Rensselaer — Bodega Río Tototlán BOD-TNT): </w:t>
      </w:r>
      <w:r>
        <w:rPr>
          <w:rFonts w:ascii="Arial" w:hAnsi="Arial"/>
          <w:color w:val="334155"/>
          <w:sz w:val="18"/>
        </w:rPr>
        <w:t>Persona moral importadora oficial ante el SAT. Realiza las compras internacionales a molinos en China en USD, gestiona fletes marítimos a Manzanillo, seguros y liquidación de pedimentos aduanales. Su bodega opera como Hub Paletizado de Entrada con bultos y pallets cerrados. En Telares no existe mesa de corte ni servicio de retazos.</w:t>
      </w:r>
    </w:p>
    <w:p>
      <w:pPr>
        <w:pStyle w:val="ListBullet"/>
        <w:spacing w:before="20" w:after="40"/>
      </w:pPr>
      <w:r>
        <w:rPr>
          <w:rFonts w:ascii="Arial" w:hAnsi="Arial"/>
          <w:b/>
          <w:color w:val="1B365D"/>
          <w:sz w:val="18"/>
        </w:rPr>
        <w:t xml:space="preserve">Forma Textil S. de R.L. de C.V. (Formatex — Bodega Matriz Zapopan BOD-PRI): </w:t>
      </w:r>
      <w:r>
        <w:rPr>
          <w:rFonts w:ascii="Arial" w:hAnsi="Arial"/>
          <w:color w:val="334155"/>
          <w:sz w:val="18"/>
        </w:rPr>
        <w:t>Persona moral dedicada a la comercialización mayorista, canal ATC y proyectos corporativos. Al contar con espacio físico limitado en Zapopan (Río La Barca), no puede albergar contenedores completos (600 a 900 rollos), por lo que se resurte continuamente de Telares solicitando rollos completos de 50 metros bajo demanda.</w:t>
      </w:r>
    </w:p>
    <w:p>
      <w:pPr>
        <w:keepNext/>
        <w:spacing w:before="160" w:after="60"/>
      </w:pPr>
      <w:r>
        <w:rPr>
          <w:rFonts w:ascii="Arial" w:hAnsi="Arial"/>
          <w:b/>
          <w:color w:val="0284C7"/>
          <w:sz w:val="21"/>
        </w:rPr>
        <w:t>2.2. El Rol Dual de Elba Vázquez (Las Dos Camisas)</w:t>
      </w:r>
    </w:p>
    <w:p>
      <w:pPr>
        <w:pStyle w:val="ListBullet"/>
        <w:spacing w:before="20" w:after="40"/>
      </w:pPr>
      <w:r>
        <w:rPr>
          <w:rFonts w:ascii="Arial" w:hAnsi="Arial"/>
          <w:b/>
          <w:color w:val="1B365D"/>
          <w:sz w:val="18"/>
        </w:rPr>
        <w:t xml:space="preserve">Camisa Telares (Compras Internacionales China): </w:t>
      </w:r>
      <w:r>
        <w:rPr>
          <w:rFonts w:ascii="Arial" w:hAnsi="Arial"/>
          <w:color w:val="334155"/>
          <w:sz w:val="18"/>
        </w:rPr>
        <w:t>Negocia con molinos chinos en USD, programa fechas de zarpe marítimo, supervisa la llegada de contenedores a Manzanillo con Mane Gómez y calcula el costeo Landed en moneda nacional al ingresar la mercancía a BOD-TNT.</w:t>
      </w:r>
    </w:p>
    <w:p>
      <w:pPr>
        <w:pStyle w:val="ListBullet"/>
        <w:spacing w:before="20" w:after="40"/>
      </w:pPr>
      <w:r>
        <w:rPr>
          <w:rFonts w:ascii="Arial" w:hAnsi="Arial"/>
          <w:b/>
          <w:color w:val="1B365D"/>
          <w:sz w:val="18"/>
        </w:rPr>
        <w:t xml:space="preserve">Camisa Formatex (Resurtido Local Inter-Compañía): </w:t>
      </w:r>
      <w:r>
        <w:rPr>
          <w:rFonts w:ascii="Arial" w:hAnsi="Arial"/>
          <w:color w:val="334155"/>
          <w:sz w:val="18"/>
        </w:rPr>
        <w:t>Analiza los faltantes de inventario en Zapopan junto con Israel (Jefe de Almacén) y emite requisiciones de traspaso a Telares para que la camioneta propia de Formatex recoja los rollos en Tototlán.</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80"/>
            </w:pPr>
            <w:r>
              <w:rPr>
                <w:rFonts w:ascii="Arial" w:hAnsi="Arial"/>
                <w:b/>
                <w:color w:val="0E7490"/>
                <w:sz w:val="20"/>
              </w:rPr>
              <w:t>📌 Decisión de Diseño en WMS 360+</w:t>
              <w:br/>
            </w:r>
            <w:r>
              <w:rPr>
                <w:rFonts w:ascii="Arial" w:hAnsi="Arial"/>
                <w:color w:val="334155"/>
                <w:sz w:val="19"/>
              </w:rPr>
              <w:t>El módulo de Compras (/compras) cuenta con un selector corporativo dual: Modo Telares (Compras China en USD, Contenedores FCL y Pedimentos) y Modo Formatex (Requisiciones de rollos enteros hacia Tototlán con generación de vales de camioneta).</w:t>
            </w:r>
          </w:p>
        </w:tc>
      </w:tr>
    </w:tbl>
    <w:p>
      <w:pPr>
        <w:spacing w:after="80"/>
      </w:pPr>
    </w:p>
    <w:p>
      <w:pPr>
        <w:keepNext/>
        <w:spacing w:before="280" w:after="80"/>
      </w:pPr>
      <w:r>
        <w:rPr>
          <w:rFonts w:ascii="Arial" w:hAnsi="Arial"/>
          <w:b/>
          <w:color w:val="1B365D"/>
          <w:sz w:val="25"/>
        </w:rPr>
        <w:t>3. Regla de Negocio 2: Ciclo de Compras Internacionales a China y Frecuencia de Órdenes</w:t>
      </w:r>
    </w:p>
    <w:p>
      <w:pPr>
        <w:pStyle w:val="ListBullet"/>
        <w:spacing w:before="20" w:after="40"/>
      </w:pPr>
      <w:r>
        <w:rPr>
          <w:rFonts w:ascii="Arial" w:hAnsi="Arial"/>
          <w:b/>
          <w:color w:val="1B365D"/>
          <w:sz w:val="18"/>
        </w:rPr>
        <w:t xml:space="preserve">Frecuencia de Órdenes: </w:t>
      </w:r>
      <w:r>
        <w:rPr>
          <w:rFonts w:ascii="Arial" w:hAnsi="Arial"/>
          <w:color w:val="334155"/>
          <w:sz w:val="18"/>
        </w:rPr>
        <w:t>Se genera una (1) orden de compra semanal a China a partir de la directiva y corrida semanal de resurtido de Dirección General (Don Ricardo Pérez).</w:t>
      </w:r>
    </w:p>
    <w:p>
      <w:pPr>
        <w:pStyle w:val="ListBullet"/>
        <w:spacing w:before="20" w:after="40"/>
      </w:pPr>
      <w:r>
        <w:rPr>
          <w:rFonts w:ascii="Arial" w:hAnsi="Arial"/>
          <w:b/>
          <w:color w:val="1B365D"/>
          <w:sz w:val="18"/>
        </w:rPr>
        <w:t xml:space="preserve">Tiempos de Fabricación y Tránsito: </w:t>
      </w:r>
      <w:r>
        <w:rPr>
          <w:rFonts w:ascii="Arial" w:hAnsi="Arial"/>
          <w:color w:val="334155"/>
          <w:sz w:val="18"/>
        </w:rPr>
        <w:t>La producción en las fábricas de China oscila entre 4, 6 y 8 semanas según el tipo de tejido. Los buques navegan hacia el Puerto de Manzanillo, Colima (Aduana 160).</w:t>
      </w:r>
    </w:p>
    <w:p>
      <w:pPr>
        <w:pStyle w:val="ListBullet"/>
        <w:spacing w:before="20" w:after="40"/>
      </w:pPr>
      <w:r>
        <w:rPr>
          <w:rFonts w:ascii="Arial" w:hAnsi="Arial"/>
          <w:b/>
          <w:color w:val="1B365D"/>
          <w:sz w:val="18"/>
        </w:rPr>
        <w:t xml:space="preserve">Capacidad de Embarque: </w:t>
      </w:r>
      <w:r>
        <w:rPr>
          <w:rFonts w:ascii="Arial" w:hAnsi="Arial"/>
          <w:color w:val="334155"/>
          <w:sz w:val="18"/>
        </w:rPr>
        <w:t>Cada contenedor marítimo alberga típicamente entre 600, 700 y hasta 900 rollos de tela (aprox. 30,000 a 50,000 metros lineales).</w:t>
      </w:r>
    </w:p>
    <w:p>
      <w:pPr>
        <w:pStyle w:val="ListBullet"/>
        <w:spacing w:before="20" w:after="40"/>
      </w:pPr>
      <w:r>
        <w:rPr>
          <w:rFonts w:ascii="Arial" w:hAnsi="Arial"/>
          <w:b/>
          <w:color w:val="1B365D"/>
          <w:sz w:val="18"/>
        </w:rPr>
        <w:t xml:space="preserve">Ciclo de Estados en WMS: </w:t>
      </w:r>
      <w:r>
        <w:rPr>
          <w:rFonts w:ascii="Arial" w:hAnsi="Arial"/>
          <w:color w:val="334155"/>
          <w:sz w:val="18"/>
        </w:rPr>
        <w:t>BORRADOR ➔ CONFIRMADA ➔ ENVIADA_PROVEEDOR ➔ EN_TRANSITO (con contenedor y ETA) ➔ EN_RECEPCION (en Bodega Tototlán) ➔ COMPLETADA.</w:t>
      </w:r>
    </w:p>
    <w:p>
      <w:pPr>
        <w:keepNext/>
        <w:spacing w:before="280" w:after="80"/>
      </w:pPr>
      <w:r>
        <w:rPr>
          <w:rFonts w:ascii="Arial" w:hAnsi="Arial"/>
          <w:b/>
          <w:color w:val="1B365D"/>
          <w:sz w:val="25"/>
        </w:rPr>
        <w:t>4. Regla de Negocio 3: Homologación del Catálogo (Nombre Chino vs. Nombre Comercial)</w:t>
      </w:r>
    </w:p>
    <w:p>
      <w:pPr>
        <w:spacing w:before="0" w:after="80"/>
      </w:pPr>
      <w:r>
        <w:rPr>
          <w:rFonts w:ascii="Arial" w:hAnsi="Arial"/>
          <w:color w:val="334155"/>
          <w:sz w:val="18"/>
        </w:rPr>
        <w:t>En China las fábricas identifican cada tejido con códigos técnicos (ej. XY-9082 Poly Twill), mientras que en México se comercializa bajo un Nombre Comercial en español (ej. Lino Provenza Crudo).</w:t>
      </w:r>
    </w:p>
    <w:p>
      <w:pPr>
        <w:pStyle w:val="ListBullet"/>
        <w:spacing w:before="20" w:after="40"/>
      </w:pPr>
      <w:r>
        <w:rPr>
          <w:rFonts w:ascii="Arial" w:hAnsi="Arial"/>
          <w:b/>
          <w:color w:val="1B365D"/>
          <w:sz w:val="18"/>
        </w:rPr>
        <w:t xml:space="preserve">Catálogo Maestro Unificado (SkuMaster): </w:t>
      </w:r>
      <w:r>
        <w:rPr>
          <w:rFonts w:ascii="Arial" w:hAnsi="Arial"/>
          <w:color w:val="334155"/>
          <w:sz w:val="18"/>
        </w:rPr>
        <w:t>Cada SKU integra de forma nativa: código comercial interno, nombre comercial, color, composición, ancho útil, peso/gramaje y proveedor fabricante de origen.</w:t>
      </w:r>
    </w:p>
    <w:p>
      <w:pPr>
        <w:pStyle w:val="ListBullet"/>
        <w:spacing w:before="20" w:after="40"/>
      </w:pPr>
      <w:r>
        <w:rPr>
          <w:rFonts w:ascii="Arial" w:hAnsi="Arial"/>
          <w:b/>
          <w:color w:val="1B365D"/>
          <w:sz w:val="18"/>
        </w:rPr>
        <w:t xml:space="preserve">Catálogo Compartido: </w:t>
      </w:r>
      <w:r>
        <w:rPr>
          <w:rFonts w:ascii="Arial" w:hAnsi="Arial"/>
          <w:color w:val="334155"/>
          <w:sz w:val="18"/>
        </w:rPr>
        <w:t>El catálogo de telas es único e idéntico para Telares y Formatex. No cambian nombres ni especificaciones técnicas; únicamente varían las existencias por bodega física y las cuentas contables de costeo.</w:t>
      </w:r>
    </w:p>
    <w:p>
      <w:pPr>
        <w:keepNext/>
        <w:spacing w:before="280" w:after="80"/>
      </w:pPr>
      <w:r>
        <w:rPr>
          <w:rFonts w:ascii="Arial" w:hAnsi="Arial"/>
          <w:b/>
          <w:color w:val="1B365D"/>
          <w:sz w:val="25"/>
        </w:rPr>
        <w:t>5. Regla de Negocio 4: Doble Costeo, Divisas y Fórmula Oficial Landed de Elba</w:t>
      </w:r>
    </w:p>
    <w:p>
      <w:pPr>
        <w:spacing w:before="0" w:after="80"/>
      </w:pPr>
      <w:r>
        <w:rPr>
          <w:rFonts w:ascii="Arial" w:hAnsi="Arial"/>
          <w:color w:val="334155"/>
          <w:sz w:val="18"/>
        </w:rPr>
        <w:t>Cada producto y embarque registra dos dimensiones de costo: Costo en Origen (USD/m) y Costo Puesto en México (Landed Cost MXN/m).</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80"/>
            </w:pPr>
            <w:r>
              <w:rPr>
                <w:rFonts w:ascii="Arial" w:hAnsi="Arial"/>
                <w:b/>
                <w:color w:val="0E7490"/>
                <w:sz w:val="20"/>
              </w:rPr>
              <w:t>📌 Fórmula Oficial de Costeo Landed (Elba Vázquez - CALCULO DE COSTOS.xlsx)</w:t>
              <w:br/>
            </w:r>
            <w:r>
              <w:rPr>
                <w:rFonts w:ascii="Arial" w:hAnsi="Arial"/>
                <w:color w:val="334155"/>
                <w:sz w:val="19"/>
              </w:rPr>
              <w:t>Costo Mercancía MXN = Precio FOB USD × TC Oficial Pedimento SAT</w:t>
              <w:br/>
              <w:t>Factor Gastos Incrementables = 1 + (Gastos Incrementables % / 100)  [aprox. 23.00%]</w:t>
              <w:br/>
              <w:t>Costo Landed Unitario = (Costo Mercancía MXN × Factor Incrementables) + (Flete Marítimo y Seguro Proporcional / Metros Contenedor)</w:t>
              <w:br/>
              <w:br/>
              <w:t>Los incrementables consolidan: Arancel IGI, DTA, prevalidación SAT, flete marítimo, maniobras Manzanillo y honorarios de agencia aduanal.</w:t>
            </w:r>
          </w:p>
        </w:tc>
      </w:tr>
    </w:tbl>
    <w:p>
      <w:pPr>
        <w:spacing w:after="80"/>
      </w:pPr>
    </w:p>
    <w:p>
      <w:pPr>
        <w:pStyle w:val="ListBullet"/>
        <w:spacing w:before="20" w:after="40"/>
      </w:pPr>
      <w:r>
        <w:rPr>
          <w:rFonts w:ascii="Arial" w:hAnsi="Arial"/>
          <w:b/>
          <w:color w:val="1B365D"/>
          <w:sz w:val="18"/>
        </w:rPr>
        <w:t xml:space="preserve">Regla Crítica del Tipo de Cambio Histórico: </w:t>
      </w:r>
      <w:r>
        <w:rPr>
          <w:rFonts w:ascii="Arial" w:hAnsi="Arial"/>
          <w:color w:val="334155"/>
          <w:sz w:val="18"/>
        </w:rPr>
        <w:t>Queda estrictamente prohibido recalcular costos históricos con tasas flotantes actuales. El costo en pesos queda respaldado permanentemente por el Tipo de Cambio Oficial del Pedimento en la fecha de liquidación bancaria ante el SAT (ej. $18.3688 según PEDIMENTO.pdf).</w:t>
      </w:r>
    </w:p>
    <w:p>
      <w:pPr>
        <w:keepNext/>
        <w:spacing w:before="280" w:after="80"/>
      </w:pPr>
      <w:r>
        <w:rPr>
          <w:rFonts w:ascii="Arial" w:hAnsi="Arial"/>
          <w:b/>
          <w:color w:val="1B365D"/>
          <w:sz w:val="25"/>
        </w:rPr>
        <w:t>6. Regla de Negocio 5: Reposición Inter-Bodegas (Telares ➔ Formatex)</w:t>
      </w:r>
    </w:p>
    <w:p>
      <w:pPr>
        <w:pStyle w:val="ListBullet"/>
        <w:spacing w:before="20" w:after="40"/>
      </w:pPr>
      <w:r>
        <w:rPr>
          <w:rFonts w:ascii="Arial" w:hAnsi="Arial"/>
          <w:b/>
          <w:color w:val="1B365D"/>
          <w:sz w:val="18"/>
        </w:rPr>
        <w:t xml:space="preserve">Frecuencia y Modalidades: </w:t>
      </w:r>
      <w:r>
        <w:rPr>
          <w:rFonts w:ascii="Arial" w:hAnsi="Arial"/>
          <w:color w:val="334155"/>
          <w:sz w:val="18"/>
        </w:rPr>
        <w:t>Se efectúan entre 5 y 6 requisiciones semanales de Formatex a Telares. Al inicio de cada día se procesa un concentrado de pedidos de clientes y por la tarde se atienden traspasos exprés incluso por un solo rollo.</w:t>
      </w:r>
    </w:p>
    <w:p>
      <w:pPr>
        <w:pStyle w:val="ListBullet"/>
        <w:spacing w:before="20" w:after="40"/>
      </w:pPr>
      <w:r>
        <w:rPr>
          <w:rFonts w:ascii="Arial" w:hAnsi="Arial"/>
          <w:b/>
          <w:color w:val="1B365D"/>
          <w:sz w:val="18"/>
        </w:rPr>
        <w:t xml:space="preserve">Regla Operativa en Telares: </w:t>
      </w:r>
      <w:r>
        <w:rPr>
          <w:rFonts w:ascii="Arial" w:hAnsi="Arial"/>
          <w:color w:val="334155"/>
          <w:sz w:val="18"/>
        </w:rPr>
        <w:t>En Bodega Tototlán únicamente se despachan rollos enteros cerrados de 50 metros estándar. Telares nunca fracciona ni corta rollos.</w:t>
      </w:r>
    </w:p>
    <w:p>
      <w:pPr>
        <w:pStyle w:val="ListBullet"/>
        <w:spacing w:before="20" w:after="40"/>
      </w:pPr>
      <w:r>
        <w:rPr>
          <w:rFonts w:ascii="Arial" w:hAnsi="Arial"/>
          <w:b/>
          <w:color w:val="1B365D"/>
          <w:sz w:val="18"/>
        </w:rPr>
        <w:t xml:space="preserve">Digitalización del Formato de WhatsApp: </w:t>
      </w:r>
      <w:r>
        <w:rPr>
          <w:rFonts w:ascii="Arial" w:hAnsi="Arial"/>
          <w:color w:val="334155"/>
          <w:sz w:val="18"/>
        </w:rPr>
        <w:t>Se reemplazan las notas informales de WhatsApp con Requisiciones Digitales en WMS (folio REQ-TNT-2026-XXXX), con generación de ficha para WhatsApp en un clic y Vale de Carga impreso para el chofer de la camioneta.</w:t>
      </w:r>
    </w:p>
    <w:p>
      <w:pPr>
        <w:pStyle w:val="ListBullet"/>
        <w:spacing w:before="20" w:after="40"/>
      </w:pPr>
      <w:r>
        <w:rPr>
          <w:rFonts w:ascii="Arial" w:hAnsi="Arial"/>
          <w:b/>
          <w:color w:val="1B365D"/>
          <w:sz w:val="18"/>
        </w:rPr>
        <w:t xml:space="preserve">Ciclo de 3 Pasos de la Requisición: </w:t>
      </w:r>
      <w:r>
        <w:rPr>
          <w:rFonts w:ascii="Arial" w:hAnsi="Arial"/>
          <w:color w:val="334155"/>
          <w:sz w:val="18"/>
        </w:rPr>
        <w:t>1. SOLICITADA (por Israel o Elba) ➔ 2. EN_RUTA_CAMIONETA (chofer cargó en Tototlán) ➔ 3. RECIBIDA_FORMATEX (Israel confirmó recepción física en Zapopan).</w:t>
      </w:r>
    </w:p>
    <w:p>
      <w:pPr>
        <w:keepNext/>
        <w:spacing w:before="280" w:after="80"/>
      </w:pPr>
      <w:r>
        <w:rPr>
          <w:rFonts w:ascii="Arial" w:hAnsi="Arial"/>
          <w:b/>
          <w:color w:val="1B365D"/>
          <w:sz w:val="25"/>
        </w:rPr>
        <w:t>7. Regla de Negocio 6: Facturación Inter-Compañía y Protección de Margen</w:t>
      </w:r>
    </w:p>
    <w:p>
      <w:pPr>
        <w:pStyle w:val="ListBullet"/>
        <w:spacing w:before="20" w:after="40"/>
      </w:pPr>
      <w:r>
        <w:rPr>
          <w:rFonts w:ascii="Arial" w:hAnsi="Arial"/>
          <w:b/>
          <w:color w:val="1B365D"/>
          <w:sz w:val="18"/>
        </w:rPr>
        <w:t xml:space="preserve">Margen Inter-Empresa: </w:t>
      </w:r>
      <w:r>
        <w:rPr>
          <w:rFonts w:ascii="Arial" w:hAnsi="Arial"/>
          <w:color w:val="334155"/>
          <w:sz w:val="18"/>
        </w:rPr>
        <w:t>Telares factura a Formatex con un margen autorizado de entre el 7% y el 12% sobre el costo puesto en México, o mediante el factor de transferencia inter-compañía formal FM = 0.88.</w:t>
      </w:r>
    </w:p>
    <w:p>
      <w:pPr>
        <w:pStyle w:val="ListBullet"/>
        <w:spacing w:before="20" w:after="40"/>
      </w:pPr>
      <w:r>
        <w:rPr>
          <w:rFonts w:ascii="Arial" w:hAnsi="Arial"/>
          <w:b/>
          <w:color w:val="1B365D"/>
          <w:sz w:val="18"/>
        </w:rPr>
        <w:t xml:space="preserve">Regla del Costo Más Alto: </w:t>
      </w:r>
      <w:r>
        <w:rPr>
          <w:rFonts w:ascii="Arial" w:hAnsi="Arial"/>
          <w:color w:val="334155"/>
          <w:sz w:val="18"/>
        </w:rPr>
        <w:t>Si en bodega coinciden rollos de distintos embarques con costos de flete dispares, el sistema toma como base el costo del último embarque más alto recibido, protegiendo la rentabilidad del grupo textil.</w:t>
      </w:r>
    </w:p>
    <w:p>
      <w:pPr>
        <w:keepNext/>
        <w:spacing w:before="280" w:after="80"/>
      </w:pPr>
      <w:r>
        <w:rPr>
          <w:rFonts w:ascii="Arial" w:hAnsi="Arial"/>
          <w:b/>
          <w:color w:val="1B365D"/>
          <w:sz w:val="25"/>
        </w:rPr>
        <w:t>8. Regla de Negocio 7: Integración con Atención al Cliente (ATC) y Disponibilidad 360°</w:t>
      </w:r>
    </w:p>
    <w:p>
      <w:pPr>
        <w:spacing w:before="0" w:after="80"/>
      </w:pPr>
      <w:r>
        <w:rPr>
          <w:rFonts w:ascii="Arial" w:hAnsi="Arial"/>
          <w:color w:val="334155"/>
          <w:sz w:val="18"/>
        </w:rPr>
        <w:t>ATC cuenta con visibilidad unificada de tres niveles en DisponibilidadPage.tsx: Stock físico en Formatex Zapopan (inmediato), Stock en Telares Tototlán (disponible en 24h vía camioneta) y Contenedores en Tránsito Marítimo con semáforos preventivos.</w:t>
      </w:r>
    </w:p>
    <w:p>
      <w:pPr>
        <w:spacing w:before="0" w:after="80"/>
      </w:pPr>
      <w:r>
        <w:rPr>
          <w:rFonts w:ascii="Arial" w:hAnsi="Arial"/>
          <w:color w:val="334155"/>
          <w:sz w:val="18"/>
        </w:rPr>
        <w:t>Disponibilidad Neta = (Físico Zapopan + Físico Tototlán + Tránsito Marítimo) - (Apartados Activos 24h/72h + Backorders FIFO comprometidos).</w:t>
      </w:r>
    </w:p>
    <w:p>
      <w:pPr>
        <w:keepNext/>
        <w:spacing w:before="280" w:after="80"/>
      </w:pPr>
      <w:r>
        <w:rPr>
          <w:rFonts w:ascii="Arial" w:hAnsi="Arial"/>
          <w:b/>
          <w:color w:val="1B365D"/>
          <w:sz w:val="25"/>
        </w:rPr>
        <w:t>9. Regla de Negocio 8: Preparación Estratégica para Fase 2 (WMS en Telares)</w:t>
      </w:r>
    </w:p>
    <w:p>
      <w:pPr>
        <w:spacing w:before="0" w:after="80"/>
      </w:pPr>
      <w:r>
        <w:rPr>
          <w:rFonts w:ascii="Arial" w:hAnsi="Arial"/>
          <w:color w:val="334155"/>
          <w:sz w:val="18"/>
        </w:rPr>
        <w:t>Con base en la directiva de Don Ricardo Pérez, el WMS 360+ queda arquitectónicamente listo para su despliegue en Telares y Tejidos como segunda fase:</w:t>
      </w:r>
    </w:p>
    <w:p>
      <w:pPr>
        <w:pStyle w:val="ListBullet"/>
        <w:spacing w:before="20" w:after="40"/>
      </w:pPr>
      <w:r>
        <w:rPr>
          <w:rFonts w:ascii="Arial" w:hAnsi="Arial"/>
          <w:b/>
          <w:color w:val="1B365D"/>
          <w:sz w:val="18"/>
        </w:rPr>
        <w:t xml:space="preserve">Base de Datos Multi-Bodega: </w:t>
      </w:r>
      <w:r>
        <w:rPr>
          <w:rFonts w:ascii="Arial" w:hAnsi="Arial"/>
          <w:color w:val="334155"/>
          <w:sz w:val="18"/>
        </w:rPr>
        <w:t>Prisma gestiona nativamente BOD-PRI (Formatex) y BOD-TNT (Telares Tototlán) en la misma instancia de Supabase PostgreSQL.</w:t>
      </w:r>
    </w:p>
    <w:p>
      <w:pPr>
        <w:pStyle w:val="ListBullet"/>
        <w:spacing w:before="20" w:after="40"/>
      </w:pPr>
      <w:r>
        <w:rPr>
          <w:rFonts w:ascii="Arial" w:hAnsi="Arial"/>
          <w:b/>
          <w:color w:val="1B365D"/>
          <w:sz w:val="18"/>
        </w:rPr>
        <w:t xml:space="preserve">WMS Slim para Telares: </w:t>
      </w:r>
      <w:r>
        <w:rPr>
          <w:rFonts w:ascii="Arial" w:hAnsi="Arial"/>
          <w:color w:val="334155"/>
          <w:sz w:val="18"/>
        </w:rPr>
        <w:t>En Telares la operación es mucho más ágil: se limita a recepción de contenedores completos, almacenamiento en pallets de alta densidad y despacho de traspasos a Formatex, sin mesa de corte ni retazos.</w:t>
      </w:r>
    </w:p>
    <w:p>
      <w:pPr>
        <w:keepNext/>
        <w:spacing w:before="280" w:after="80"/>
      </w:pPr>
      <w:r>
        <w:rPr>
          <w:rFonts w:ascii="Arial" w:hAnsi="Arial"/>
          <w:b/>
          <w:color w:val="1B365D"/>
          <w:sz w:val="25"/>
        </w:rPr>
        <w:t>10. Matriz de Documentación Oficial Recibida y Estatus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after="40"/>
            </w:pPr>
            <w:r>
              <w:rPr>
                <w:rFonts w:ascii="Arial" w:hAnsi="Arial"/>
                <w:b/>
                <w:color w:val="FFFFFF"/>
                <w:sz w:val="17"/>
              </w:rPr>
              <w:t>Documento Oficial Recibido</w:t>
            </w:r>
          </w:p>
        </w:tc>
        <w:tc>
          <w:tcPr>
            <w:tcW w:type="dxa" w:w="3120"/>
            <w:shd w:fill="1B365D"/>
          </w:tcPr>
          <w:p>
            <w:pPr>
              <w:spacing w:after="40"/>
            </w:pPr>
            <w:r>
              <w:rPr>
                <w:rFonts w:ascii="Arial" w:hAnsi="Arial"/>
                <w:b/>
                <w:color w:val="FFFFFF"/>
                <w:sz w:val="17"/>
              </w:rPr>
              <w:t>Descripción Técnica</w:t>
            </w:r>
          </w:p>
        </w:tc>
        <w:tc>
          <w:tcPr>
            <w:tcW w:type="dxa" w:w="3120"/>
            <w:shd w:fill="1B365D"/>
          </w:tcPr>
          <w:p>
            <w:pPr>
              <w:spacing w:after="40"/>
            </w:pPr>
            <w:r>
              <w:rPr>
                <w:rFonts w:ascii="Arial" w:hAnsi="Arial"/>
                <w:b/>
                <w:color w:val="FFFFFF"/>
                <w:sz w:val="17"/>
              </w:rPr>
              <w:t>Estatus en WMS 360+</w:t>
            </w:r>
          </w:p>
        </w:tc>
      </w:tr>
      <w:tr>
        <w:tc>
          <w:tcPr>
            <w:tcW w:type="dxa" w:w="3120"/>
            <w:shd w:fill="F8FAFC"/>
            <w:tcMar>
              <w:top w:w="40" w:type="dxa"/>
              <w:bottom w:w="40" w:type="dxa"/>
              <w:left w:w="60" w:type="dxa"/>
              <w:right w:w="60" w:type="dxa"/>
            </w:tcMar>
          </w:tcPr>
          <w:p>
            <w:pPr>
              <w:spacing w:after="20"/>
            </w:pPr>
            <w:r>
              <w:rPr>
                <w:rFonts w:ascii="Arial" w:hAnsi="Arial"/>
                <w:b/>
                <w:color w:val="1B365D"/>
                <w:sz w:val="16"/>
              </w:rPr>
              <w:t>CALCULO DE COSTOS DE IMPORTACION (COSTEO).xlsx</w:t>
            </w:r>
          </w:p>
        </w:tc>
        <w:tc>
          <w:tcPr>
            <w:tcW w:type="dxa" w:w="3120"/>
            <w:shd w:fill="F8FAFC"/>
            <w:tcMar>
              <w:top w:w="40" w:type="dxa"/>
              <w:bottom w:w="40" w:type="dxa"/>
              <w:left w:w="60" w:type="dxa"/>
              <w:right w:w="60" w:type="dxa"/>
            </w:tcMar>
          </w:tcPr>
          <w:p>
            <w:pPr>
              <w:spacing w:after="20"/>
            </w:pPr>
            <w:r>
              <w:rPr>
                <w:rFonts w:ascii="Arial" w:hAnsi="Arial"/>
                <w:color w:val="334155"/>
                <w:sz w:val="16"/>
              </w:rPr>
              <w:t>Fórmulas oficiales de Elba para costeo FOB, incremento 23% y landed cost</w:t>
            </w:r>
          </w:p>
        </w:tc>
        <w:tc>
          <w:tcPr>
            <w:tcW w:type="dxa" w:w="3120"/>
            <w:shd w:fill="F8FAFC"/>
            <w:tcMar>
              <w:top w:w="40" w:type="dxa"/>
              <w:bottom w:w="40" w:type="dxa"/>
              <w:left w:w="60" w:type="dxa"/>
              <w:right w:w="60" w:type="dxa"/>
            </w:tcMar>
          </w:tcPr>
          <w:p>
            <w:pPr>
              <w:spacing w:after="20"/>
            </w:pPr>
            <w:r>
              <w:rPr>
                <w:rFonts w:ascii="Arial" w:hAnsi="Arial"/>
                <w:b/>
                <w:color w:val="10B981"/>
                <w:sz w:val="16"/>
              </w:rPr>
              <w:t>Integrado en Módulo de Costeo</w:t>
            </w:r>
          </w:p>
        </w:tc>
      </w:tr>
      <w:tr>
        <w:tc>
          <w:tcPr>
            <w:tcW w:type="dxa" w:w="3120"/>
            <w:shd w:fill="FFFFFF"/>
            <w:tcMar>
              <w:top w:w="40" w:type="dxa"/>
              <w:bottom w:w="40" w:type="dxa"/>
              <w:left w:w="60" w:type="dxa"/>
              <w:right w:w="60" w:type="dxa"/>
            </w:tcMar>
          </w:tcPr>
          <w:p>
            <w:pPr>
              <w:spacing w:after="20"/>
            </w:pPr>
            <w:r>
              <w:rPr>
                <w:rFonts w:ascii="Arial" w:hAnsi="Arial"/>
                <w:b/>
                <w:color w:val="1B365D"/>
                <w:sz w:val="16"/>
              </w:rPr>
              <w:t>PEDIMENTO.pdf</w:t>
            </w:r>
          </w:p>
        </w:tc>
        <w:tc>
          <w:tcPr>
            <w:tcW w:type="dxa" w:w="3120"/>
            <w:shd w:fill="FFFFFF"/>
            <w:tcMar>
              <w:top w:w="40" w:type="dxa"/>
              <w:bottom w:w="40" w:type="dxa"/>
              <w:left w:w="60" w:type="dxa"/>
              <w:right w:w="60" w:type="dxa"/>
            </w:tcMar>
          </w:tcPr>
          <w:p>
            <w:pPr>
              <w:spacing w:after="20"/>
            </w:pPr>
            <w:r>
              <w:rPr>
                <w:rFonts w:ascii="Arial" w:hAnsi="Arial"/>
                <w:color w:val="334155"/>
                <w:sz w:val="16"/>
              </w:rPr>
              <w:t>Pedimento SAT oficial Aduana Manzanillo (18.3688 TC Oficial)</w:t>
            </w:r>
          </w:p>
        </w:tc>
        <w:tc>
          <w:tcPr>
            <w:tcW w:type="dxa" w:w="3120"/>
            <w:shd w:fill="FFFFFF"/>
            <w:tcMar>
              <w:top w:w="40" w:type="dxa"/>
              <w:bottom w:w="40" w:type="dxa"/>
              <w:left w:w="60" w:type="dxa"/>
              <w:right w:w="60" w:type="dxa"/>
            </w:tcMar>
          </w:tcPr>
          <w:p>
            <w:pPr>
              <w:spacing w:after="20"/>
            </w:pPr>
            <w:r>
              <w:rPr>
                <w:rFonts w:ascii="Arial" w:hAnsi="Arial"/>
                <w:b/>
                <w:color w:val="10B981"/>
                <w:sz w:val="16"/>
              </w:rPr>
              <w:t>Integrado en Campos SAT</w:t>
            </w:r>
          </w:p>
        </w:tc>
      </w:tr>
      <w:tr>
        <w:tc>
          <w:tcPr>
            <w:tcW w:type="dxa" w:w="3120"/>
            <w:shd w:fill="F8FAFC"/>
            <w:tcMar>
              <w:top w:w="40" w:type="dxa"/>
              <w:bottom w:w="40" w:type="dxa"/>
              <w:left w:w="60" w:type="dxa"/>
              <w:right w:w="60" w:type="dxa"/>
            </w:tcMar>
          </w:tcPr>
          <w:p>
            <w:pPr>
              <w:spacing w:after="20"/>
            </w:pPr>
            <w:r>
              <w:rPr>
                <w:rFonts w:ascii="Arial" w:hAnsi="Arial"/>
                <w:b/>
                <w:color w:val="1B365D"/>
                <w:sz w:val="16"/>
              </w:rPr>
              <w:t>ORDEN DE COMPRA FORMATEX A TELARES.pdf</w:t>
            </w:r>
          </w:p>
        </w:tc>
        <w:tc>
          <w:tcPr>
            <w:tcW w:type="dxa" w:w="3120"/>
            <w:shd w:fill="F8FAFC"/>
            <w:tcMar>
              <w:top w:w="40" w:type="dxa"/>
              <w:bottom w:w="40" w:type="dxa"/>
              <w:left w:w="60" w:type="dxa"/>
              <w:right w:w="60" w:type="dxa"/>
            </w:tcMar>
          </w:tcPr>
          <w:p>
            <w:pPr>
              <w:spacing w:after="20"/>
            </w:pPr>
            <w:r>
              <w:rPr>
                <w:rFonts w:ascii="Arial" w:hAnsi="Arial"/>
                <w:color w:val="334155"/>
                <w:sz w:val="16"/>
              </w:rPr>
              <w:t>Formato histórico de solicitud inter-compañía</w:t>
            </w:r>
          </w:p>
        </w:tc>
        <w:tc>
          <w:tcPr>
            <w:tcW w:type="dxa" w:w="3120"/>
            <w:shd w:fill="F8FAFC"/>
            <w:tcMar>
              <w:top w:w="40" w:type="dxa"/>
              <w:bottom w:w="40" w:type="dxa"/>
              <w:left w:w="60" w:type="dxa"/>
              <w:right w:w="60" w:type="dxa"/>
            </w:tcMar>
          </w:tcPr>
          <w:p>
            <w:pPr>
              <w:spacing w:after="20"/>
            </w:pPr>
            <w:r>
              <w:rPr>
                <w:rFonts w:ascii="Arial" w:hAnsi="Arial"/>
                <w:b/>
                <w:color w:val="10B981"/>
                <w:sz w:val="16"/>
              </w:rPr>
              <w:t>Digitalizado en Requisiciones</w:t>
            </w:r>
          </w:p>
        </w:tc>
      </w:tr>
      <w:tr>
        <w:tc>
          <w:tcPr>
            <w:tcW w:type="dxa" w:w="3120"/>
            <w:shd w:fill="FFFFFF"/>
            <w:tcMar>
              <w:top w:w="40" w:type="dxa"/>
              <w:bottom w:w="40" w:type="dxa"/>
              <w:left w:w="60" w:type="dxa"/>
              <w:right w:w="60" w:type="dxa"/>
            </w:tcMar>
          </w:tcPr>
          <w:p>
            <w:pPr>
              <w:spacing w:after="20"/>
            </w:pPr>
            <w:r>
              <w:rPr>
                <w:rFonts w:ascii="Arial" w:hAnsi="Arial"/>
                <w:b/>
                <w:color w:val="1B365D"/>
                <w:sz w:val="16"/>
              </w:rPr>
              <w:t>EJEMPLO DE ORDEN DE COMPRA A PROVEEDOR.pdf</w:t>
            </w:r>
          </w:p>
        </w:tc>
        <w:tc>
          <w:tcPr>
            <w:tcW w:type="dxa" w:w="3120"/>
            <w:shd w:fill="FFFFFF"/>
            <w:tcMar>
              <w:top w:w="40" w:type="dxa"/>
              <w:bottom w:w="40" w:type="dxa"/>
              <w:left w:w="60" w:type="dxa"/>
              <w:right w:w="60" w:type="dxa"/>
            </w:tcMar>
          </w:tcPr>
          <w:p>
            <w:pPr>
              <w:spacing w:after="20"/>
            </w:pPr>
            <w:r>
              <w:rPr>
                <w:rFonts w:ascii="Arial" w:hAnsi="Arial"/>
                <w:color w:val="334155"/>
                <w:sz w:val="16"/>
              </w:rPr>
              <w:t>Formato internacional de OC en USD para fábricas en China</w:t>
            </w:r>
          </w:p>
        </w:tc>
        <w:tc>
          <w:tcPr>
            <w:tcW w:type="dxa" w:w="3120"/>
            <w:shd w:fill="FFFFFF"/>
            <w:tcMar>
              <w:top w:w="40" w:type="dxa"/>
              <w:bottom w:w="40" w:type="dxa"/>
              <w:left w:w="60" w:type="dxa"/>
              <w:right w:w="60" w:type="dxa"/>
            </w:tcMar>
          </w:tcPr>
          <w:p>
            <w:pPr>
              <w:spacing w:after="20"/>
            </w:pPr>
            <w:r>
              <w:rPr>
                <w:rFonts w:ascii="Arial" w:hAnsi="Arial"/>
                <w:b/>
                <w:color w:val="10B981"/>
                <w:sz w:val="16"/>
              </w:rPr>
              <w:t>Integrado en Nueva OC China</w:t>
            </w:r>
          </w:p>
        </w:tc>
      </w:tr>
      <w:tr>
        <w:tc>
          <w:tcPr>
            <w:tcW w:type="dxa" w:w="3120"/>
            <w:shd w:fill="F8FAFC"/>
            <w:tcMar>
              <w:top w:w="40" w:type="dxa"/>
              <w:bottom w:w="40" w:type="dxa"/>
              <w:left w:w="60" w:type="dxa"/>
              <w:right w:w="60" w:type="dxa"/>
            </w:tcMar>
          </w:tcPr>
          <w:p>
            <w:pPr>
              <w:spacing w:after="20"/>
            </w:pPr>
            <w:r>
              <w:rPr>
                <w:rFonts w:ascii="Arial" w:hAnsi="Arial"/>
                <w:b/>
                <w:color w:val="1B365D"/>
                <w:sz w:val="16"/>
              </w:rPr>
              <w:t>CATALOGO DE PRODUCTOS.xlsx</w:t>
            </w:r>
          </w:p>
        </w:tc>
        <w:tc>
          <w:tcPr>
            <w:tcW w:type="dxa" w:w="3120"/>
            <w:shd w:fill="F8FAFC"/>
            <w:tcMar>
              <w:top w:w="40" w:type="dxa"/>
              <w:bottom w:w="40" w:type="dxa"/>
              <w:left w:w="60" w:type="dxa"/>
              <w:right w:w="60" w:type="dxa"/>
            </w:tcMar>
          </w:tcPr>
          <w:p>
            <w:pPr>
              <w:spacing w:after="20"/>
            </w:pPr>
            <w:r>
              <w:rPr>
                <w:rFonts w:ascii="Arial" w:hAnsi="Arial"/>
                <w:color w:val="334155"/>
                <w:sz w:val="16"/>
              </w:rPr>
              <w:t>1,499 SKUs de tela con especificaciones técnicas</w:t>
            </w:r>
          </w:p>
        </w:tc>
        <w:tc>
          <w:tcPr>
            <w:tcW w:type="dxa" w:w="3120"/>
            <w:shd w:fill="F8FAFC"/>
            <w:tcMar>
              <w:top w:w="40" w:type="dxa"/>
              <w:bottom w:w="40" w:type="dxa"/>
              <w:left w:w="60" w:type="dxa"/>
              <w:right w:w="60" w:type="dxa"/>
            </w:tcMar>
          </w:tcPr>
          <w:p>
            <w:pPr>
              <w:spacing w:after="20"/>
            </w:pPr>
            <w:r>
              <w:rPr>
                <w:rFonts w:ascii="Arial" w:hAnsi="Arial"/>
                <w:b/>
                <w:color w:val="10B981"/>
                <w:sz w:val="16"/>
              </w:rPr>
              <w:t>Ingestado en SkuMaster</w:t>
            </w:r>
          </w:p>
        </w:tc>
      </w:tr>
      <w:tr>
        <w:tc>
          <w:tcPr>
            <w:tcW w:type="dxa" w:w="3120"/>
            <w:shd w:fill="FFFFFF"/>
            <w:tcMar>
              <w:top w:w="40" w:type="dxa"/>
              <w:bottom w:w="40" w:type="dxa"/>
              <w:left w:w="60" w:type="dxa"/>
              <w:right w:w="60" w:type="dxa"/>
            </w:tcMar>
          </w:tcPr>
          <w:p>
            <w:pPr>
              <w:spacing w:after="20"/>
            </w:pPr>
            <w:r>
              <w:rPr>
                <w:rFonts w:ascii="Arial" w:hAnsi="Arial"/>
                <w:b/>
                <w:color w:val="1B365D"/>
                <w:sz w:val="16"/>
              </w:rPr>
              <w:t>MASTER 19 DE OCTUBRE 2026.xlsx</w:t>
            </w:r>
          </w:p>
        </w:tc>
        <w:tc>
          <w:tcPr>
            <w:tcW w:type="dxa" w:w="3120"/>
            <w:shd w:fill="FFFFFF"/>
            <w:tcMar>
              <w:top w:w="40" w:type="dxa"/>
              <w:bottom w:w="40" w:type="dxa"/>
              <w:left w:w="60" w:type="dxa"/>
              <w:right w:w="60" w:type="dxa"/>
            </w:tcMar>
          </w:tcPr>
          <w:p>
            <w:pPr>
              <w:spacing w:after="20"/>
            </w:pPr>
            <w:r>
              <w:rPr>
                <w:rFonts w:ascii="Arial" w:hAnsi="Arial"/>
                <w:color w:val="334155"/>
                <w:sz w:val="16"/>
              </w:rPr>
              <w:t>Relación de stock físico y tránsitos marítimos</w:t>
            </w:r>
          </w:p>
        </w:tc>
        <w:tc>
          <w:tcPr>
            <w:tcW w:type="dxa" w:w="3120"/>
            <w:shd w:fill="FFFFFF"/>
            <w:tcMar>
              <w:top w:w="40" w:type="dxa"/>
              <w:bottom w:w="40" w:type="dxa"/>
              <w:left w:w="60" w:type="dxa"/>
              <w:right w:w="60" w:type="dxa"/>
            </w:tcMar>
          </w:tcPr>
          <w:p>
            <w:pPr>
              <w:spacing w:after="20"/>
            </w:pPr>
            <w:r>
              <w:rPr>
                <w:rFonts w:ascii="Arial" w:hAnsi="Arial"/>
                <w:b/>
                <w:color w:val="10B981"/>
                <w:sz w:val="16"/>
              </w:rPr>
              <w:t>Ingestado en Base de Datos</w:t>
            </w:r>
          </w:p>
        </w:tc>
      </w:tr>
      <w:tr>
        <w:tc>
          <w:tcPr>
            <w:tcW w:type="dxa" w:w="3120"/>
            <w:shd w:fill="F8FAFC"/>
            <w:tcMar>
              <w:top w:w="40" w:type="dxa"/>
              <w:bottom w:w="40" w:type="dxa"/>
              <w:left w:w="60" w:type="dxa"/>
              <w:right w:w="60" w:type="dxa"/>
            </w:tcMar>
          </w:tcPr>
          <w:p>
            <w:pPr>
              <w:spacing w:after="20"/>
            </w:pPr>
            <w:r>
              <w:rPr>
                <w:rFonts w:ascii="Arial" w:hAnsi="Arial"/>
                <w:b/>
                <w:color w:val="1B365D"/>
                <w:sz w:val="16"/>
              </w:rPr>
              <w:t>FORMATO DE HOJA ELECTRONICA.xlsx</w:t>
            </w:r>
          </w:p>
        </w:tc>
        <w:tc>
          <w:tcPr>
            <w:tcW w:type="dxa" w:w="3120"/>
            <w:shd w:fill="F8FAFC"/>
            <w:tcMar>
              <w:top w:w="40" w:type="dxa"/>
              <w:bottom w:w="40" w:type="dxa"/>
              <w:left w:w="60" w:type="dxa"/>
              <w:right w:w="60" w:type="dxa"/>
            </w:tcMar>
          </w:tcPr>
          <w:p>
            <w:pPr>
              <w:spacing w:after="20"/>
            </w:pPr>
            <w:r>
              <w:rPr>
                <w:rFonts w:ascii="Arial" w:hAnsi="Arial"/>
                <w:color w:val="334155"/>
                <w:sz w:val="16"/>
              </w:rPr>
              <w:t>Formato de captura contable CONTPAQi Comercial</w:t>
            </w:r>
          </w:p>
        </w:tc>
        <w:tc>
          <w:tcPr>
            <w:tcW w:type="dxa" w:w="3120"/>
            <w:shd w:fill="F8FAFC"/>
            <w:tcMar>
              <w:top w:w="40" w:type="dxa"/>
              <w:bottom w:w="40" w:type="dxa"/>
              <w:left w:w="60" w:type="dxa"/>
              <w:right w:w="60" w:type="dxa"/>
            </w:tcMar>
          </w:tcPr>
          <w:p>
            <w:pPr>
              <w:spacing w:after="20"/>
            </w:pPr>
            <w:r>
              <w:rPr>
                <w:rFonts w:ascii="Arial" w:hAnsi="Arial"/>
                <w:b/>
                <w:color w:val="10B981"/>
                <w:sz w:val="16"/>
              </w:rPr>
              <w:t>Soportado en Exportación</w:t>
            </w:r>
          </w:p>
        </w:tc>
      </w:tr>
    </w:tbl>
    <w:p>
      <w:pPr>
        <w:spacing w:after="160"/>
      </w:pPr>
    </w:p>
    <w:p>
      <w:pPr>
        <w:keepNext/>
        <w:spacing w:before="280" w:after="80"/>
      </w:pPr>
      <w:r>
        <w:rPr>
          <w:rFonts w:ascii="Arial" w:hAnsi="Arial"/>
          <w:b/>
          <w:color w:val="1B365D"/>
          <w:sz w:val="25"/>
        </w:rPr>
        <w:t>11. Formalización y Firmas de Conformidad</w:t>
      </w:r>
    </w:p>
    <w:p>
      <w:pPr>
        <w:spacing w:before="0" w:after="80"/>
      </w:pPr>
      <w:r>
        <w:rPr>
          <w:rFonts w:ascii="Arial" w:hAnsi="Arial"/>
          <w:color w:val="334155"/>
          <w:sz w:val="18"/>
        </w:rPr>
        <w:t>Al firmar el presente documento, las partes manifiestan su plena conformidad con los requerimientos, criterios de costeo, reglas inter-compañía y flujos operativos aquí descritos, reconociéndolos como el marco oficial de desarrollo y control de cambios para el módulo de Compras e Importaciones del WMS 360+ Formatex:</w:t>
      </w:r>
    </w:p>
    <w:p>
      <w:pPr>
        <w:spacing w:after="160"/>
      </w:pPr>
    </w:p>
    <w:tbl>
      <w:tblPr>
        <w:tblW w:type="auto" w:w="0"/>
        <w:jc w:val="center"/>
        <w:tblLook w:firstColumn="1" w:firstRow="1" w:lastColumn="0" w:lastRow="0" w:noHBand="0" w:noVBand="1" w:val="04A0"/>
      </w:tblPr>
      <w:tblGrid>
        <w:gridCol w:w="4680"/>
        <w:gridCol w:w="4680"/>
      </w:tblGrid>
      <w:tr>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Elba Vázquez</w:t>
              <w:br/>
              <w:t>Jefa de Compras &amp; Costeo de Importación</w:t>
              <w:br/>
              <w:t>Telares y Tejidos / Formatex</w:t>
              <w:br/>
              <w:t>Fecha: _____ / _____ / 2026</w:t>
            </w:r>
          </w:p>
        </w:tc>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Mane Gómez</w:t>
              <w:br/>
              <w:t>Importaciones &amp; Tráfico Aduanal</w:t>
              <w:br/>
              <w:t>Telares y Tejidos S.A. de C.V.</w:t>
              <w:br/>
              <w:t>Fecha: _____ / _____ / 2026</w:t>
            </w:r>
          </w:p>
        </w:tc>
      </w:tr>
      <w:tr>
        <w:tc>
          <w:tcPr>
            <w:tcW w:type="dxa" w:w="4608"/>
            <w:tcMar>
              <w:top w:w="40" w:type="dxa"/>
              <w:bottom w:w="40" w:type="dxa"/>
              <w:left w:w="60" w:type="dxa"/>
              <w:right w:w="60" w:type="dxa"/>
            </w:tcMar>
          </w:tcPr>
          <w:p>
            <w:pPr>
              <w:spacing w:after="80"/>
              <w:jc w:val="center"/>
            </w:pPr>
            <w:r>
              <w:rPr>
                <w:rFonts w:ascii="Arial" w:hAnsi="Arial"/>
                <w:color w:val="334155"/>
                <w:sz w:val="17"/>
              </w:rPr>
            </w:r>
          </w:p>
        </w:tc>
        <w:tc>
          <w:tcPr>
            <w:tcW w:type="dxa" w:w="4608"/>
            <w:tcMar>
              <w:top w:w="40" w:type="dxa"/>
              <w:bottom w:w="40" w:type="dxa"/>
              <w:left w:w="60" w:type="dxa"/>
              <w:right w:w="60" w:type="dxa"/>
            </w:tcMar>
          </w:tcPr>
          <w:p>
            <w:pPr>
              <w:spacing w:after="80"/>
              <w:jc w:val="center"/>
            </w:pPr>
            <w:r>
              <w:rPr>
                <w:rFonts w:ascii="Arial" w:hAnsi="Arial"/>
                <w:color w:val="334155"/>
                <w:sz w:val="17"/>
              </w:rPr>
            </w:r>
          </w:p>
        </w:tc>
      </w:tr>
      <w:tr>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Andrea Ramírez</w:t>
              <w:br/>
              <w:t>Atención al Cliente &amp; Operaciones</w:t>
              <w:br/>
              <w:t>Forma Textil S. de R.L. de C.V.</w:t>
              <w:br/>
              <w:t>Fecha: _____ / _____ / 2026</w:t>
            </w:r>
          </w:p>
        </w:tc>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Israel</w:t>
              <w:br/>
              <w:t>Jefe de Almacén &amp; Logística</w:t>
              <w:br/>
              <w:t>Forma Textil S. de R.L. de C.V.</w:t>
              <w:br/>
              <w:t>Fecha: _____ / _____ / 2026</w:t>
            </w:r>
          </w:p>
        </w:tc>
      </w:tr>
      <w:tr>
        <w:tc>
          <w:tcPr>
            <w:tcW w:type="dxa" w:w="4608"/>
            <w:tcMar>
              <w:top w:w="40" w:type="dxa"/>
              <w:bottom w:w="40" w:type="dxa"/>
              <w:left w:w="60" w:type="dxa"/>
              <w:right w:w="60" w:type="dxa"/>
            </w:tcMar>
          </w:tcPr>
          <w:p>
            <w:pPr>
              <w:spacing w:after="80"/>
              <w:jc w:val="center"/>
            </w:pPr>
            <w:r>
              <w:rPr>
                <w:rFonts w:ascii="Arial" w:hAnsi="Arial"/>
                <w:color w:val="334155"/>
                <w:sz w:val="17"/>
              </w:rPr>
            </w:r>
          </w:p>
        </w:tc>
        <w:tc>
          <w:tcPr>
            <w:tcW w:type="dxa" w:w="4608"/>
            <w:tcMar>
              <w:top w:w="40" w:type="dxa"/>
              <w:bottom w:w="40" w:type="dxa"/>
              <w:left w:w="60" w:type="dxa"/>
              <w:right w:w="60" w:type="dxa"/>
            </w:tcMar>
          </w:tcPr>
          <w:p>
            <w:pPr>
              <w:spacing w:after="80"/>
              <w:jc w:val="center"/>
            </w:pPr>
            <w:r>
              <w:rPr>
                <w:rFonts w:ascii="Arial" w:hAnsi="Arial"/>
                <w:color w:val="334155"/>
                <w:sz w:val="17"/>
              </w:rPr>
            </w:r>
          </w:p>
        </w:tc>
      </w:tr>
      <w:tr>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Don Ricardo Pérez</w:t>
              <w:br/>
              <w:t>Director General &amp; Propietario</w:t>
              <w:br/>
              <w:t>Formatex &amp; Telares y Tejidos</w:t>
              <w:br/>
              <w:t>Fecha: _____ / _____ / 2026</w:t>
            </w:r>
          </w:p>
        </w:tc>
        <w:tc>
          <w:tcPr>
            <w:tcW w:type="dxa" w:w="4608"/>
            <w:tcMar>
              <w:top w:w="40" w:type="dxa"/>
              <w:bottom w:w="40" w:type="dxa"/>
              <w:left w:w="60" w:type="dxa"/>
              <w:right w:w="60" w:type="dxa"/>
            </w:tcMar>
          </w:tcPr>
          <w:p>
            <w:pPr>
              <w:spacing w:after="80"/>
              <w:jc w:val="center"/>
            </w:pPr>
            <w:r>
              <w:rPr>
                <w:rFonts w:ascii="Arial" w:hAnsi="Arial"/>
                <w:color w:val="334155"/>
                <w:sz w:val="17"/>
              </w:rPr>
              <w:t>_________________________________________</w:t>
              <w:br/>
              <w:t>Jonathan Palacios</w:t>
              <w:br/>
              <w:t>Dirección Técnica &amp; Desarrollo WMS</w:t>
              <w:br/>
              <w:t>Movida TCI LLC</w:t>
              <w:br/>
              <w:t>Fecha: _____ / _____ / 2026</w:t>
            </w:r>
          </w:p>
        </w:tc>
      </w:tr>
      <w:tr>
        <w:tc>
          <w:tcPr>
            <w:tcW w:type="dxa" w:w="4680"/>
          </w:tcPr>
          <w:p/>
        </w:tc>
        <w:tc>
          <w:tcPr>
            <w:tcW w:type="dxa" w:w="4680"/>
          </w:tcP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