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730A3"/>
          <w:sz w:val="18"/>
        </w:rPr>
        <w:t>FORMATEX WMS 360° · ESPECIFICACIÓN DE REGLAS DE NEGOCIO Y OPERACIÓN</w:t>
      </w:r>
    </w:p>
    <w:p>
      <w:pPr>
        <w:spacing w:before="80" w:after="40"/>
      </w:pPr>
      <w:r>
        <w:rPr>
          <w:b/>
          <w:color w:val="0F172A"/>
          <w:sz w:val="40"/>
        </w:rPr>
        <w:t>Módulo de Atención al Cliente (ATC), Ventas &amp; Conexión Logística</w:t>
      </w:r>
    </w:p>
    <w:p>
      <w:pPr>
        <w:spacing w:after="280"/>
      </w:pPr>
      <w:r>
        <w:rPr>
          <w:i/>
          <w:color w:val="64748B"/>
          <w:sz w:val="22"/>
        </w:rPr>
        <w:t>Versión 1.1 Oficial Consolidada · Revisión Integral Sesión #2 (21 de Octubre de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Organización Solicitante: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Forma Textil S. de R.L. de C.V. (Formatex)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Socio Tecnológico: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Movida TCI LLC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Fechas de Levantamiento: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Sesión #1: 14/Oct/2026 | Sesión #2: 21/Oct/2026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Participantes de Formatex: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Alma (Jefa ATC), Andrea Ramírez (ATC/Operaciones), Santiago (Comercial), Nayeli (ATC Web)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Participantes de Movida TCI: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Ricardo Zerpa (Arquitectura de Procesos), Jonathan Palacios (Dirección Técnica)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1. Propósito y Marco de Aceptación Vinculante</w:t>
      </w:r>
    </w:p>
    <w:p>
      <w:r>
        <w:t>El presente documento recopila y formaliza de manera transparente y exhaustiva todas las reglas de negocio, candados de seguridad operativa y flujos de trabajo consensuados durante las sesiones operativas del 14 y 21 de octubre de 2026 entre el equipo de Atención al Cliente (ATC) de Formatex y Movida TCI.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19"/>
              </w:rPr>
              <w:t xml:space="preserve">FINALIDAD OPERATIVA Y CONTRACTUAL: </w:t>
            </w:r>
            <w:r>
              <w:rPr>
                <w:color w:val="1E3A8A"/>
                <w:sz w:val="19"/>
              </w:rPr>
              <w:t>Este documento actúa como anexo técnico vinculante. Su propósito es dejar por escrito el alcance, las excepciones y los criterios de aceptación para que ambas partes cuenten con un estándar único y homologado, evitando discrepancias futuras y garantizando que el WMS 360° responda exactamente a las necesidades operativas de Formatex.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2. Regla de Negocio 1: Registro y Perfilado Integral de Clientes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2.1. Origen y Responsabilidad del Alta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Canal Comercial: </w:t>
      </w:r>
      <w:r>
        <w:t>Los agentes comerciales foráneos y locales ('callejeros') recopilan y envían la documentación de los prospectos por correo o mensajería.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Facultad Exclusiva: </w:t>
      </w:r>
      <w:r>
        <w:t>El personal de Atención al Cliente (ATC) es el único facultado para registrar el alta formal del cliente en el sistema.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2.2. Expediente Digital Obligatorio del Cliente</w:t>
      </w:r>
    </w:p>
    <w:p>
      <w:r>
        <w:t>Para autorizar cotizaciones de mayoreo o líneas de crédito, ATC captura y valida: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Razón Social y RFC: </w:t>
      </w:r>
      <w:r>
        <w:t>Validado contra la Constancia de Situación Fiscal (CSF) emitida por el SAT.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Domicilio Fiscal Matriz: </w:t>
      </w:r>
      <w:r>
        <w:t>Calle, Número exterior/interior, Colonia, Municipio, Estado, Código Postal.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Carta de Fletera Oficial: </w:t>
      </w:r>
      <w:r>
        <w:t>Firmada por el cliente, donde ratifica la empresa de transporte de su preferencia y si contrata o declina el seguro de carga ante siniestros.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Datos de Contacto Clave: </w:t>
      </w:r>
      <w:r>
        <w:t>Nombre, teléfono celular directo y correo para envío automático de facturas CFDI 4.0.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2.3. Estructura Multi-Domicilio (Destinos Alternos de Entrega)</w:t>
      </w:r>
    </w:p>
    <w:p>
      <w:r>
        <w:t>Un mismo cliente fiscal suele despachar a múltiples destinos físicos (sucursales, bodegas regionales o talleres de tapicería externos). El WMS permite registrar N domicilios de entrega por cliente, guardando alias, dirección completa, receptor, teléfono y horarios permitidos.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3. Regla de Negocio 2: Las 10 Listas de Precios Oficiales y Candados de Modificación</w:t>
      </w:r>
    </w:p>
    <w:p>
      <w:r>
        <w:t>El WMS descarta cualquier nomenclatura genérica y adopta el catálogo oficial proporcionado por la jefatura de ATC. Las listas F3, F5, F7 y F9 cuentan con candados gerenciales estrictos que exigen aprobación previa de Dirección para ser asignadas: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Lista</w:t>
            </w:r>
          </w:p>
        </w:tc>
        <w:tc>
          <w:tcPr>
            <w:tcW w:type="dxa" w:w="24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Nombre de la Lista</w:t>
            </w:r>
          </w:p>
        </w:tc>
        <w:tc>
          <w:tcPr>
            <w:tcW w:type="dxa" w:w="24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Perfil Comercial Objetivo</w:t>
            </w:r>
          </w:p>
        </w:tc>
        <w:tc>
          <w:tcPr>
            <w:tcW w:type="dxa" w:w="24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Candado de Autorización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F1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Casa Decoradora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Estudios de interiorismo, diseñadores y decoradores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Estándar (Sin aprobación)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F2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Tienda Especial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Tiendas de retail textil, tapicerías medianas y talleres de diseño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Estándar (Sin aprobación)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F3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Fabricante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Plantas fabricantes de muebles y salas en volumen intermedio</w:t>
            </w:r>
          </w:p>
        </w:tc>
        <w:tc>
          <w:tcPr>
            <w:tcW w:type="dxa" w:w="2412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2400E"/>
                <w:sz w:val="17"/>
              </w:rPr>
              <w:t>REQUIERE AUTORIZACIÓN GERENCIAL 🔒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F4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Distribuidor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Comercializadoras mayoristas y distribuidores regionales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Estándar (Sin aprobación)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F5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Distribuidor Especial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Distribuidores de alto desplazamiento con condiciones negociadas</w:t>
            </w:r>
          </w:p>
        </w:tc>
        <w:tc>
          <w:tcPr>
            <w:tcW w:type="dxa" w:w="2412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2400E"/>
                <w:sz w:val="17"/>
              </w:rPr>
              <w:t>REQUIERE AUTORIZACIÓN GERENCIAL 🔒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F6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Medio Mayorista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Talleres industriales y tapicerías de consumo continuo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Estándar (Sin aprobación)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F7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Gran Mayorista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Cuentas corporativas de escala nacional (ej. Plasencia)</w:t>
            </w:r>
          </w:p>
        </w:tc>
        <w:tc>
          <w:tcPr>
            <w:tcW w:type="dxa" w:w="2412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2400E"/>
                <w:sz w:val="17"/>
              </w:rPr>
              <w:t>REQUIERE AUTORIZACIÓN GERENCIAL 🔒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F8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Comprador de Rollo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Clientes de menudeo o medio mayoreo que compran rollos cerrados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Estándar (Sin aprobación)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F9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Mega Mayorista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Cuentas estratégicas de máximo volumen de compra</w:t>
            </w:r>
          </w:p>
        </w:tc>
        <w:tc>
          <w:tcPr>
            <w:tcW w:type="dxa" w:w="2412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2400E"/>
                <w:sz w:val="17"/>
              </w:rPr>
              <w:t>REQUIERE APROBACIÓN DIRECCIÓN GENERAL 🔒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F10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Venta Web / Catálogo Especial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Compradores en línea vía portal web / Shopify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Asignación Automática Sistema</w:t>
            </w:r>
          </w:p>
        </w:tc>
      </w:tr>
    </w:tbl>
    <w:p>
      <w:pPr>
        <w:keepNext/>
        <w:spacing w:before="320" w:after="120"/>
      </w:pPr>
      <w:r>
        <w:rPr>
          <w:b/>
          <w:color w:val="3730A3"/>
          <w:sz w:val="28"/>
        </w:rPr>
        <w:t>4. Regla de Negocio 3: Matriz de Precios Especiales por Cliente y SKU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Acuerdos Directivos: </w:t>
      </w:r>
      <w:r>
        <w:t>Ciertos clientes cuentan con precios pactados por metro para telas específicas mediante acuerdos comerciales de Dirección General.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Prioridad Absoluta: </w:t>
      </w:r>
      <w:r>
        <w:t>Si existe un precio especial registrado, el sistema bloquea y anula cualquier lista base, aplicando automáticamente el precio pactado.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Candado de Integridad: </w:t>
      </w:r>
      <w:r>
        <w:t>Los precios especiales están precargados y bloqueados en pantalla para evitar alteraciones manuales que provoquen pérdidas comerciales.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5. Regla de Negocio 4 y 5: Tarifario Diferenciado Rollo vs. Corte y Ventana de Apartado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Diferencial Rollo vs. Corte: </w:t>
      </w:r>
      <w:r>
        <w:t>La compra por corte implica una tarifa superior al rollo completo debido al costo operativo de desenrollado, mesa de corte y mermas.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Ventana de Apartado Comercial (24 Horas): </w:t>
      </w:r>
      <w:r>
        <w:t>El apartado preventivo reservado por un cliente vence automáticamente a las 24 horas si no presenta comprobante de pago o confirmación de crédito.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Apartado Operativo en Almacén (72 Horas): </w:t>
      </w:r>
      <w:r>
        <w:t>Los pedidos empacados y listos en piso de almacén cuentan con un resguardo máximo de 72 horas antes de liberarse a stock disponible.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6. Regla de Negocio 6 y 7: Validación Logística y Motor de Backorders FIFO Marítimo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Tarea Preventiva en EN_SURTIDO: </w:t>
      </w:r>
      <w:r>
        <w:t>Al pasar a EN_SURTIDO, el sistema asigna tarea automática a ATC para revalidar domicilio, receptor, teléfono directo y fletera antes del embalaje.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Backorders Marítimos (FIFO): </w:t>
      </w:r>
      <w:r>
        <w:t>Pedidos sobre rollos en tránsito marítimo asignan número de contenedor, fecha y orden FIFO estricto.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Semáforos Preventivos: </w:t>
      </w:r>
      <w:r>
        <w:t>Alerta a 15 días (revalidar OC) y a 5 días (preparar liquidación, CFDI 4.0 y patio de corte). Desistimientos recorren la cola automáticamente en cascada.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7. Reglas de Negocio Derivadas de la Sesión #2 (21 de Octubre de 2026)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7.1. Regla 8: Matriz de Días y Horarios de Entrega por Cliente &amp; Retención en Bodega</w:t>
      </w:r>
    </w:p>
    <w:p>
      <w:r>
        <w:t>Los clientes de mayoreo y talleres externos reciben mercancía únicamente en días fijos acordados (ej. Martes y Jueves) y en ventanas horarias específicas (ej. 09:00 a 14:00 hrs). El sistema incorpora selectores de días permitidos ([Lun] [Mar] [Mié] [Jue] [Vie] [Sáb]) y horarios de recepción en el catálogo de clientes.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19"/>
              </w:rPr>
              <w:t xml:space="preserve">CANDADO DE RETENCIÓN FÍSICA EN BODEGA: </w:t>
            </w:r>
            <w:r>
              <w:rPr>
                <w:color w:val="1E3A8A"/>
                <w:sz w:val="19"/>
              </w:rPr>
              <w:t>Si un pedido concluye su corte, empaque y facturación un día que no coincide con los días autorizados de recepción del cliente, el WMS PROHÍBE subir el bulto a ruta. El pedido permanece retenido físicamente en estado 'Bodega en Espera de Ruta' hasta la mañana del día autorizado, evitando fletes falsos y rechazos en rampa.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4"/>
        </w:rPr>
        <w:t>7.2. Regla 9: Flota Propia de Formatex (8 Camionetas) y Rutas Programadas (Drive In)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Flota Vehicular: </w:t>
      </w:r>
      <w:r>
        <w:t>Formatex opera 8 camionetas propias para reparto metropolitano y regional, gestionadas en Drive In por Carla (Jefatura de Embarques).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Ruta Ocotlán (Martes y Jueves): </w:t>
      </w:r>
      <w:r>
        <w:t>Ruta fija fuera de Guadalajara que opera exclusivamente los días Martes y Jueves. Pedidos concluidos el lunes tarde ya no alcanzan la logística del martes y se entregan obligatoriamente el jueves.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Sincronización ATC: </w:t>
      </w:r>
      <w:r>
        <w:t>ATC se guía por el semáforo de rutas programadas para no prometer fechas de entrega incompatibles con la logística de reparto.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7.3. Regla 10: Canal E-Commerce Web (Shopify / Nayeli / Lista F10)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Operación Minorista: </w:t>
      </w:r>
      <w:r>
        <w:t>Ventas en una sola exhibición sin crédito mercantil, gestionadas por Nayeli vía Shopify.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Lista F10: </w:t>
      </w:r>
      <w:r>
        <w:t>Liquidación bajo lista oficial F10. Confirmado el pago bancario, se canaliza al almacén para surtido inmediato.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Envíos: </w:t>
      </w:r>
      <w:r>
        <w:t>Nacionales con guías prepagadas; envíos internacionales excepcionales (ej. Colombia / Medellín) requieren cotización directa de flete con Luis Javier.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7.4. Regla 11: Tratamiento de Muestras como Producto Terminado por Pieza (PZA)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Unidad de Medida PZA: </w:t>
      </w:r>
      <w:r>
        <w:t>Los muestrarios, carpetas de colección y libros de telas son productos terminados registrados en unidades/piezas.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Sin Proceso de Corte: </w:t>
      </w:r>
      <w:r>
        <w:t>No generan mermas ni requieren cálculo de corte en rollos. El precio se liquida unitariamente por pieza ($/PZA).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7.5. Regla 12: Traspasos Inter-Compañía Digitales Telares y Tejidos (TNT) ↔ Formatex</w:t>
      </w:r>
    </w:p>
    <w:p>
      <w:r>
        <w:t>Telares y Tejidos (TNT) y Formatex pertenecen al mismo propietario ('se pagan y se dan el vuelto'). Telares opera como importadora y custodia de inventario en bodegas cercanas (Río Tototlán / Rensselaer). El traspaso diario de rollos sustituye el flujo informal de capturas de WhatsApp por un Módulo de Solicitud Digital de Traspaso con folio oficial y bitácora de auditoría completa.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7.6. Regla 13: Bloqueo Estricto de Precios Especiales y Listas Asignadas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19"/>
              </w:rPr>
              <w:t xml:space="preserve">CANDADO DE INTEGRIDAD COMERCIAL: </w:t>
            </w:r>
            <w:r>
              <w:rPr>
                <w:color w:val="1E3A8A"/>
                <w:sz w:val="19"/>
              </w:rPr>
              <w:t>Se prohíbe la modificación manual del precio unitario por parte de los agentes comerciales al capturar pedidos. Los precios quedan estrictamente bloqueados según la lista oficial asignada o el convenio de precio especial directivo, blindando a Formatex contra errores operativos y pérdidas comerciales involuntarias.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8. Matriz de Compromisos y Entregables Actualizada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2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Entregable / Acción Acordada</w:t>
            </w:r>
          </w:p>
        </w:tc>
        <w:tc>
          <w:tcPr>
            <w:tcW w:type="dxa" w:w="32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Andrea Ramírez / Alma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Compartir catálogo detallado de las 10 listas de precios vigentes</w:t>
            </w:r>
          </w:p>
        </w:tc>
        <w:tc>
          <w:tcPr>
            <w:tcW w:type="dxa" w:w="3216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COMPLETADO (12,386 precios ingeridos)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Andrea Ramírez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Compartir archivo Excel de Precios Especiales autorizados por Dirección</w:t>
            </w:r>
          </w:p>
        </w:tc>
        <w:tc>
          <w:tcPr>
            <w:tcW w:type="dxa" w:w="3216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COMPLETADO (306 convenios ingeridos)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Andrea Ramírez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Enviar paquete documental de clientes: CSF muestra, Carta de fleteras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Pendiente envío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Formatex / Carla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Sesión de levantamiento de Embarques y plataforma Drive In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Programada para semana siguiente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Formatex / Israel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Sesiones de levantamiento de Almacén y recepción de Telares (1 y 2)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Programada Viernes 23 de Octubre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Formatex / Nayeli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Validación de variantes Shopify y envíos internacionales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Por agendar breve llamada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Movida TCI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Entrega de documento oficial v1.1 consolidado con Sesión #2 para firma</w:t>
            </w:r>
          </w:p>
        </w:tc>
        <w:tc>
          <w:tcPr>
            <w:tcW w:type="dxa" w:w="3216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COMPLETADO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Movida TCI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Implementación de selector de días de ruta, bloqueo de precios y muestras</w:t>
            </w:r>
          </w:p>
        </w:tc>
        <w:tc>
          <w:tcPr>
            <w:tcW w:type="dxa" w:w="3216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COMPLETADO en frontend v1.4.1</w:t>
            </w:r>
          </w:p>
        </w:tc>
      </w:tr>
    </w:tbl>
    <w:p>
      <w:pPr>
        <w:keepNext/>
        <w:spacing w:before="320" w:after="120"/>
      </w:pPr>
      <w:r>
        <w:rPr>
          <w:b/>
          <w:color w:val="3730A3"/>
          <w:sz w:val="28"/>
        </w:rPr>
        <w:t>9. Formalización y Firmas de Conformidad</w:t>
      </w:r>
    </w:p>
    <w:p>
      <w:r>
        <w:t>Al firmar el presente documento, las partes manifiestan su plena conformidad con los requerimientos, candados de seguridad operativa y reglas de negocio aquí descritas, reconociéndolas como el marco oficial y vinculante de desarrollo y aceptación para el módulo de Atención al Cliente (ATC), Ventas y Conexión Logística del WMS 360+ Formatex: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0F172A"/>
                <w:sz w:val="20"/>
              </w:rPr>
              <w:t>Alma</w:t>
              <w:br/>
            </w:r>
            <w:r>
              <w:rPr>
                <w:color w:val="64748B"/>
                <w:sz w:val="17"/>
              </w:rPr>
              <w:t>Jefatura de Atención al Cliente</w:t>
              <w:br/>
              <w:t>Forma Textil S. de R.L. de C.V.</w:t>
              <w:br/>
              <w:t>Fecha: _____ / _____ / 2026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0F172A"/>
                <w:sz w:val="20"/>
              </w:rPr>
              <w:t>Andrea Ramírez</w:t>
              <w:br/>
            </w:r>
            <w:r>
              <w:rPr>
                <w:color w:val="64748B"/>
                <w:sz w:val="17"/>
              </w:rPr>
              <w:t>Atención al Cliente &amp; Operaciones</w:t>
              <w:br/>
              <w:t>Forma Textil S. de R.L. de C.V.</w:t>
              <w:br/>
              <w:t>Fecha: _____ / _____ / 2026</w:t>
            </w:r>
          </w:p>
        </w:tc>
      </w:tr>
      <w:tr>
        <w:tc>
          <w:tcPr>
            <w:tcW w:type="dxa" w:w="47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0F172A"/>
                <w:sz w:val="20"/>
              </w:rPr>
              <w:t>Ricardo Zerpa</w:t>
              <w:br/>
            </w:r>
            <w:r>
              <w:rPr>
                <w:color w:val="64748B"/>
                <w:sz w:val="17"/>
              </w:rPr>
              <w:t>Arquitectura de Producto &amp; Procesos</w:t>
              <w:br/>
              <w:t>Movida TCI LLC</w:t>
              <w:br/>
              <w:t>Fecha: _____ / _____ / 2026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0F172A"/>
                <w:sz w:val="20"/>
              </w:rPr>
              <w:t>Jonathan Palacios</w:t>
              <w:br/>
            </w:r>
            <w:r>
              <w:rPr>
                <w:color w:val="64748B"/>
                <w:sz w:val="17"/>
              </w:rPr>
              <w:t>Dirección Técnica &amp; Desarrollo WMS</w:t>
              <w:br/>
              <w:t>Movida TCI LLC</w:t>
              <w:br/>
              <w:t>Fecha: _____ / _____ / 2026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