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730A3"/>
          <w:sz w:val="18"/>
        </w:rPr>
        <w:t>FORMATEX WMS 360° · ESPECIFICACIÓN DE REGLAS DE NEGOCIO Y OPERACIÓN</w:t>
      </w:r>
    </w:p>
    <w:p>
      <w:pPr>
        <w:spacing w:before="80" w:after="40"/>
      </w:pPr>
      <w:r>
        <w:rPr>
          <w:b/>
          <w:color w:val="0F172A"/>
          <w:sz w:val="40"/>
        </w:rPr>
        <w:t>Módulo de Almacén, Surtido, Corte, Empaque, Embarques y Telares</w:t>
      </w:r>
    </w:p>
    <w:p>
      <w:pPr>
        <w:spacing w:after="280"/>
      </w:pPr>
      <w:r>
        <w:rPr>
          <w:i/>
          <w:color w:val="64748B"/>
          <w:sz w:val="22"/>
        </w:rPr>
        <w:t>Versión 1.0 Oficial Integral · Levantamiento Operativo en Bodega (23 de Octubre de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Organización Solicitante: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Forma Textil S. de R.L. de C.V. (Formatex)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Socio Tecnológico: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Movida TCI LLC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Fecha de Levantamiento: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Viernes, 23 de Octubre de 2026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Participantes de Formatex: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Israel (Jefe de Almacén), Andrea Ramírez (ATC/Operaciones), Santiago (Comercial)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9"/>
              </w:rPr>
              <w:t>Participantes de Movida TCI: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1E293B"/>
                <w:sz w:val="19"/>
              </w:rPr>
              <w:t>Ricardo Zerpa (Arquitectura de Procesos), Jonathan Palacios (Dirección Técnica)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1. Propósito y Marco de Aceptación Vinculante</w:t>
      </w:r>
    </w:p>
    <w:p>
      <w:r>
        <w:t>El presente documento recopila, formaliza y desglosa minuciosamente cada una de las reglas operativas, fórmulas matemáticas, tiempos de promesa (SLA), capacidades de producción y flujos interdepartamentales consensuados con la jefatura de Almacén de Formatex (Israel) y el equipo operativo.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19"/>
              </w:rPr>
              <w:t xml:space="preserve">FINALIDAD OPERATIVA Y CONTRACTUAL: </w:t>
            </w:r>
            <w:r>
              <w:rPr>
                <w:color w:val="1E3A8A"/>
                <w:sz w:val="19"/>
              </w:rPr>
              <w:t>Este documento actúa como anexo técnico vinculante del sistema WMS 360°. Establece con precisión matemática y quirúrgica la interacción entre Atención al Cliente (ATC), Almacén, Mesa de Corte, Empaque, Embarques, Reparto Propio, Fleteras Externas y Reabastecimiento a Telares, eliminando ambigüedades operativas.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2. Regla 1: Protocolo de Cotización y Validación de Existencia (&lt; 100 Metros)</w:t>
      </w:r>
    </w:p>
    <w:p>
      <w:pPr>
        <w:keepNext/>
        <w:spacing w:before="240" w:after="80"/>
      </w:pPr>
      <w:r>
        <w:rPr>
          <w:b/>
          <w:color w:val="0F172A"/>
          <w:sz w:val="24"/>
        </w:rPr>
        <w:t>2.1. El Umbral Crítico de los 100 Metros</w:t>
      </w:r>
    </w:p>
    <w:p>
      <w:r>
        <w:t>En el inventario textil de Formatex, cuando un SKU cuenta con menos de 100 metros en existencia física disponible o cuando el pedido involucra rollos abiertos (remanentes), el sistema WMS bloquea la venta automática o apartado directo y dispara un protocolo de validación física obligatoria en piso de bodega.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Consulta de Existencia Rápida: </w:t>
      </w:r>
      <w:r>
        <w:t>El almacenista acude al rack, revisa la etiqueta física y notifica a ATC en un SLA de 15 a 30 minutos (máximo 1 hora).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Cotización en Firme: </w:t>
      </w:r>
      <w:r>
        <w:t>Si el cliente está en proceso de pago/cierre, el rollo se baja del rack y se traslada a la mesa de medición para verificar el metraje metro a metro, descartando variaciones por elasticidad o mermas.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3. Regla 2: Políticas de Apartado y Retención de Inventario (2 Días Cliente vs. 3 Días Almacén)</w:t>
      </w:r>
    </w:p>
    <w:p>
      <w:r>
        <w:t>Para sincronizar la presión comercial y la realidad administrativa de pagos: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Ventana Comercial Externa (Cliente): </w:t>
      </w:r>
      <w:r>
        <w:t>2 días hábiles (48 horas) comunicados al cliente en cotización para acelerar el depósito bancario.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Ventana Operativa Interna (Almacén): </w:t>
      </w:r>
      <w:r>
        <w:t>3 días hábiles (72 horas) de resguardo físico en bodega, protegiendo al cliente ante ciclos de pago de fin de semana o viernes.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Marbete Físico en Bodega: </w:t>
      </w:r>
      <w:r>
        <w:t>Almacén imprime y coloca el marbete 'APARTADO - PROHIBIDA SU VENTA' con pedido, cliente y fecha límite.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Desapartado Automático: </w:t>
      </w:r>
      <w:r>
        <w:t>Al concluir el 3er día hábil sin comprobante de pago, el WMS libera automáticamente el inventario a DISPONIBLE y emite alerta en la Zebra para retirar el marbete físico.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4. Regla 3: Capacidad Operativa y Asignación de Surtido por Altura y Especialidad</w:t>
      </w:r>
    </w:p>
    <w:p>
      <w:r>
        <w:t>Se homologa la métrica de productividad oficial: cada surtidor procesa entre 55 y 60 unidades (cortes o rollos cerrados) por jornada laboral completa (08:00 a 17:30 / 18:00 hrs).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Rollos en Racks Altos: </w:t>
      </w:r>
      <w:r>
        <w:t>Niveles superiores. Asignación exclusiva a personal con licencia y certificación de Montacargas.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Cortes a Nivel de Piso: </w:t>
      </w:r>
      <w:r>
        <w:t>Rollos abiertos en niveles bajos. Asignables a personal de nuevo ingreso o general.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Pedidos Mixtos (Cortes en Piso + Rollos en Altura): </w:t>
      </w:r>
      <w:r>
        <w:t>Regla de oro: Asignados íntegramente a un surtidor experto con montacargas. Queda estrictamente prohibido dividir el pedido para evitar que los cortes queden varados esperando los rollos de altura.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5. Regla 4: Flujo de Surtido, Carritos de Corte de 3 Niveles (A1, A2, A3) y Control de Calidad</w:t>
      </w:r>
    </w:p>
    <w:p>
      <w:r>
        <w:t>El surtidor traslada los rollos al área de corte en carritos metálicos organizados en 3 niveles: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Estructura de Carritos: </w:t>
      </w:r>
      <w:r>
        <w:t>Bandeja Nivel 1 (A1), Bandeja Nivel 2 (A2) y Bandeja Nivel 3 (A3).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Registro en WMS: </w:t>
      </w:r>
      <w:r>
        <w:t>El surtidor registra en la Zebra el carrito y nivel exacto donde coloca el rollo (ej. Carrito 02 - Nivel A1). El cortador visualiza esta ubicación al instante.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Control de Calidad en Mesa de Corte: </w:t>
      </w:r>
      <w:r>
        <w:t>Al extender el rollo, si se detecta defecto de fábrica, barra o mancha, se suspende el corte, se registra la incidencia en el WMS y se solicita cambio de rollo del mismo lote al surtidor. Si no hay más rollos del mismo lote, se alerta de inmediato a ATC.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6. Regla 5: Matriz Oficial de Tiempos de Promesa (SLA) y Regla Anti-Trampa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Tipo de Pedido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Composición / Cantidad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 Promesa Oficial (SLA)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Rollo Cerrado Estándar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Menos de 10 rollos cerrados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24 a 48 Horas Hábiles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Cortes Menores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1 a 4 cortes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72 Horas Hábiles (3 días)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Cortes Medios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5 a 9 cortes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96 Horas Hábiles (4 días)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Cortes Mayores / Masivos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10 cortes o más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96+ Horas Hábiles (Con Almacén)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19"/>
              </w:rPr>
              <w:t xml:space="preserve">PROTECCIÓN ANTI-TRAMPA DE SLA: </w:t>
            </w:r>
            <w:r>
              <w:rPr>
                <w:color w:val="1E3A8A"/>
                <w:sz w:val="19"/>
              </w:rPr>
              <w:t>Regla Anti-Trampa: Si un mismo cliente fiscal divide un pedido de cortes en varias órdenes el mismo día (ej. dos pedidos de 4 cortes en lugar de uno de 8 para forzar un SLA de 72h), el WMS consolida automáticamente el número total de cortes y asigna el SLA global correspondiente (8 cortes = 96 horas hábiles).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3730A3"/>
          <w:sz w:val="28"/>
        </w:rPr>
        <w:t>7. Regla 6: Algoritmo de Sugerencia por Lote y Alerta Preventiva de Tono</w:t>
      </w:r>
    </w:p>
    <w:p>
      <w:r>
        <w:t>El motor de asignación prioriza rigurosamente abastecer pedidos utilizando rollos del mismo lote de tintada. Cuando el stock exige combinar lotes diferentes, se activa un bloqueo preventivo: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Alerta Bloqueante en ATC: </w:t>
      </w:r>
      <w:r>
        <w:t>El sistema despliega una advertencia obligatoria de 'Posible Variación de Tono por Mezcla de Lotes'.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Validación Comercial: </w:t>
      </w:r>
      <w:r>
        <w:t>ATC debe contactar al cliente para validar el uso: si es para una misma pieza/sala modular, la mezcla queda prohibida; si es para piezas separadas (cojines/sillas), el cliente puede autorizar la entrega.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8. Regla 7: Las 4 Etiquetas Oficiales de Embarque y Estiba por Niveles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Tipo de Etiqueta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Destino / Canal</w:t>
            </w:r>
          </w:p>
        </w:tc>
        <w:tc>
          <w:tcPr>
            <w:tcW w:type="dxa" w:w="244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Ubicación en Embarque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Particularidad Operativa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1. Local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Reparto ZMG en camiones propios Formatex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Nivel Inferior (Piso)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Salida matutina en rutas ZMG.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2. Foránea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Fleteras foráneas y fletes pesados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Nivel Superior (Racks)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Esperan recolección de transportistas.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3. Ocotlán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Ruta fija Ocotlán / Poncitlán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Área de Ruta Ocotlán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Salida fija Martes y Jueves mañana.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  <w:t>4. Paqueterías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Paquetexpress, Travisa, Tres Guerras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Andén de Paquetería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 w:val="0"/>
                <w:color w:val="1E293B"/>
                <w:sz w:val="19"/>
              </w:rPr>
              <w:t>Corte diario a las 14:00 hrs.</w:t>
            </w:r>
          </w:p>
        </w:tc>
      </w:tr>
    </w:tbl>
    <w:p>
      <w:pPr>
        <w:spacing w:after="80"/>
      </w:pPr>
    </w:p>
    <w:p>
      <w:pPr>
        <w:pStyle w:val="ListBullet"/>
        <w:spacing w:before="20" w:after="60"/>
      </w:pPr>
      <w:r>
        <w:rPr>
          <w:b/>
          <w:color w:val="0F172A"/>
        </w:rPr>
        <w:t xml:space="preserve">Requerimiento Paquetexpress: </w:t>
      </w:r>
      <w:r>
        <w:t>Empaque captura peso real en kg y medidas volumétricas (L x A x A cm) para emisión de pre-guía.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9. Regla 8: Calendario y Horarios de Salida de Rutas y Paqueterías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Ruta Ocotlán: </w:t>
      </w:r>
      <w:r>
        <w:t>Salida Martes y Jueves a primera hora (surtido y empaque Lunes y Miércoles previos antes de 18:00 hrs).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Ruta Arandas / Altos: </w:t>
      </w:r>
      <w:r>
        <w:t>Salida Miércoles a primera hora (surtido Martes).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Paqueterías Regulares: </w:t>
      </w:r>
      <w:r>
        <w:t>Corte operativo diario a las 14:00 hrs. Pedidos ingresados después de las 14:00 hrs se procesan para recolección del día hábil siguiente.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10. Regla 9: Evidencia Digital de Guías de Fletera y Chofer (Tracking)</w:t>
      </w:r>
    </w:p>
    <w:p>
      <w:r>
        <w:t>Se digitaliza la captura de acuses de recibo y guías para eliminar fotos sueltas en grupos de WhatsApp: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Captura de Guía y Fletera: </w:t>
      </w:r>
      <w:r>
        <w:t>El chofer o almacenista ingresa en el WMS el folio de tracking oficial y la fletera.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Fotografía Obligatoria del Acuse: </w:t>
      </w:r>
      <w:r>
        <w:t>Se captura con la cámara del dispositivo móvil la guía sellada/firmada.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Actualización Automática: </w:t>
      </w:r>
      <w:r>
        <w:t>El pedido pasa a EN_TRANSITO, adjuntando la fotografía al expediente del pedido y notificando a ATC y al cliente con su enlace de rastreo.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11. Regla 10: Reabastecimiento Formatex ➔ Telares (Suministro Máster de 8 Meses)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Meta de Stock Formatex: </w:t>
      </w:r>
      <w:r>
        <w:t>Israel establece una meta de 8 meses de inventario (el doble de los 4 meses calculados en el máster de compras comercial) para absorber demoras de contenedores marítimos.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Requisición Ordinaria: </w:t>
      </w:r>
      <w:r>
        <w:t>Corridas periódicas los Lunes y Viernes basadas en la fórmula de 8 meses vs stock, pedidos y tránsito.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Corte de Pedidos Especiales ATC: </w:t>
      </w:r>
      <w:r>
        <w:t>Corte diario a las 13:00 hrs; envío consolidado a Telares a las 14:00 hrs; surtido al día siguiente.</w:t>
      </w:r>
    </w:p>
    <w:p>
      <w:pPr>
        <w:pStyle w:val="ListBullet"/>
        <w:spacing w:before="20" w:after="60"/>
      </w:pPr>
      <w:r>
        <w:rPr>
          <w:b/>
          <w:color w:val="0F172A"/>
        </w:rPr>
        <w:t xml:space="preserve">Doble Etiquetado: </w:t>
      </w:r>
      <w:r>
        <w:t>Telares etiqueta el contenedor de China; Formatex coloca su propia etiqueta con SKU, lote y ubicación asignada al recibir en nave.</w:t>
      </w:r>
    </w:p>
    <w:p>
      <w:pPr>
        <w:keepNext/>
        <w:spacing w:before="320" w:after="120"/>
      </w:pPr>
      <w:r>
        <w:rPr>
          <w:b/>
          <w:color w:val="3730A3"/>
          <w:sz w:val="28"/>
        </w:rPr>
        <w:t>12. Firmas de Conformidad y Aceptación Operativa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 Forma Textil S. de R.L. de C.V.</w:t>
            </w:r>
          </w:p>
        </w:tc>
        <w:tc>
          <w:tcPr>
            <w:tcW w:type="dxa" w:w="48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 Movida TCI LLC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color w:val="1E293B"/>
                <w:sz w:val="19"/>
              </w:rPr>
              <w:t>Israel</w:t>
              <w:br/>
              <w:t>Jefe de Almacén &amp; Logística</w:t>
              <w:br/>
              <w:br/>
              <w:t>Andrea Ramírez</w:t>
              <w:br/>
              <w:t>Atención al Cliente &amp; Operaciones</w:t>
              <w:br/>
              <w:br/>
              <w:t>Santiago</w:t>
              <w:br/>
              <w:t>Operaciones &amp; Comercial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color w:val="1E293B"/>
                <w:sz w:val="19"/>
              </w:rPr>
              <w:t>Jonathan Palacios</w:t>
              <w:br/>
              <w:t>Director de Tecnología</w:t>
              <w:br/>
              <w:br/>
              <w:t>Ricardo Zerpa</w:t>
              <w:br/>
              <w:t>Líder de Producto &amp; Arquitectura</w:t>
              <w:br/>
              <w:br/>
              <w:t>Fecha: 23 de Octubre de 2026</w:t>
            </w:r>
          </w:p>
        </w:tc>
      </w:tr>
      <w:tr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Firma de Conformidad: ______________________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Firma de Conformidad: ______________________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