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BF1F79" w:rsidRDefault="0022294A">
      <w:pPr>
        <w:snapToGrid w:val="0"/>
        <w:jc w:val="center"/>
        <w:rPr>
          <w:b/>
          <w:bCs/>
          <w:sz w:val="14"/>
          <w:szCs w:val="14"/>
        </w:rPr>
      </w:pPr>
      <w:r>
        <w:rPr>
          <w:noProof/>
          <w:lang w:val="en-US" w:eastAsia="en-US" w:bidi="ar-SA"/>
        </w:rPr>
        <w:drawing>
          <wp:anchor distT="0" distB="0" distL="114300" distR="114300" simplePos="0" relativeHeight="251657728" behindDoc="0" locked="0" layoutInCell="1" allowOverlap="1">
            <wp:simplePos x="0" y="0"/>
            <wp:positionH relativeFrom="margin">
              <wp:posOffset>2125345</wp:posOffset>
            </wp:positionH>
            <wp:positionV relativeFrom="margin">
              <wp:posOffset>133350</wp:posOffset>
            </wp:positionV>
            <wp:extent cx="1856105" cy="536575"/>
            <wp:effectExtent l="0" t="0" r="0" b="0"/>
            <wp:wrapTopAndBottom/>
            <wp:docPr id="10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56105" cy="53657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BF1F79" w:rsidRDefault="00BF1F79">
      <w:pPr>
        <w:snapToGrid w:val="0"/>
        <w:jc w:val="center"/>
        <w:rPr>
          <w:b/>
          <w:bCs/>
          <w:sz w:val="14"/>
          <w:szCs w:val="14"/>
        </w:rPr>
      </w:pPr>
    </w:p>
    <w:p w:rsidR="009812AD" w:rsidRDefault="009812AD">
      <w:pPr>
        <w:snapToGrid w:val="0"/>
        <w:jc w:val="center"/>
        <w:rPr>
          <w:b/>
          <w:bCs/>
          <w:sz w:val="28"/>
          <w:szCs w:val="28"/>
        </w:rPr>
      </w:pPr>
    </w:p>
    <w:p w:rsidR="00BF1F79" w:rsidRDefault="00BF1F79">
      <w:pPr>
        <w:snapToGrid w:val="0"/>
        <w:jc w:val="center"/>
        <w:rPr>
          <w:b/>
          <w:bCs/>
          <w:sz w:val="28"/>
          <w:szCs w:val="28"/>
        </w:rPr>
      </w:pPr>
      <w:r w:rsidRPr="005765D6">
        <w:rPr>
          <w:b/>
          <w:bCs/>
          <w:sz w:val="28"/>
          <w:szCs w:val="28"/>
        </w:rPr>
        <w:t>SUBMISSION</w:t>
      </w:r>
      <w:r w:rsidR="00C8271A">
        <w:rPr>
          <w:b/>
          <w:bCs/>
          <w:sz w:val="28"/>
          <w:szCs w:val="28"/>
        </w:rPr>
        <w:t xml:space="preserve"> FORM</w:t>
      </w:r>
    </w:p>
    <w:p w:rsidR="00C005A0" w:rsidRDefault="00C005A0">
      <w:pPr>
        <w:snapToGrid w:val="0"/>
        <w:jc w:val="center"/>
        <w:rPr>
          <w:b/>
          <w:bCs/>
        </w:rPr>
      </w:pPr>
    </w:p>
    <w:p w:rsidR="00A022E8" w:rsidRPr="00862408" w:rsidRDefault="00B9523C" w:rsidP="00862408">
      <w:pPr>
        <w:pStyle w:val="Sinespaciado"/>
        <w:jc w:val="center"/>
        <w:rPr>
          <w:sz w:val="22"/>
          <w:szCs w:val="22"/>
        </w:rPr>
      </w:pPr>
      <w:r w:rsidRPr="00862408">
        <w:rPr>
          <w:b/>
          <w:bCs/>
          <w:sz w:val="22"/>
          <w:szCs w:val="22"/>
        </w:rPr>
        <w:t>Please d</w:t>
      </w:r>
      <w:r w:rsidR="00A022E8" w:rsidRPr="00862408">
        <w:rPr>
          <w:b/>
          <w:bCs/>
          <w:sz w:val="22"/>
          <w:szCs w:val="22"/>
        </w:rPr>
        <w:t>o not alter this submission template</w:t>
      </w:r>
      <w:r w:rsidRPr="00862408">
        <w:rPr>
          <w:b/>
          <w:bCs/>
          <w:sz w:val="22"/>
          <w:szCs w:val="22"/>
        </w:rPr>
        <w:t xml:space="preserve">. </w:t>
      </w:r>
      <w:r w:rsidR="00640AC2" w:rsidRPr="00862408">
        <w:rPr>
          <w:sz w:val="22"/>
          <w:szCs w:val="22"/>
        </w:rPr>
        <w:t xml:space="preserve">If a question does not apply to you, please </w:t>
      </w:r>
      <w:r w:rsidR="00A022E8" w:rsidRPr="00862408">
        <w:rPr>
          <w:sz w:val="22"/>
          <w:szCs w:val="22"/>
        </w:rPr>
        <w:t>leave it blank.</w:t>
      </w:r>
    </w:p>
    <w:p w:rsidR="00C8271A" w:rsidRPr="00862408" w:rsidRDefault="00C8271A" w:rsidP="00862408">
      <w:pPr>
        <w:pStyle w:val="Sinespaciado"/>
        <w:jc w:val="center"/>
        <w:rPr>
          <w:b/>
          <w:sz w:val="22"/>
          <w:szCs w:val="22"/>
        </w:rPr>
      </w:pPr>
      <w:r w:rsidRPr="00862408">
        <w:rPr>
          <w:b/>
          <w:sz w:val="22"/>
          <w:szCs w:val="22"/>
        </w:rPr>
        <w:t>If something is confidential, mark it as such throughout.</w:t>
      </w:r>
    </w:p>
    <w:p w:rsidR="00C8271A" w:rsidRPr="00862408" w:rsidRDefault="00C8271A" w:rsidP="00862408">
      <w:pPr>
        <w:pStyle w:val="Sinespaciado"/>
        <w:jc w:val="center"/>
        <w:rPr>
          <w:sz w:val="22"/>
          <w:szCs w:val="22"/>
        </w:rPr>
      </w:pPr>
    </w:p>
    <w:p w:rsidR="00C8271A" w:rsidRDefault="00C8271A" w:rsidP="00C8271A">
      <w:r>
        <w:t xml:space="preserve">Please upload submissions online at: </w:t>
      </w:r>
      <w:hyperlink r:id="rId11" w:history="1">
        <w:r w:rsidR="002477C4" w:rsidRPr="000F7F20">
          <w:rPr>
            <w:rStyle w:val="Hipervnculo"/>
          </w:rPr>
          <w:t>https://myaccount.chambers.com</w:t>
        </w:r>
      </w:hyperlink>
      <w:r w:rsidR="002477C4">
        <w:t xml:space="preserve"> </w:t>
      </w:r>
    </w:p>
    <w:p w:rsidR="006E50BC" w:rsidRDefault="006E50BC" w:rsidP="006E50BC">
      <w:pPr>
        <w:rPr>
          <w:rFonts w:ascii="Verdana" w:hAnsi="Verdana"/>
        </w:rPr>
      </w:pPr>
    </w:p>
    <w:p w:rsidR="006E50BC" w:rsidRPr="006E50BC" w:rsidRDefault="006E50BC" w:rsidP="006E50BC">
      <w:pPr>
        <w:rPr>
          <w:rStyle w:val="Hipervnculo"/>
          <w:rFonts w:cs="Times New Roman"/>
          <w:color w:val="auto"/>
          <w:u w:val="none"/>
        </w:rPr>
      </w:pPr>
      <w:r w:rsidRPr="006E50BC">
        <w:rPr>
          <w:rFonts w:cs="Times New Roman"/>
        </w:rPr>
        <w:t xml:space="preserve">You will need a username and password to manage your submission and profile. If you do not have an account with Chambers, please </w:t>
      </w:r>
      <w:proofErr w:type="spellStart"/>
      <w:r w:rsidRPr="006E50BC">
        <w:rPr>
          <w:rFonts w:cs="Times New Roman"/>
        </w:rPr>
        <w:t>onboard</w:t>
      </w:r>
      <w:proofErr w:type="spellEnd"/>
      <w:r w:rsidRPr="006E50BC">
        <w:rPr>
          <w:rFonts w:cs="Times New Roman"/>
        </w:rPr>
        <w:t xml:space="preserve"> here: </w:t>
      </w:r>
      <w:hyperlink r:id="rId12" w:history="1">
        <w:r w:rsidRPr="006E50BC">
          <w:rPr>
            <w:rStyle w:val="Hipervnculo"/>
            <w:rFonts w:cs="Times New Roman"/>
          </w:rPr>
          <w:t xml:space="preserve">How to </w:t>
        </w:r>
        <w:proofErr w:type="spellStart"/>
        <w:r w:rsidRPr="006E50BC">
          <w:rPr>
            <w:rStyle w:val="Hipervnculo"/>
            <w:rFonts w:cs="Times New Roman"/>
          </w:rPr>
          <w:t>Onboard</w:t>
        </w:r>
        <w:proofErr w:type="spellEnd"/>
        <w:r w:rsidRPr="006E50BC">
          <w:rPr>
            <w:rStyle w:val="Hipervnculo"/>
            <w:rFonts w:cs="Times New Roman"/>
          </w:rPr>
          <w:t xml:space="preserve"> With Chambers | Chambers and Partners</w:t>
        </w:r>
      </w:hyperlink>
    </w:p>
    <w:p w:rsidR="00C8271A" w:rsidRDefault="00C8271A" w:rsidP="006E50BC">
      <w:pPr>
        <w:snapToGrid w:val="0"/>
        <w:rPr>
          <w:b/>
          <w:bCs/>
        </w:rPr>
      </w:pPr>
    </w:p>
    <w:p w:rsidR="00C8271A" w:rsidRDefault="00C8271A">
      <w:pPr>
        <w:snapToGrid w:val="0"/>
        <w:jc w:val="center"/>
        <w:rPr>
          <w:b/>
          <w:bCs/>
        </w:rPr>
      </w:pPr>
    </w:p>
    <w:p w:rsidR="00C8271A" w:rsidRDefault="00C8271A">
      <w:pPr>
        <w:snapToGrid w:val="0"/>
        <w:jc w:val="center"/>
        <w:rPr>
          <w:b/>
          <w:bCs/>
        </w:rPr>
      </w:pPr>
    </w:p>
    <w:p w:rsidR="00A022E8" w:rsidRDefault="00A022E8" w:rsidP="00A022E8">
      <w:pPr>
        <w:snapToGrid w:val="0"/>
        <w:jc w:val="center"/>
        <w:rPr>
          <w:b/>
          <w:bCs/>
        </w:rPr>
      </w:pPr>
      <w:r>
        <w:rPr>
          <w:b/>
          <w:bCs/>
        </w:rPr>
        <w:t>A. PRELIMINARY INFORMATION</w:t>
      </w:r>
    </w:p>
    <w:p w:rsidR="00A022E8" w:rsidRDefault="00A022E8" w:rsidP="00A022E8">
      <w:pPr>
        <w:pStyle w:val="Textoindependiente"/>
        <w:snapToGrid w:val="0"/>
        <w:spacing w:line="360" w:lineRule="auto"/>
        <w:rPr>
          <w:sz w:val="22"/>
          <w:szCs w:val="22"/>
        </w:rPr>
      </w:pPr>
    </w:p>
    <w:tbl>
      <w:tblPr>
        <w:tblW w:w="0" w:type="auto"/>
        <w:tblInd w:w="57" w:type="dxa"/>
        <w:tblLayout w:type="fixed"/>
        <w:tblCellMar>
          <w:top w:w="57" w:type="dxa"/>
          <w:left w:w="57" w:type="dxa"/>
          <w:bottom w:w="57" w:type="dxa"/>
          <w:right w:w="57" w:type="dxa"/>
        </w:tblCellMar>
        <w:tblLook w:val="0000" w:firstRow="0" w:lastRow="0" w:firstColumn="0" w:lastColumn="0" w:noHBand="0" w:noVBand="0"/>
      </w:tblPr>
      <w:tblGrid>
        <w:gridCol w:w="9699"/>
      </w:tblGrid>
      <w:tr w:rsidR="00A022E8" w:rsidTr="00B9523C">
        <w:tc>
          <w:tcPr>
            <w:tcW w:w="9699" w:type="dxa"/>
            <w:tcBorders>
              <w:top w:val="single" w:sz="4" w:space="0" w:color="C0C0C0"/>
              <w:left w:val="single" w:sz="4" w:space="0" w:color="C0C0C0"/>
              <w:bottom w:val="single" w:sz="4" w:space="0" w:color="C0C0C0"/>
              <w:right w:val="single" w:sz="4" w:space="0" w:color="C0C0C0"/>
            </w:tcBorders>
            <w:shd w:val="clear" w:color="auto" w:fill="auto"/>
          </w:tcPr>
          <w:p w:rsidR="00A022E8" w:rsidRDefault="00A022E8" w:rsidP="00B9523C">
            <w:pPr>
              <w:keepNext/>
              <w:snapToGrid w:val="0"/>
            </w:pPr>
            <w:r w:rsidRPr="00A022E8">
              <w:rPr>
                <w:sz w:val="14"/>
                <w:szCs w:val="14"/>
              </w:rPr>
              <w:t>A1</w:t>
            </w:r>
            <w:r>
              <w:rPr>
                <w:sz w:val="22"/>
                <w:szCs w:val="22"/>
              </w:rPr>
              <w:t xml:space="preserve"> </w:t>
            </w:r>
            <w:r w:rsidRPr="00A022E8">
              <w:rPr>
                <w:b/>
                <w:bCs/>
                <w:sz w:val="22"/>
                <w:szCs w:val="22"/>
              </w:rPr>
              <w:t>Firm name</w:t>
            </w:r>
          </w:p>
        </w:tc>
      </w:tr>
      <w:tr w:rsidR="00A022E8" w:rsidTr="00B9523C">
        <w:tc>
          <w:tcPr>
            <w:tcW w:w="9699" w:type="dxa"/>
            <w:tcBorders>
              <w:top w:val="single" w:sz="4" w:space="0" w:color="C0C0C0"/>
              <w:left w:val="single" w:sz="4" w:space="0" w:color="C0C0C0"/>
              <w:bottom w:val="single" w:sz="4" w:space="0" w:color="C0C0C0"/>
              <w:right w:val="single" w:sz="4" w:space="0" w:color="C0C0C0"/>
            </w:tcBorders>
            <w:shd w:val="clear" w:color="auto" w:fill="FFFFCC"/>
          </w:tcPr>
          <w:p w:rsidR="00A022E8" w:rsidRDefault="00DB5643" w:rsidP="00B9523C">
            <w:pPr>
              <w:keepNext/>
              <w:snapToGrid w:val="0"/>
              <w:spacing w:line="360" w:lineRule="auto"/>
              <w:rPr>
                <w:sz w:val="22"/>
                <w:szCs w:val="22"/>
              </w:rPr>
            </w:pPr>
            <w:r>
              <w:rPr>
                <w:sz w:val="22"/>
                <w:szCs w:val="22"/>
              </w:rPr>
              <w:t xml:space="preserve">Pérez Correa González</w:t>
            </w:r>
          </w:p>
        </w:tc>
      </w:tr>
    </w:tbl>
    <w:p w:rsidR="00A022E8" w:rsidRDefault="00A022E8" w:rsidP="00A022E8"/>
    <w:tbl>
      <w:tblPr>
        <w:tblW w:w="0" w:type="auto"/>
        <w:tblInd w:w="57" w:type="dxa"/>
        <w:tblLayout w:type="fixed"/>
        <w:tblCellMar>
          <w:top w:w="57" w:type="dxa"/>
          <w:left w:w="57" w:type="dxa"/>
          <w:bottom w:w="57" w:type="dxa"/>
          <w:right w:w="57" w:type="dxa"/>
        </w:tblCellMar>
        <w:tblLook w:val="0000" w:firstRow="0" w:lastRow="0" w:firstColumn="0" w:lastColumn="0" w:noHBand="0" w:noVBand="0"/>
      </w:tblPr>
      <w:tblGrid>
        <w:gridCol w:w="9699"/>
      </w:tblGrid>
      <w:tr w:rsidR="00A022E8" w:rsidTr="00B9523C">
        <w:tc>
          <w:tcPr>
            <w:tcW w:w="9699" w:type="dxa"/>
            <w:tcBorders>
              <w:top w:val="single" w:sz="4" w:space="0" w:color="C0C0C0"/>
              <w:left w:val="single" w:sz="4" w:space="0" w:color="C0C0C0"/>
              <w:bottom w:val="single" w:sz="4" w:space="0" w:color="C0C0C0"/>
              <w:right w:val="single" w:sz="4" w:space="0" w:color="C0C0C0"/>
            </w:tcBorders>
            <w:shd w:val="clear" w:color="auto" w:fill="auto"/>
          </w:tcPr>
          <w:p w:rsidR="00A022E8" w:rsidRDefault="00A022E8" w:rsidP="00B9523C">
            <w:pPr>
              <w:keepNext/>
              <w:snapToGrid w:val="0"/>
            </w:pPr>
            <w:r w:rsidRPr="00A022E8">
              <w:rPr>
                <w:sz w:val="14"/>
                <w:szCs w:val="14"/>
              </w:rPr>
              <w:t>A2</w:t>
            </w:r>
            <w:r>
              <w:rPr>
                <w:sz w:val="22"/>
                <w:szCs w:val="22"/>
              </w:rPr>
              <w:t xml:space="preserve"> </w:t>
            </w:r>
            <w:r w:rsidRPr="00A022E8">
              <w:rPr>
                <w:b/>
                <w:bCs/>
                <w:sz w:val="22"/>
                <w:szCs w:val="22"/>
              </w:rPr>
              <w:t>Practice Area</w:t>
            </w:r>
          </w:p>
        </w:tc>
      </w:tr>
      <w:tr w:rsidR="00A022E8" w:rsidTr="00B9523C">
        <w:tc>
          <w:tcPr>
            <w:tcW w:w="9699" w:type="dxa"/>
            <w:tcBorders>
              <w:top w:val="single" w:sz="4" w:space="0" w:color="C0C0C0"/>
              <w:left w:val="single" w:sz="4" w:space="0" w:color="C0C0C0"/>
              <w:bottom w:val="single" w:sz="4" w:space="0" w:color="C0C0C0"/>
              <w:right w:val="single" w:sz="4" w:space="0" w:color="C0C0C0"/>
            </w:tcBorders>
            <w:shd w:val="clear" w:color="auto" w:fill="FFFFCC"/>
          </w:tcPr>
          <w:p w:rsidR="00A022E8" w:rsidRDefault="009A08B2" w:rsidP="00B9523C">
            <w:pPr>
              <w:snapToGrid w:val="0"/>
              <w:spacing w:line="360" w:lineRule="auto"/>
              <w:rPr>
                <w:sz w:val="22"/>
                <w:szCs w:val="22"/>
              </w:rPr>
            </w:pPr>
            <w:r>
              <w:rPr>
                <w:sz w:val="22"/>
                <w:szCs w:val="22"/>
              </w:rPr>
              <w:t xml:space="preserve">Banking  Finance</w:t>
            </w:r>
          </w:p>
        </w:tc>
      </w:tr>
    </w:tbl>
    <w:p w:rsidR="00A022E8" w:rsidRDefault="00A022E8" w:rsidP="00A022E8"/>
    <w:tbl>
      <w:tblPr>
        <w:tblW w:w="0" w:type="auto"/>
        <w:tblInd w:w="57" w:type="dxa"/>
        <w:tblLayout w:type="fixed"/>
        <w:tblCellMar>
          <w:top w:w="57" w:type="dxa"/>
          <w:left w:w="57" w:type="dxa"/>
          <w:bottom w:w="57" w:type="dxa"/>
          <w:right w:w="57" w:type="dxa"/>
        </w:tblCellMar>
        <w:tblLook w:val="0000" w:firstRow="0" w:lastRow="0" w:firstColumn="0" w:lastColumn="0" w:noHBand="0" w:noVBand="0"/>
      </w:tblPr>
      <w:tblGrid>
        <w:gridCol w:w="9699"/>
      </w:tblGrid>
      <w:tr w:rsidR="00A022E8" w:rsidTr="00B9523C">
        <w:tc>
          <w:tcPr>
            <w:tcW w:w="9699" w:type="dxa"/>
            <w:tcBorders>
              <w:top w:val="single" w:sz="4" w:space="0" w:color="C0C0C0"/>
              <w:left w:val="single" w:sz="4" w:space="0" w:color="C0C0C0"/>
              <w:bottom w:val="single" w:sz="4" w:space="0" w:color="C0C0C0"/>
              <w:right w:val="single" w:sz="4" w:space="0" w:color="C0C0C0"/>
            </w:tcBorders>
            <w:shd w:val="clear" w:color="auto" w:fill="auto"/>
          </w:tcPr>
          <w:p w:rsidR="00A022E8" w:rsidRDefault="00A022E8" w:rsidP="00B9523C">
            <w:pPr>
              <w:keepNext/>
              <w:snapToGrid w:val="0"/>
            </w:pPr>
            <w:r w:rsidRPr="00A022E8">
              <w:rPr>
                <w:sz w:val="14"/>
                <w:szCs w:val="14"/>
              </w:rPr>
              <w:t>A3</w:t>
            </w:r>
            <w:r>
              <w:rPr>
                <w:sz w:val="22"/>
                <w:szCs w:val="22"/>
              </w:rPr>
              <w:t xml:space="preserve"> </w:t>
            </w:r>
            <w:r w:rsidRPr="00A022E8">
              <w:rPr>
                <w:b/>
                <w:bCs/>
                <w:sz w:val="22"/>
                <w:szCs w:val="22"/>
              </w:rPr>
              <w:t xml:space="preserve">Location </w:t>
            </w:r>
            <w:r w:rsidRPr="00A4584B">
              <w:rPr>
                <w:i/>
                <w:iCs/>
                <w:sz w:val="22"/>
                <w:szCs w:val="22"/>
              </w:rPr>
              <w:t>(Jurisdiction)</w:t>
            </w:r>
          </w:p>
        </w:tc>
      </w:tr>
      <w:tr w:rsidR="00A022E8" w:rsidTr="00B9523C">
        <w:tc>
          <w:tcPr>
            <w:tcW w:w="9699" w:type="dxa"/>
            <w:tcBorders>
              <w:top w:val="single" w:sz="4" w:space="0" w:color="C0C0C0"/>
              <w:left w:val="single" w:sz="4" w:space="0" w:color="C0C0C0"/>
              <w:bottom w:val="single" w:sz="4" w:space="0" w:color="C0C0C0"/>
              <w:right w:val="single" w:sz="4" w:space="0" w:color="C0C0C0"/>
            </w:tcBorders>
            <w:shd w:val="clear" w:color="auto" w:fill="FFFFCC"/>
          </w:tcPr>
          <w:p w:rsidR="00A022E8" w:rsidRDefault="009A08B2" w:rsidP="009A08B2">
            <w:pPr>
              <w:snapToGrid w:val="0"/>
              <w:spacing w:line="360" w:lineRule="auto"/>
              <w:rPr>
                <w:sz w:val="22"/>
                <w:szCs w:val="22"/>
              </w:rPr>
            </w:pPr>
            <w:r>
              <w:rPr>
                <w:sz w:val="22"/>
                <w:szCs w:val="22"/>
              </w:rPr>
              <w:t xml:space="preserve">Mexico</w:t>
            </w:r>
          </w:p>
        </w:tc>
      </w:tr>
    </w:tbl>
    <w:p w:rsidR="00A022E8" w:rsidRDefault="00A022E8" w:rsidP="00A022E8">
      <w:pPr>
        <w:pStyle w:val="InterTableSpacer"/>
      </w:pPr>
    </w:p>
    <w:tbl>
      <w:tblPr>
        <w:tblW w:w="9713" w:type="dxa"/>
        <w:tblInd w:w="55" w:type="dxa"/>
        <w:tblLayout w:type="fixed"/>
        <w:tblCellMar>
          <w:top w:w="55" w:type="dxa"/>
          <w:left w:w="55" w:type="dxa"/>
          <w:bottom w:w="55" w:type="dxa"/>
          <w:right w:w="55" w:type="dxa"/>
        </w:tblCellMar>
        <w:tblLook w:val="0000" w:firstRow="0" w:lastRow="0" w:firstColumn="0" w:lastColumn="0" w:noHBand="0" w:noVBand="0"/>
      </w:tblPr>
      <w:tblGrid>
        <w:gridCol w:w="2805"/>
        <w:gridCol w:w="4245"/>
        <w:gridCol w:w="2663"/>
      </w:tblGrid>
      <w:tr w:rsidR="00A022E8" w:rsidTr="00A022E8">
        <w:trPr>
          <w:tblHeader/>
        </w:trPr>
        <w:tc>
          <w:tcPr>
            <w:tcW w:w="9713" w:type="dxa"/>
            <w:gridSpan w:val="3"/>
            <w:tcBorders>
              <w:top w:val="single" w:sz="4" w:space="0" w:color="C0C0C0"/>
              <w:left w:val="single" w:sz="4" w:space="0" w:color="C0C0C0"/>
              <w:bottom w:val="single" w:sz="4" w:space="0" w:color="C0C0C0"/>
              <w:right w:val="single" w:sz="4" w:space="0" w:color="C0C0C0"/>
            </w:tcBorders>
            <w:shd w:val="clear" w:color="auto" w:fill="auto"/>
          </w:tcPr>
          <w:p w:rsidR="00A022E8" w:rsidRDefault="00A022E8" w:rsidP="00B9523C">
            <w:pPr>
              <w:keepNext/>
              <w:snapToGrid w:val="0"/>
            </w:pPr>
            <w:r w:rsidRPr="00A022E8">
              <w:rPr>
                <w:sz w:val="14"/>
                <w:szCs w:val="14"/>
              </w:rPr>
              <w:t>A4</w:t>
            </w:r>
            <w:r>
              <w:rPr>
                <w:sz w:val="22"/>
                <w:szCs w:val="22"/>
              </w:rPr>
              <w:t xml:space="preserve"> </w:t>
            </w:r>
            <w:r w:rsidRPr="00640AC2">
              <w:rPr>
                <w:b/>
                <w:bCs/>
                <w:sz w:val="22"/>
                <w:szCs w:val="22"/>
              </w:rPr>
              <w:t>Contact person</w:t>
            </w:r>
            <w:r w:rsidR="009B2AE2">
              <w:rPr>
                <w:b/>
                <w:bCs/>
                <w:sz w:val="22"/>
                <w:szCs w:val="22"/>
              </w:rPr>
              <w:t>(s)</w:t>
            </w:r>
            <w:r w:rsidRPr="00640AC2">
              <w:rPr>
                <w:b/>
                <w:bCs/>
                <w:sz w:val="22"/>
                <w:szCs w:val="22"/>
              </w:rPr>
              <w:t xml:space="preserve"> to arrange interviews about this practice area</w:t>
            </w:r>
          </w:p>
        </w:tc>
      </w:tr>
      <w:tr w:rsidR="00A022E8" w:rsidTr="00A022E8">
        <w:tblPrEx>
          <w:tblCellMar>
            <w:top w:w="57" w:type="dxa"/>
            <w:left w:w="57" w:type="dxa"/>
            <w:bottom w:w="57" w:type="dxa"/>
            <w:right w:w="57" w:type="dxa"/>
          </w:tblCellMar>
        </w:tblPrEx>
        <w:trPr>
          <w:tblHeader/>
        </w:trPr>
        <w:tc>
          <w:tcPr>
            <w:tcW w:w="2805" w:type="dxa"/>
            <w:tcBorders>
              <w:top w:val="single" w:sz="4" w:space="0" w:color="C0C0C0"/>
              <w:left w:val="single" w:sz="4" w:space="0" w:color="C0C0C0"/>
              <w:bottom w:val="single" w:sz="4" w:space="0" w:color="C0C0C0"/>
            </w:tcBorders>
            <w:shd w:val="clear" w:color="auto" w:fill="auto"/>
          </w:tcPr>
          <w:p w:rsidR="00A022E8" w:rsidRDefault="00A022E8" w:rsidP="00B9523C">
            <w:pPr>
              <w:keepNext/>
              <w:snapToGrid w:val="0"/>
              <w:jc w:val="center"/>
              <w:rPr>
                <w:sz w:val="22"/>
                <w:szCs w:val="22"/>
              </w:rPr>
            </w:pPr>
            <w:r>
              <w:rPr>
                <w:sz w:val="22"/>
                <w:szCs w:val="22"/>
              </w:rPr>
              <w:t>Name</w:t>
            </w:r>
          </w:p>
        </w:tc>
        <w:tc>
          <w:tcPr>
            <w:tcW w:w="4245" w:type="dxa"/>
            <w:tcBorders>
              <w:top w:val="single" w:sz="4" w:space="0" w:color="C0C0C0"/>
              <w:left w:val="single" w:sz="4" w:space="0" w:color="C0C0C0"/>
              <w:bottom w:val="single" w:sz="4" w:space="0" w:color="C0C0C0"/>
            </w:tcBorders>
            <w:shd w:val="clear" w:color="auto" w:fill="auto"/>
          </w:tcPr>
          <w:p w:rsidR="00A022E8" w:rsidRDefault="00A022E8" w:rsidP="00B9523C">
            <w:pPr>
              <w:keepNext/>
              <w:snapToGrid w:val="0"/>
              <w:jc w:val="center"/>
              <w:rPr>
                <w:sz w:val="22"/>
                <w:szCs w:val="22"/>
              </w:rPr>
            </w:pPr>
            <w:r>
              <w:rPr>
                <w:sz w:val="22"/>
                <w:szCs w:val="22"/>
              </w:rPr>
              <w:t>Email</w:t>
            </w:r>
          </w:p>
        </w:tc>
        <w:tc>
          <w:tcPr>
            <w:tcW w:w="2663" w:type="dxa"/>
            <w:tcBorders>
              <w:top w:val="single" w:sz="4" w:space="0" w:color="C0C0C0"/>
              <w:left w:val="single" w:sz="4" w:space="0" w:color="C0C0C0"/>
              <w:bottom w:val="single" w:sz="4" w:space="0" w:color="C0C0C0"/>
              <w:right w:val="single" w:sz="4" w:space="0" w:color="C0C0C0"/>
            </w:tcBorders>
            <w:shd w:val="clear" w:color="auto" w:fill="auto"/>
          </w:tcPr>
          <w:p w:rsidR="00A022E8" w:rsidRDefault="00A022E8" w:rsidP="00B9523C">
            <w:pPr>
              <w:keepNext/>
              <w:snapToGrid w:val="0"/>
              <w:jc w:val="center"/>
            </w:pPr>
            <w:r>
              <w:rPr>
                <w:sz w:val="22"/>
                <w:szCs w:val="22"/>
              </w:rPr>
              <w:t>Telephone number</w:t>
            </w:r>
          </w:p>
        </w:tc>
      </w:tr>
      <w:tr w:rsidR="00A022E8" w:rsidTr="001E03EC">
        <w:tblPrEx>
          <w:tblCellMar>
            <w:top w:w="57" w:type="dxa"/>
            <w:left w:w="57" w:type="dxa"/>
            <w:bottom w:w="57" w:type="dxa"/>
            <w:right w:w="57" w:type="dxa"/>
          </w:tblCellMar>
        </w:tblPrEx>
        <w:trPr>
          <w:trHeight w:val="436"/>
        </w:trPr>
        <w:tc>
          <w:tcPr>
            <w:tcW w:w="2805" w:type="dxa"/>
            <w:tcBorders>
              <w:top w:val="single" w:sz="4" w:space="0" w:color="C0C0C0"/>
              <w:left w:val="single" w:sz="4" w:space="0" w:color="C0C0C0"/>
              <w:bottom w:val="single" w:sz="4" w:space="0" w:color="C0C0C0"/>
            </w:tcBorders>
            <w:shd w:val="clear" w:color="auto" w:fill="FFFFCC"/>
          </w:tcPr>
          <w:p w:rsidR="00A022E8" w:rsidRDefault="009A08B2" w:rsidP="00B9523C">
            <w:pPr>
              <w:pStyle w:val="TableContents"/>
              <w:snapToGrid w:val="0"/>
              <w:rPr>
                <w:sz w:val="22"/>
                <w:szCs w:val="22"/>
              </w:rPr>
            </w:pPr>
            <w:r>
              <w:rPr>
                <w:sz w:val="22"/>
                <w:szCs w:val="22"/>
              </w:rPr>
              <w:t xml:space="preserve">Aji Mbye</w:t>
            </w:r>
          </w:p>
        </w:tc>
        <w:tc>
          <w:tcPr>
            <w:tcW w:w="4245" w:type="dxa"/>
            <w:tcBorders>
              <w:top w:val="single" w:sz="4" w:space="0" w:color="C0C0C0"/>
              <w:left w:val="single" w:sz="4" w:space="0" w:color="C0C0C0"/>
              <w:bottom w:val="single" w:sz="4" w:space="0" w:color="C0C0C0"/>
            </w:tcBorders>
            <w:shd w:val="clear" w:color="auto" w:fill="FFFFCC"/>
          </w:tcPr>
          <w:p w:rsidR="00A022E8" w:rsidRDefault="009A08B2" w:rsidP="00B9523C">
            <w:pPr>
              <w:pStyle w:val="TableContents"/>
              <w:snapToGrid w:val="0"/>
              <w:rPr>
                <w:sz w:val="22"/>
                <w:szCs w:val="22"/>
              </w:rPr>
            </w:pPr>
            <w:r>
              <w:rPr>
                <w:sz w:val="22"/>
                <w:szCs w:val="22"/>
              </w:rPr>
              <w:t xml:space="preserve">ambye@kiddaitken.com</w:t>
            </w:r>
          </w:p>
        </w:tc>
        <w:tc>
          <w:tcPr>
            <w:tcW w:w="2663" w:type="dxa"/>
            <w:tcBorders>
              <w:top w:val="single" w:sz="4" w:space="0" w:color="C0C0C0"/>
              <w:left w:val="single" w:sz="4" w:space="0" w:color="C0C0C0"/>
              <w:bottom w:val="single" w:sz="4" w:space="0" w:color="C0C0C0"/>
              <w:right w:val="single" w:sz="4" w:space="0" w:color="C0C0C0"/>
            </w:tcBorders>
            <w:shd w:val="clear" w:color="auto" w:fill="FFFFCC"/>
          </w:tcPr>
          <w:p w:rsidR="00A022E8" w:rsidRDefault="009A08B2" w:rsidP="00B9523C">
            <w:pPr>
              <w:pStyle w:val="TableContents"/>
              <w:snapToGrid w:val="0"/>
              <w:rPr>
                <w:sz w:val="22"/>
                <w:szCs w:val="22"/>
              </w:rPr>
            </w:pPr>
            <w:r>
              <w:rPr>
                <w:sz w:val="22"/>
                <w:szCs w:val="22"/>
              </w:rPr>
              <w:t xml:space="preserve">+447795385575</w:t>
            </w:r>
          </w:p>
        </w:tc>
      </w:tr>
      <w:tr w:rsidR="009B2AE2" w:rsidTr="001E03EC">
        <w:tblPrEx>
          <w:tblCellMar>
            <w:top w:w="57" w:type="dxa"/>
            <w:left w:w="57" w:type="dxa"/>
            <w:bottom w:w="57" w:type="dxa"/>
            <w:right w:w="57" w:type="dxa"/>
          </w:tblCellMar>
        </w:tblPrEx>
        <w:trPr>
          <w:trHeight w:val="444"/>
        </w:trPr>
        <w:tc>
          <w:tcPr>
            <w:tcW w:w="2805" w:type="dxa"/>
            <w:tcBorders>
              <w:top w:val="single" w:sz="4" w:space="0" w:color="C0C0C0"/>
              <w:left w:val="single" w:sz="4" w:space="0" w:color="C0C0C0"/>
              <w:bottom w:val="single" w:sz="4" w:space="0" w:color="C0C0C0"/>
            </w:tcBorders>
            <w:shd w:val="clear" w:color="auto" w:fill="FFFFCC"/>
          </w:tcPr>
          <w:p w:rsidR="009B2AE2" w:rsidRDefault="009A08B2" w:rsidP="00B9523C">
            <w:pPr>
              <w:pStyle w:val="TableContents"/>
              <w:snapToGrid w:val="0"/>
              <w:rPr>
                <w:sz w:val="22"/>
                <w:szCs w:val="22"/>
              </w:rPr>
            </w:pPr>
            <w:r w:rsidRPr="009A08B2">
              <w:rPr>
                <w:sz w:val="22"/>
                <w:szCs w:val="22"/>
              </w:rPr>
              <w:t xml:space="preserve">Roque Sagardoy</w:t>
            </w:r>
          </w:p>
        </w:tc>
        <w:tc>
          <w:tcPr>
            <w:tcW w:w="4245" w:type="dxa"/>
            <w:tcBorders>
              <w:top w:val="single" w:sz="4" w:space="0" w:color="C0C0C0"/>
              <w:left w:val="single" w:sz="4" w:space="0" w:color="C0C0C0"/>
              <w:bottom w:val="single" w:sz="4" w:space="0" w:color="C0C0C0"/>
            </w:tcBorders>
            <w:shd w:val="clear" w:color="auto" w:fill="FFFFCC"/>
          </w:tcPr>
          <w:p w:rsidR="009B2AE2" w:rsidRDefault="009A08B2" w:rsidP="00B9523C">
            <w:pPr>
              <w:pStyle w:val="TableContents"/>
              <w:snapToGrid w:val="0"/>
              <w:rPr>
                <w:sz w:val="22"/>
                <w:szCs w:val="22"/>
              </w:rPr>
            </w:pPr>
            <w:r w:rsidRPr="009A08B2">
              <w:rPr>
                <w:sz w:val="22"/>
                <w:szCs w:val="22"/>
              </w:rPr>
              <w:t xml:space="preserve">rsagardoy@pcga.mx</w:t>
            </w:r>
          </w:p>
        </w:tc>
        <w:tc>
          <w:tcPr>
            <w:tcW w:w="2663" w:type="dxa"/>
            <w:tcBorders>
              <w:top w:val="single" w:sz="4" w:space="0" w:color="C0C0C0"/>
              <w:left w:val="single" w:sz="4" w:space="0" w:color="C0C0C0"/>
              <w:bottom w:val="single" w:sz="4" w:space="0" w:color="C0C0C0"/>
              <w:right w:val="single" w:sz="4" w:space="0" w:color="C0C0C0"/>
            </w:tcBorders>
            <w:shd w:val="clear" w:color="auto" w:fill="FFFFCC"/>
          </w:tcPr>
          <w:p w:rsidR="009B2AE2" w:rsidRDefault="009A08B2" w:rsidP="00B9523C">
            <w:pPr>
              <w:pStyle w:val="TableContents"/>
              <w:snapToGrid w:val="0"/>
              <w:rPr>
                <w:sz w:val="22"/>
                <w:szCs w:val="22"/>
              </w:rPr>
            </w:pPr>
            <w:r w:rsidRPr="009A08B2">
              <w:rPr>
                <w:sz w:val="22"/>
                <w:szCs w:val="22"/>
              </w:rPr>
              <w:t xml:space="preserve">+52 55 50015418</w:t>
            </w:r>
          </w:p>
        </w:tc>
      </w:tr>
    </w:tbl>
    <w:p w:rsidR="00AB2803" w:rsidRDefault="00AB2803" w:rsidP="00A022E8">
      <w:pPr>
        <w:pStyle w:val="Textoindependiente"/>
        <w:snapToGrid w:val="0"/>
        <w:spacing w:line="360" w:lineRule="auto"/>
        <w:rPr>
          <w:sz w:val="22"/>
          <w:szCs w:val="22"/>
        </w:rPr>
      </w:pPr>
    </w:p>
    <w:p w:rsidR="00AB2803" w:rsidRDefault="00AB2803" w:rsidP="00AB2803">
      <w:pPr>
        <w:pStyle w:val="Textoindependiente"/>
        <w:snapToGrid w:val="0"/>
        <w:spacing w:line="360" w:lineRule="auto"/>
        <w:jc w:val="center"/>
        <w:rPr>
          <w:b/>
          <w:bCs/>
        </w:rPr>
      </w:pPr>
      <w:r>
        <w:rPr>
          <w:sz w:val="22"/>
          <w:szCs w:val="22"/>
        </w:rPr>
        <w:br w:type="page"/>
      </w:r>
    </w:p>
    <w:p w:rsidR="00A022E8" w:rsidRDefault="00A022E8" w:rsidP="00AB2803">
      <w:pPr>
        <w:pStyle w:val="Textoindependiente"/>
        <w:snapToGrid w:val="0"/>
        <w:spacing w:line="360" w:lineRule="auto"/>
        <w:jc w:val="center"/>
        <w:rPr>
          <w:b/>
          <w:bCs/>
        </w:rPr>
      </w:pPr>
      <w:r>
        <w:rPr>
          <w:b/>
          <w:bCs/>
        </w:rPr>
        <w:lastRenderedPageBreak/>
        <w:t>B. DEPARTMENT INFORMATION</w:t>
      </w:r>
    </w:p>
    <w:tbl>
      <w:tblPr>
        <w:tblpPr w:leftFromText="180" w:rightFromText="180" w:vertAnchor="text" w:horzAnchor="margin" w:tblpY="32"/>
        <w:tblW w:w="0" w:type="auto"/>
        <w:tblLayout w:type="fixed"/>
        <w:tblCellMar>
          <w:top w:w="57" w:type="dxa"/>
          <w:left w:w="57" w:type="dxa"/>
          <w:bottom w:w="57" w:type="dxa"/>
          <w:right w:w="57" w:type="dxa"/>
        </w:tblCellMar>
        <w:tblLook w:val="0000" w:firstRow="0" w:lastRow="0" w:firstColumn="0" w:lastColumn="0" w:noHBand="0" w:noVBand="0"/>
      </w:tblPr>
      <w:tblGrid>
        <w:gridCol w:w="9699"/>
      </w:tblGrid>
      <w:tr w:rsidR="00AB2803" w:rsidTr="00AB2803">
        <w:tc>
          <w:tcPr>
            <w:tcW w:w="9699" w:type="dxa"/>
            <w:tcBorders>
              <w:top w:val="single" w:sz="4" w:space="0" w:color="C0C0C0"/>
              <w:left w:val="single" w:sz="4" w:space="0" w:color="C0C0C0"/>
              <w:bottom w:val="single" w:sz="4" w:space="0" w:color="C0C0C0"/>
              <w:right w:val="single" w:sz="4" w:space="0" w:color="C0C0C0"/>
            </w:tcBorders>
            <w:shd w:val="clear" w:color="auto" w:fill="auto"/>
          </w:tcPr>
          <w:p w:rsidR="00AB2803" w:rsidRDefault="00AB2803" w:rsidP="00AB2803">
            <w:pPr>
              <w:keepNext/>
              <w:snapToGrid w:val="0"/>
            </w:pPr>
            <w:r w:rsidRPr="00A4584B">
              <w:rPr>
                <w:sz w:val="14"/>
                <w:szCs w:val="14"/>
              </w:rPr>
              <w:t xml:space="preserve">B1 </w:t>
            </w:r>
            <w:r w:rsidRPr="00640AC2">
              <w:rPr>
                <w:b/>
                <w:bCs/>
                <w:sz w:val="22"/>
                <w:szCs w:val="22"/>
              </w:rPr>
              <w:t>Department name</w:t>
            </w:r>
            <w:r>
              <w:t xml:space="preserve"> </w:t>
            </w:r>
            <w:r w:rsidRPr="00AB2803">
              <w:rPr>
                <w:i/>
                <w:iCs/>
                <w:sz w:val="22"/>
                <w:szCs w:val="22"/>
              </w:rPr>
              <w:t>(used by firm)</w:t>
            </w:r>
          </w:p>
        </w:tc>
      </w:tr>
      <w:tr w:rsidR="00AB2803" w:rsidTr="00AB2803">
        <w:trPr>
          <w:trHeight w:val="567"/>
        </w:trPr>
        <w:tc>
          <w:tcPr>
            <w:tcW w:w="9699"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9A08B2" w:rsidP="00AB2803">
            <w:pPr>
              <w:keepNext/>
              <w:snapToGrid w:val="0"/>
              <w:spacing w:line="360" w:lineRule="auto"/>
              <w:rPr>
                <w:sz w:val="22"/>
                <w:szCs w:val="22"/>
              </w:rPr>
            </w:pPr>
            <w:r>
              <w:rPr>
                <w:sz w:val="22"/>
                <w:szCs w:val="22"/>
              </w:rPr>
              <w:t xml:space="preserve"/>
            </w:r>
          </w:p>
        </w:tc>
      </w:tr>
    </w:tbl>
    <w:p w:rsidR="00AB2803" w:rsidRDefault="00AB2803" w:rsidP="00AB2803">
      <w:pPr>
        <w:pStyle w:val="Sinespaciado"/>
      </w:pPr>
    </w:p>
    <w:tbl>
      <w:tblPr>
        <w:tblpPr w:leftFromText="180" w:rightFromText="180" w:vertAnchor="text" w:horzAnchor="margin" w:tblpY="29"/>
        <w:tblW w:w="9555" w:type="dxa"/>
        <w:tblLayout w:type="fixed"/>
        <w:tblCellMar>
          <w:top w:w="57" w:type="dxa"/>
          <w:left w:w="57" w:type="dxa"/>
          <w:bottom w:w="57" w:type="dxa"/>
          <w:right w:w="57" w:type="dxa"/>
        </w:tblCellMar>
        <w:tblLook w:val="04A0" w:firstRow="1" w:lastRow="0" w:firstColumn="1" w:lastColumn="0" w:noHBand="0" w:noVBand="1"/>
      </w:tblPr>
      <w:tblGrid>
        <w:gridCol w:w="9555"/>
      </w:tblGrid>
      <w:tr w:rsidR="00F962BF" w:rsidTr="00F962BF">
        <w:trPr>
          <w:trHeight w:val="403"/>
        </w:trPr>
        <w:tc>
          <w:tcPr>
            <w:tcW w:w="9555" w:type="dxa"/>
            <w:tcBorders>
              <w:top w:val="single" w:sz="4" w:space="0" w:color="C0C0C0"/>
              <w:left w:val="single" w:sz="4" w:space="0" w:color="C0C0C0"/>
              <w:bottom w:val="single" w:sz="4" w:space="0" w:color="C0C0C0"/>
              <w:right w:val="single" w:sz="4" w:space="0" w:color="C0C0C0"/>
            </w:tcBorders>
            <w:hideMark/>
          </w:tcPr>
          <w:p w:rsidR="00F962BF" w:rsidRDefault="00F962BF">
            <w:pPr>
              <w:keepNext/>
              <w:snapToGrid w:val="0"/>
              <w:rPr>
                <w:kern w:val="2"/>
              </w:rPr>
            </w:pPr>
            <w:r>
              <w:rPr>
                <w:sz w:val="14"/>
                <w:szCs w:val="14"/>
              </w:rPr>
              <w:t xml:space="preserve">B2 </w:t>
            </w:r>
            <w:r>
              <w:rPr>
                <w:b/>
                <w:bCs/>
                <w:sz w:val="22"/>
                <w:szCs w:val="22"/>
              </w:rPr>
              <w:t>Number of partners in the department</w:t>
            </w:r>
          </w:p>
        </w:tc>
      </w:tr>
      <w:tr w:rsidR="00F962BF" w:rsidTr="00F962BF">
        <w:trPr>
          <w:trHeight w:val="403"/>
        </w:trPr>
        <w:tc>
          <w:tcPr>
            <w:tcW w:w="9555" w:type="dxa"/>
            <w:tcBorders>
              <w:top w:val="single" w:sz="4" w:space="0" w:color="C0C0C0"/>
              <w:left w:val="single" w:sz="4" w:space="0" w:color="C0C0C0"/>
              <w:bottom w:val="single" w:sz="4" w:space="0" w:color="C0C0C0"/>
              <w:right w:val="single" w:sz="4" w:space="0" w:color="C0C0C0"/>
            </w:tcBorders>
            <w:shd w:val="clear" w:color="auto" w:fill="FEFFCF"/>
          </w:tcPr>
          <w:p w:rsidR="00F962BF" w:rsidRDefault="009A08B2">
            <w:pPr>
              <w:keepNext/>
              <w:snapToGrid w:val="0"/>
              <w:rPr>
                <w:sz w:val="14"/>
                <w:szCs w:val="14"/>
              </w:rPr>
            </w:pPr>
            <w:r>
              <w:rPr>
                <w:sz w:val="14"/>
                <w:szCs w:val="14"/>
              </w:rPr>
              <w:t xml:space="preserve">3</w:t>
            </w:r>
          </w:p>
        </w:tc>
      </w:tr>
      <w:tr w:rsidR="00F962BF" w:rsidTr="00F962BF">
        <w:trPr>
          <w:trHeight w:val="403"/>
        </w:trPr>
        <w:tc>
          <w:tcPr>
            <w:tcW w:w="9555" w:type="dxa"/>
            <w:tcBorders>
              <w:top w:val="single" w:sz="4" w:space="0" w:color="C0C0C0"/>
              <w:left w:val="single" w:sz="4" w:space="0" w:color="C0C0C0"/>
              <w:bottom w:val="single" w:sz="4" w:space="0" w:color="C0C0C0"/>
              <w:right w:val="single" w:sz="4" w:space="0" w:color="C0C0C0"/>
            </w:tcBorders>
            <w:hideMark/>
          </w:tcPr>
          <w:p w:rsidR="00F962BF" w:rsidRDefault="00F962BF">
            <w:pPr>
              <w:keepNext/>
              <w:snapToGrid w:val="0"/>
            </w:pPr>
            <w:r>
              <w:rPr>
                <w:sz w:val="14"/>
                <w:szCs w:val="14"/>
              </w:rPr>
              <w:t xml:space="preserve">B3 </w:t>
            </w:r>
            <w:r>
              <w:rPr>
                <w:b/>
                <w:bCs/>
                <w:sz w:val="22"/>
                <w:szCs w:val="22"/>
              </w:rPr>
              <w:t xml:space="preserve">Number of other qualified lawyers </w:t>
            </w:r>
          </w:p>
        </w:tc>
      </w:tr>
      <w:tr w:rsidR="00F962BF" w:rsidTr="00F962BF">
        <w:trPr>
          <w:trHeight w:val="403"/>
        </w:trPr>
        <w:tc>
          <w:tcPr>
            <w:tcW w:w="9555" w:type="dxa"/>
            <w:tcBorders>
              <w:top w:val="single" w:sz="4" w:space="0" w:color="C0C0C0"/>
              <w:left w:val="single" w:sz="4" w:space="0" w:color="C0C0C0"/>
              <w:bottom w:val="single" w:sz="4" w:space="0" w:color="C0C0C0"/>
              <w:right w:val="single" w:sz="4" w:space="0" w:color="C0C0C0"/>
            </w:tcBorders>
            <w:shd w:val="clear" w:color="auto" w:fill="FEFFCF"/>
          </w:tcPr>
          <w:p w:rsidR="00F962BF" w:rsidRDefault="009A08B2">
            <w:pPr>
              <w:keepNext/>
              <w:snapToGrid w:val="0"/>
              <w:rPr>
                <w:sz w:val="14"/>
                <w:szCs w:val="14"/>
              </w:rPr>
            </w:pPr>
            <w:r w:rsidRPr="009A08B2">
              <w:rPr>
                <w:sz w:val="14"/>
                <w:szCs w:val="14"/>
              </w:rPr>
              <w:t xml:space="preserve">3</w:t>
            </w:r>
          </w:p>
        </w:tc>
      </w:tr>
    </w:tbl>
    <w:p w:rsidR="00AB2803" w:rsidRDefault="00AB2803" w:rsidP="00AB2803">
      <w:pPr>
        <w:pStyle w:val="Sinespaciado"/>
      </w:pPr>
    </w:p>
    <w:tbl>
      <w:tblPr>
        <w:tblpPr w:leftFromText="180" w:rightFromText="180" w:vertAnchor="text" w:horzAnchor="margin" w:tblpY="-69"/>
        <w:tblW w:w="9710" w:type="dxa"/>
        <w:tblLayout w:type="fixed"/>
        <w:tblCellMar>
          <w:top w:w="57" w:type="dxa"/>
          <w:left w:w="57" w:type="dxa"/>
          <w:bottom w:w="57" w:type="dxa"/>
          <w:right w:w="57" w:type="dxa"/>
        </w:tblCellMar>
        <w:tblLook w:val="0000" w:firstRow="0" w:lastRow="0" w:firstColumn="0" w:lastColumn="0" w:noHBand="0" w:noVBand="0"/>
      </w:tblPr>
      <w:tblGrid>
        <w:gridCol w:w="2790"/>
        <w:gridCol w:w="4245"/>
        <w:gridCol w:w="2675"/>
      </w:tblGrid>
      <w:tr w:rsidR="007C1B00" w:rsidTr="0029029F">
        <w:trPr>
          <w:cantSplit/>
          <w:tblHeader/>
        </w:trPr>
        <w:tc>
          <w:tcPr>
            <w:tcW w:w="9710" w:type="dxa"/>
            <w:gridSpan w:val="3"/>
            <w:tcBorders>
              <w:top w:val="single" w:sz="4" w:space="0" w:color="C0C0C0"/>
              <w:left w:val="single" w:sz="4" w:space="0" w:color="C0C0C0"/>
              <w:bottom w:val="single" w:sz="4" w:space="0" w:color="C0C0C0"/>
              <w:right w:val="single" w:sz="4" w:space="0" w:color="C0C0C0"/>
            </w:tcBorders>
            <w:shd w:val="clear" w:color="auto" w:fill="auto"/>
          </w:tcPr>
          <w:p w:rsidR="007C1B00" w:rsidRDefault="007C1B00" w:rsidP="007C1B00">
            <w:pPr>
              <w:keepNext/>
              <w:snapToGrid w:val="0"/>
            </w:pPr>
            <w:bookmarkStart w:id="0" w:name="Text6"/>
            <w:r w:rsidRPr="00AB2803">
              <w:rPr>
                <w:sz w:val="14"/>
                <w:szCs w:val="14"/>
              </w:rPr>
              <w:t>B</w:t>
            </w:r>
            <w:bookmarkEnd w:id="0"/>
            <w:r w:rsidR="00F25C5D">
              <w:rPr>
                <w:sz w:val="14"/>
                <w:szCs w:val="14"/>
              </w:rPr>
              <w:t>4</w:t>
            </w:r>
            <w:r w:rsidRPr="00AB2803">
              <w:rPr>
                <w:sz w:val="14"/>
                <w:szCs w:val="14"/>
              </w:rPr>
              <w:t xml:space="preserve"> </w:t>
            </w:r>
            <w:r>
              <w:rPr>
                <w:b/>
                <w:bCs/>
                <w:sz w:val="22"/>
                <w:szCs w:val="22"/>
              </w:rPr>
              <w:t>Department H</w:t>
            </w:r>
            <w:r w:rsidRPr="00B9523C">
              <w:rPr>
                <w:b/>
                <w:bCs/>
                <w:sz w:val="22"/>
                <w:szCs w:val="22"/>
              </w:rPr>
              <w:t>ead</w:t>
            </w:r>
            <w:r>
              <w:rPr>
                <w:b/>
                <w:bCs/>
                <w:sz w:val="22"/>
                <w:szCs w:val="22"/>
              </w:rPr>
              <w:t>(s) or Key Partners</w:t>
            </w:r>
          </w:p>
        </w:tc>
      </w:tr>
      <w:tr w:rsidR="007C1B00" w:rsidTr="0029029F">
        <w:trPr>
          <w:cantSplit/>
        </w:trPr>
        <w:tc>
          <w:tcPr>
            <w:tcW w:w="2790" w:type="dxa"/>
            <w:tcBorders>
              <w:top w:val="single" w:sz="4" w:space="0" w:color="C0C0C0"/>
              <w:left w:val="single" w:sz="4" w:space="0" w:color="C0C0C0"/>
              <w:bottom w:val="single" w:sz="4" w:space="0" w:color="C0C0C0"/>
            </w:tcBorders>
            <w:shd w:val="clear" w:color="auto" w:fill="auto"/>
          </w:tcPr>
          <w:p w:rsidR="007C1B00" w:rsidRDefault="007C1B00" w:rsidP="007C1B00">
            <w:pPr>
              <w:keepNext/>
              <w:snapToGrid w:val="0"/>
              <w:jc w:val="center"/>
              <w:rPr>
                <w:sz w:val="22"/>
                <w:szCs w:val="22"/>
              </w:rPr>
            </w:pPr>
            <w:r>
              <w:rPr>
                <w:sz w:val="22"/>
                <w:szCs w:val="22"/>
              </w:rPr>
              <w:t>Name</w:t>
            </w:r>
          </w:p>
        </w:tc>
        <w:tc>
          <w:tcPr>
            <w:tcW w:w="4245" w:type="dxa"/>
            <w:tcBorders>
              <w:top w:val="single" w:sz="4" w:space="0" w:color="C0C0C0"/>
              <w:left w:val="single" w:sz="4" w:space="0" w:color="C0C0C0"/>
              <w:bottom w:val="single" w:sz="4" w:space="0" w:color="C0C0C0"/>
            </w:tcBorders>
            <w:shd w:val="clear" w:color="auto" w:fill="auto"/>
          </w:tcPr>
          <w:p w:rsidR="007C1B00" w:rsidRDefault="007C1B00" w:rsidP="007C1B00">
            <w:pPr>
              <w:keepNext/>
              <w:snapToGrid w:val="0"/>
              <w:jc w:val="center"/>
              <w:rPr>
                <w:sz w:val="22"/>
                <w:szCs w:val="22"/>
              </w:rPr>
            </w:pPr>
            <w:r>
              <w:rPr>
                <w:sz w:val="22"/>
                <w:szCs w:val="22"/>
              </w:rPr>
              <w:t>Email</w:t>
            </w:r>
          </w:p>
        </w:tc>
        <w:tc>
          <w:tcPr>
            <w:tcW w:w="2675" w:type="dxa"/>
            <w:tcBorders>
              <w:top w:val="single" w:sz="4" w:space="0" w:color="C0C0C0"/>
              <w:left w:val="single" w:sz="4" w:space="0" w:color="C0C0C0"/>
              <w:bottom w:val="single" w:sz="4" w:space="0" w:color="C0C0C0"/>
              <w:right w:val="single" w:sz="4" w:space="0" w:color="C0C0C0"/>
            </w:tcBorders>
            <w:shd w:val="clear" w:color="auto" w:fill="auto"/>
          </w:tcPr>
          <w:p w:rsidR="007C1B00" w:rsidRDefault="007C1B00" w:rsidP="007C1B00">
            <w:pPr>
              <w:keepNext/>
              <w:snapToGrid w:val="0"/>
              <w:jc w:val="center"/>
            </w:pPr>
            <w:r>
              <w:rPr>
                <w:sz w:val="22"/>
                <w:szCs w:val="22"/>
              </w:rPr>
              <w:t xml:space="preserve">Telephone number</w:t>
            </w:r>
          </w:p>
        </w:tc>
      </w:tr>
      <w:tr w:rsidR="007C1B00" w:rsidTr="0029029F">
        <w:trPr>
          <w:trHeight w:val="567"/>
        </w:trPr>
        <w:tc>
          <w:tcPr>
            <w:tcW w:w="2790" w:type="dxa"/>
            <w:tcBorders>
              <w:top w:val="single" w:sz="4" w:space="0" w:color="C0C0C0"/>
              <w:left w:val="single" w:sz="4" w:space="0" w:color="C0C0C0"/>
              <w:bottom w:val="single" w:sz="4" w:space="0" w:color="C0C0C0"/>
            </w:tcBorders>
            <w:shd w:val="clear" w:color="auto" w:fill="FFFFCC"/>
          </w:tcPr>
          <w:p w:rsidR="007C1B00" w:rsidRDefault="0074515B" w:rsidP="007C1B00">
            <w:pPr>
              <w:pStyle w:val="TableContents"/>
              <w:snapToGrid w:val="0"/>
              <w:rPr>
                <w:sz w:val="22"/>
                <w:szCs w:val="22"/>
              </w:rPr>
            </w:pPr>
            <w:r>
              <w:rPr>
                <w:sz w:val="22"/>
                <w:szCs w:val="22"/>
              </w:rPr>
              <w:t xml:space="preserve"/>
            </w:r>
            <w:r w:rsidR="0029029F">
              <w:rPr>
                <w:sz w:val="22"/>
                <w:szCs w:val="22"/>
              </w:rPr>
              <w:t xml:space="preserve">Jorge Labastida</w:t>
            </w:r>
          </w:p>
        </w:tc>
        <w:tc>
          <w:tcPr>
            <w:tcW w:w="4245" w:type="dxa"/>
            <w:tcBorders>
              <w:top w:val="single" w:sz="4" w:space="0" w:color="C0C0C0"/>
              <w:left w:val="single" w:sz="4" w:space="0" w:color="C0C0C0"/>
              <w:bottom w:val="single" w:sz="4" w:space="0" w:color="C0C0C0"/>
            </w:tcBorders>
            <w:shd w:val="clear" w:color="auto" w:fill="FFFFCC"/>
          </w:tcPr>
          <w:p w:rsidR="007C1B00" w:rsidRDefault="00A262EB" w:rsidP="0029029F">
            <w:pPr>
              <w:pStyle w:val="TableContents"/>
              <w:snapToGrid w:val="0"/>
              <w:rPr>
                <w:sz w:val="22"/>
                <w:szCs w:val="22"/>
              </w:rPr>
            </w:pPr>
            <w:r>
              <w:rPr>
                <w:sz w:val="22"/>
                <w:szCs w:val="22"/>
              </w:rPr>
              <w:t xml:space="preserve">jlabastida@pcga.mx</w:t>
            </w:r>
          </w:p>
        </w:tc>
        <w:tc>
          <w:tcPr>
            <w:tcW w:w="2675" w:type="dxa"/>
            <w:tcBorders>
              <w:top w:val="single" w:sz="4" w:space="0" w:color="C0C0C0"/>
              <w:left w:val="single" w:sz="4" w:space="0" w:color="C0C0C0"/>
              <w:bottom w:val="single" w:sz="4" w:space="0" w:color="C0C0C0"/>
              <w:right w:val="single" w:sz="4" w:space="0" w:color="C0C0C0"/>
            </w:tcBorders>
            <w:shd w:val="clear" w:color="auto" w:fill="FFFFCC"/>
          </w:tcPr>
          <w:p w:rsidR="00611979" w:rsidRDefault="00A262EB" w:rsidP="00611979">
            <w:pPr>
              <w:pStyle w:val="Sinespaciado"/>
            </w:pPr>
            <w:proofErr w:type="gramStart"/>
            <w:r>
              <w:rPr>
                <w:sz w:val="22"/>
                <w:szCs w:val="22"/>
              </w:rPr>
              <w:t xml:space="preserve">+52 (55) 5001 5443</w:t>
            </w:r>
            <w:r w:rsidR="003238CA">
              <w:rPr>
                <w:sz w:val="22"/>
                <w:szCs w:val="22"/>
              </w:rPr>
              <w:t xml:space="preserve"> </w:t>
            </w:r>
            <w:r w:rsidR="00611979">
              <w:rPr>
                <w:sz w:val="22"/>
                <w:szCs w:val="22"/>
              </w:rPr>
              <w:t xml:space="preserve"> </w:t>
            </w:r>
          </w:p>
          <w:p w:rsidR="007C1B00" w:rsidRDefault="007C1B00" w:rsidP="003238CA">
            <w:pPr>
              <w:pStyle w:val="TableContents"/>
              <w:snapToGrid w:val="0"/>
              <w:rPr>
                <w:sz w:val="22"/>
                <w:szCs w:val="22"/>
              </w:rPr>
            </w:pPr>
          </w:p>
        </w:tc>
      </w:tr>
      <w:tr w:rsidR="000A20E4" w:rsidTr="0029029F">
        <w:trPr>
          <w:trHeight w:val="567"/>
        </w:trPr>
        <w:tc>
          <w:tcPr>
            <w:tcW w:w="2790" w:type="dxa"/>
            <w:tcBorders>
              <w:top w:val="single" w:sz="4" w:space="0" w:color="C0C0C0"/>
              <w:left w:val="single" w:sz="4" w:space="0" w:color="C0C0C0"/>
              <w:bottom w:val="single" w:sz="4" w:space="0" w:color="C0C0C0"/>
            </w:tcBorders>
            <w:shd w:val="clear" w:color="auto" w:fill="FFFFCC"/>
          </w:tcPr>
          <w:p w:rsidR="000A20E4" w:rsidRPr="0029029F" w:rsidRDefault="000A20E4" w:rsidP="007C1B00">
            <w:pPr>
              <w:pStyle w:val="TableContents"/>
              <w:snapToGrid w:val="0"/>
              <w:rPr>
                <w:sz w:val="22"/>
                <w:szCs w:val="22"/>
              </w:rPr>
            </w:pPr>
            <w:r>
              <w:rPr>
                <w:sz w:val="22"/>
                <w:szCs w:val="22"/>
              </w:rPr>
              <w:t xml:space="preserve"/>
            </w:r>
            <w:r w:rsidR="0029029F">
              <w:rPr>
                <w:sz w:val="22"/>
                <w:szCs w:val="22"/>
              </w:rPr>
              <w:t xml:space="preserve">Fernando Eraña</w:t>
            </w:r>
          </w:p>
        </w:tc>
        <w:tc>
          <w:tcPr>
            <w:tcW w:w="4245" w:type="dxa"/>
            <w:tcBorders>
              <w:top w:val="single" w:sz="4" w:space="0" w:color="C0C0C0"/>
              <w:left w:val="single" w:sz="4" w:space="0" w:color="C0C0C0"/>
              <w:bottom w:val="single" w:sz="4" w:space="0" w:color="C0C0C0"/>
            </w:tcBorders>
            <w:shd w:val="clear" w:color="auto" w:fill="FFFFCC"/>
          </w:tcPr>
          <w:p w:rsidR="007C1B00" w:rsidRDefault="00A262EB" w:rsidP="0029029F">
            <w:pPr>
              <w:pStyle w:val="TableContents"/>
              <w:snapToGrid w:val="0"/>
              <w:rPr>
                <w:sz w:val="22"/>
                <w:szCs w:val="22"/>
              </w:rPr>
            </w:pPr>
            <w:r>
              <w:rPr>
                <w:sz w:val="22"/>
                <w:szCs w:val="22"/>
              </w:rPr>
              <w:t xml:space="preserve">ferana@pcga.mx</w:t>
            </w:r>
          </w:p>
        </w:tc>
        <w:tc>
          <w:tcPr>
            <w:tcW w:w="2675" w:type="dxa"/>
            <w:tcBorders>
              <w:top w:val="single" w:sz="4" w:space="0" w:color="C0C0C0"/>
              <w:left w:val="single" w:sz="4" w:space="0" w:color="C0C0C0"/>
              <w:bottom w:val="single" w:sz="4" w:space="0" w:color="C0C0C0"/>
              <w:right w:val="single" w:sz="4" w:space="0" w:color="C0C0C0"/>
            </w:tcBorders>
            <w:shd w:val="clear" w:color="auto" w:fill="FFFFCC"/>
          </w:tcPr>
          <w:p w:rsidR="00611979" w:rsidRDefault="00A262EB" w:rsidP="00611979">
            <w:pPr>
              <w:pStyle w:val="Sinespaciado"/>
            </w:pPr>
            <w:proofErr w:type="gramStart"/>
            <w:r>
              <w:rPr>
                <w:sz w:val="22"/>
                <w:szCs w:val="22"/>
              </w:rPr>
              <w:t xml:space="preserve">+52 (55) 5062 0054</w:t>
            </w:r>
            <w:r w:rsidR="003238CA">
              <w:rPr>
                <w:sz w:val="22"/>
                <w:szCs w:val="22"/>
              </w:rPr>
              <w:t xml:space="preserve"> </w:t>
            </w:r>
            <w:r w:rsidR="00611979">
              <w:rPr>
                <w:sz w:val="22"/>
                <w:szCs w:val="22"/>
              </w:rPr>
              <w:t xml:space="preserve"> </w:t>
            </w:r>
          </w:p>
          <w:p w:rsidR="007C1B00" w:rsidRDefault="007C1B00" w:rsidP="003238CA">
            <w:pPr>
              <w:pStyle w:val="TableContents"/>
              <w:snapToGrid w:val="0"/>
              <w:rPr>
                <w:sz w:val="22"/>
                <w:szCs w:val="22"/>
              </w:rPr>
            </w:pPr>
          </w:p>
        </w:tc>
      </w:tr>
      <w:tr w:rsidR="000A20E4" w:rsidTr="0029029F">
        <w:trPr>
          <w:trHeight w:val="567"/>
        </w:trPr>
        <w:tc>
          <w:tcPr>
            <w:tcW w:w="2790" w:type="dxa"/>
            <w:tcBorders>
              <w:top w:val="single" w:sz="4" w:space="0" w:color="C0C0C0"/>
              <w:left w:val="single" w:sz="4" w:space="0" w:color="C0C0C0"/>
              <w:bottom w:val="single" w:sz="4" w:space="0" w:color="C0C0C0"/>
            </w:tcBorders>
            <w:shd w:val="clear" w:color="auto" w:fill="FFFFCC"/>
          </w:tcPr>
          <w:p w:rsidR="000A20E4" w:rsidRPr="0029029F" w:rsidRDefault="000A20E4" w:rsidP="007C1B00">
            <w:pPr>
              <w:pStyle w:val="TableContents"/>
              <w:snapToGrid w:val="0"/>
              <w:rPr>
                <w:sz w:val="22"/>
                <w:szCs w:val="22"/>
              </w:rPr>
            </w:pPr>
            <w:r>
              <w:rPr>
                <w:sz w:val="22"/>
                <w:szCs w:val="22"/>
              </w:rPr>
              <w:t xml:space="preserve"/>
            </w:r>
            <w:r w:rsidR="0029029F">
              <w:rPr>
                <w:sz w:val="22"/>
                <w:szCs w:val="22"/>
              </w:rPr>
              <w:t xml:space="preserve">Emilio Carrillo</w:t>
            </w:r>
          </w:p>
        </w:tc>
        <w:tc>
          <w:tcPr>
            <w:tcW w:w="4245" w:type="dxa"/>
            <w:tcBorders>
              <w:top w:val="single" w:sz="4" w:space="0" w:color="C0C0C0"/>
              <w:left w:val="single" w:sz="4" w:space="0" w:color="C0C0C0"/>
              <w:bottom w:val="single" w:sz="4" w:space="0" w:color="C0C0C0"/>
            </w:tcBorders>
            <w:shd w:val="clear" w:color="auto" w:fill="FFFFCC"/>
          </w:tcPr>
          <w:p w:rsidR="007C1B00" w:rsidRDefault="00A262EB" w:rsidP="0029029F">
            <w:pPr>
              <w:pStyle w:val="TableContents"/>
              <w:snapToGrid w:val="0"/>
              <w:rPr>
                <w:sz w:val="22"/>
                <w:szCs w:val="22"/>
              </w:rPr>
            </w:pPr>
            <w:r>
              <w:rPr>
                <w:sz w:val="22"/>
                <w:szCs w:val="22"/>
              </w:rPr>
              <w:t xml:space="preserve">ecarrillo@pcga.mx</w:t>
            </w:r>
          </w:p>
        </w:tc>
        <w:tc>
          <w:tcPr>
            <w:tcW w:w="2675" w:type="dxa"/>
            <w:tcBorders>
              <w:top w:val="single" w:sz="4" w:space="0" w:color="C0C0C0"/>
              <w:left w:val="single" w:sz="4" w:space="0" w:color="C0C0C0"/>
              <w:bottom w:val="single" w:sz="4" w:space="0" w:color="C0C0C0"/>
              <w:right w:val="single" w:sz="4" w:space="0" w:color="C0C0C0"/>
            </w:tcBorders>
            <w:shd w:val="clear" w:color="auto" w:fill="FFFFCC"/>
          </w:tcPr>
          <w:p w:rsidR="00611979" w:rsidRDefault="00A262EB" w:rsidP="00611979">
            <w:pPr>
              <w:pStyle w:val="Sinespaciado"/>
            </w:pPr>
            <w:proofErr w:type="gramStart"/>
            <w:r>
              <w:rPr>
                <w:sz w:val="22"/>
                <w:szCs w:val="22"/>
              </w:rPr>
              <w:t xml:space="preserve">+52 (55) 5409 6456</w:t>
            </w:r>
            <w:r w:rsidR="003238CA">
              <w:rPr>
                <w:sz w:val="22"/>
                <w:szCs w:val="22"/>
              </w:rPr>
              <w:t xml:space="preserve"> </w:t>
            </w:r>
            <w:r w:rsidR="00611979">
              <w:rPr>
                <w:sz w:val="22"/>
                <w:szCs w:val="22"/>
              </w:rPr>
              <w:t xml:space="preserve"> </w:t>
            </w:r>
          </w:p>
          <w:p w:rsidR="007C1B00" w:rsidRDefault="007C1B00" w:rsidP="003238CA">
            <w:pPr>
              <w:pStyle w:val="TableContents"/>
              <w:snapToGrid w:val="0"/>
              <w:rPr>
                <w:sz w:val="22"/>
                <w:szCs w:val="22"/>
              </w:rPr>
            </w:pPr>
          </w:p>
        </w:tc>
      </w:tr>
      <w:tr w:rsidR="000A20E4" w:rsidTr="0029029F">
        <w:trPr>
          <w:trHeight w:val="567"/>
        </w:trPr>
        <w:tc>
          <w:tcPr>
            <w:tcW w:w="2790" w:type="dxa"/>
            <w:tcBorders>
              <w:top w:val="single" w:sz="4" w:space="0" w:color="C0C0C0"/>
              <w:left w:val="single" w:sz="4" w:space="0" w:color="C0C0C0"/>
              <w:bottom w:val="single" w:sz="4" w:space="0" w:color="C0C0C0"/>
            </w:tcBorders>
            <w:shd w:val="clear" w:color="auto" w:fill="FFFFCC"/>
          </w:tcPr>
          <w:p w:rsidR="000A20E4" w:rsidRPr="0029029F" w:rsidRDefault="000A20E4" w:rsidP="007C1B00">
            <w:pPr>
              <w:pStyle w:val="TableContents"/>
              <w:snapToGrid w:val="0"/>
              <w:rPr>
                <w:sz w:val="22"/>
                <w:szCs w:val="22"/>
              </w:rPr>
            </w:pPr>
            <w:r>
              <w:rPr>
                <w:sz w:val="22"/>
                <w:szCs w:val="22"/>
              </w:rPr>
              <w:t xml:space="preserve"/>
            </w:r>
          </w:p>
        </w:tc>
        <w:tc>
          <w:tcPr>
            <w:tcW w:w="4245" w:type="dxa"/>
            <w:tcBorders>
              <w:top w:val="single" w:sz="4" w:space="0" w:color="C0C0C0"/>
              <w:left w:val="single" w:sz="4" w:space="0" w:color="C0C0C0"/>
              <w:bottom w:val="single" w:sz="4" w:space="0" w:color="C0C0C0"/>
            </w:tcBorders>
            <w:shd w:val="clear" w:color="auto" w:fill="FFFFCC"/>
          </w:tcPr>
          <w:p w:rsidR="000A20E4" w:rsidRDefault="000A20E4" w:rsidP="0029029F">
            <w:pPr>
              <w:pStyle w:val="TableContents"/>
              <w:snapToGrid w:val="0"/>
              <w:rPr>
                <w:sz w:val="22"/>
                <w:szCs w:val="22"/>
              </w:rPr>
            </w:pPr>
          </w:p>
        </w:tc>
        <w:tc>
          <w:tcPr>
            <w:tcW w:w="2675" w:type="dxa"/>
            <w:tcBorders>
              <w:top w:val="single" w:sz="4" w:space="0" w:color="C0C0C0"/>
              <w:left w:val="single" w:sz="4" w:space="0" w:color="C0C0C0"/>
              <w:bottom w:val="single" w:sz="4" w:space="0" w:color="C0C0C0"/>
              <w:right w:val="single" w:sz="4" w:space="0" w:color="C0C0C0"/>
            </w:tcBorders>
            <w:shd w:val="clear" w:color="auto" w:fill="FFFFCC"/>
          </w:tcPr>
          <w:p w:rsidR="000A20E4" w:rsidRDefault="000A20E4" w:rsidP="00611979">
            <w:pPr>
              <w:pStyle w:val="Sinespaciado"/>
              <w:rPr>
                <w:sz w:val="22"/>
                <w:szCs w:val="22"/>
              </w:rPr>
            </w:pPr>
          </w:p>
        </w:tc>
      </w:tr>
    </w:tbl>
    <w:p w:rsidR="007C1B00" w:rsidRPr="00CC3518" w:rsidRDefault="007C1B00" w:rsidP="00AB2803">
      <w:pPr>
        <w:pStyle w:val="Sinespaciado"/>
        <w:rPr>
          <w:u w:val="single"/>
        </w:rPr>
      </w:pPr>
    </w:p>
    <w:p w:rsidR="00F72D96" w:rsidRPr="00F72D96" w:rsidRDefault="00F72D96" w:rsidP="00F72D96">
      <w:pPr>
        <w:rPr>
          <w:vanish/>
        </w:rPr>
      </w:pPr>
    </w:p>
    <w:tbl>
      <w:tblPr>
        <w:tblpPr w:leftFromText="180" w:rightFromText="180" w:vertAnchor="text" w:horzAnchor="margin" w:tblpY="132"/>
        <w:tblW w:w="9713" w:type="dxa"/>
        <w:tblLayout w:type="fixed"/>
        <w:tblCellMar>
          <w:top w:w="55" w:type="dxa"/>
          <w:left w:w="55" w:type="dxa"/>
          <w:bottom w:w="55" w:type="dxa"/>
          <w:right w:w="55" w:type="dxa"/>
        </w:tblCellMar>
        <w:tblLook w:val="0000" w:firstRow="0" w:lastRow="0" w:firstColumn="0" w:lastColumn="0" w:noHBand="0" w:noVBand="0"/>
      </w:tblPr>
      <w:tblGrid>
        <w:gridCol w:w="2760"/>
        <w:gridCol w:w="1890"/>
        <w:gridCol w:w="5063"/>
      </w:tblGrid>
      <w:tr w:rsidR="00AB2803" w:rsidTr="00AB2803">
        <w:trPr>
          <w:cantSplit/>
          <w:tblHeader/>
        </w:trPr>
        <w:tc>
          <w:tcPr>
            <w:tcW w:w="9713" w:type="dxa"/>
            <w:gridSpan w:val="3"/>
            <w:tcBorders>
              <w:top w:val="single" w:sz="4" w:space="0" w:color="C0C0C0"/>
              <w:left w:val="single" w:sz="4" w:space="0" w:color="C0C0C0"/>
              <w:bottom w:val="single" w:sz="4" w:space="0" w:color="C0C0C0"/>
              <w:right w:val="single" w:sz="4" w:space="0" w:color="C0C0C0"/>
            </w:tcBorders>
            <w:shd w:val="clear" w:color="auto" w:fill="auto"/>
          </w:tcPr>
          <w:p w:rsidR="00AB2803" w:rsidRDefault="00AB2803" w:rsidP="00AB2803">
            <w:pPr>
              <w:keepNext/>
              <w:snapToGrid w:val="0"/>
            </w:pPr>
            <w:r w:rsidRPr="00AB2803">
              <w:rPr>
                <w:color w:val="000000"/>
                <w:sz w:val="14"/>
                <w:szCs w:val="14"/>
              </w:rPr>
              <w:t>B</w:t>
            </w:r>
            <w:r w:rsidR="00F25C5D">
              <w:rPr>
                <w:color w:val="000000"/>
                <w:sz w:val="14"/>
                <w:szCs w:val="14"/>
              </w:rPr>
              <w:t>5</w:t>
            </w:r>
            <w:r>
              <w:rPr>
                <w:color w:val="000000"/>
                <w:sz w:val="22"/>
                <w:szCs w:val="22"/>
              </w:rPr>
              <w:t xml:space="preserve"> </w:t>
            </w:r>
            <w:r w:rsidRPr="00B9523C">
              <w:rPr>
                <w:b/>
                <w:bCs/>
                <w:color w:val="000000"/>
                <w:sz w:val="22"/>
                <w:szCs w:val="22"/>
              </w:rPr>
              <w:t>Hires / Departures of partners in last 12 months</w:t>
            </w:r>
            <w:r>
              <w:rPr>
                <w:color w:val="000000"/>
              </w:rPr>
              <w:t xml:space="preserve"> </w:t>
            </w:r>
            <w:r>
              <w:rPr>
                <w:color w:val="000000"/>
              </w:rPr>
              <w:br/>
            </w:r>
            <w:r w:rsidRPr="00AB2803">
              <w:rPr>
                <w:i/>
                <w:iCs/>
                <w:color w:val="000000"/>
                <w:sz w:val="22"/>
                <w:szCs w:val="22"/>
              </w:rPr>
              <w:t>(state if they joined or left, and name of the other firm)</w:t>
            </w:r>
          </w:p>
        </w:tc>
      </w:tr>
      <w:tr w:rsidR="00AB2803" w:rsidTr="00AB2803">
        <w:tblPrEx>
          <w:tblCellMar>
            <w:top w:w="57" w:type="dxa"/>
            <w:left w:w="57" w:type="dxa"/>
            <w:bottom w:w="57" w:type="dxa"/>
            <w:right w:w="57" w:type="dxa"/>
          </w:tblCellMar>
        </w:tblPrEx>
        <w:trPr>
          <w:cantSplit/>
        </w:trPr>
        <w:tc>
          <w:tcPr>
            <w:tcW w:w="2760" w:type="dxa"/>
            <w:tcBorders>
              <w:top w:val="single" w:sz="4" w:space="0" w:color="C0C0C0"/>
              <w:left w:val="single" w:sz="4" w:space="0" w:color="C0C0C0"/>
              <w:bottom w:val="single" w:sz="4" w:space="0" w:color="C0C0C0"/>
            </w:tcBorders>
            <w:shd w:val="clear" w:color="auto" w:fill="auto"/>
          </w:tcPr>
          <w:p w:rsidR="00AB2803" w:rsidRDefault="00AB2803" w:rsidP="00AB2803">
            <w:pPr>
              <w:pStyle w:val="TableContents"/>
              <w:keepNext/>
              <w:suppressLineNumbers w:val="0"/>
              <w:snapToGrid w:val="0"/>
              <w:jc w:val="center"/>
              <w:rPr>
                <w:sz w:val="22"/>
                <w:szCs w:val="22"/>
              </w:rPr>
            </w:pPr>
            <w:r>
              <w:rPr>
                <w:sz w:val="22"/>
                <w:szCs w:val="22"/>
              </w:rPr>
              <w:t>Name</w:t>
            </w:r>
          </w:p>
        </w:tc>
        <w:tc>
          <w:tcPr>
            <w:tcW w:w="1890" w:type="dxa"/>
            <w:tcBorders>
              <w:top w:val="single" w:sz="4" w:space="0" w:color="C0C0C0"/>
              <w:left w:val="single" w:sz="4" w:space="0" w:color="C0C0C0"/>
              <w:bottom w:val="single" w:sz="4" w:space="0" w:color="C0C0C0"/>
            </w:tcBorders>
            <w:shd w:val="clear" w:color="auto" w:fill="auto"/>
          </w:tcPr>
          <w:p w:rsidR="00AB2803" w:rsidRDefault="00AB2803" w:rsidP="00AB2803">
            <w:pPr>
              <w:pStyle w:val="TableContents"/>
              <w:keepNext/>
              <w:suppressLineNumbers w:val="0"/>
              <w:snapToGrid w:val="0"/>
              <w:jc w:val="center"/>
              <w:rPr>
                <w:sz w:val="22"/>
                <w:szCs w:val="22"/>
              </w:rPr>
            </w:pPr>
            <w:r>
              <w:rPr>
                <w:sz w:val="22"/>
                <w:szCs w:val="22"/>
              </w:rPr>
              <w:t>Joined / Departed</w:t>
            </w:r>
          </w:p>
        </w:tc>
        <w:tc>
          <w:tcPr>
            <w:tcW w:w="5063" w:type="dxa"/>
            <w:tcBorders>
              <w:top w:val="single" w:sz="4" w:space="0" w:color="C0C0C0"/>
              <w:left w:val="single" w:sz="4" w:space="0" w:color="C0C0C0"/>
              <w:bottom w:val="single" w:sz="4" w:space="0" w:color="C0C0C0"/>
              <w:right w:val="single" w:sz="4" w:space="0" w:color="C0C0C0"/>
            </w:tcBorders>
            <w:shd w:val="clear" w:color="auto" w:fill="auto"/>
          </w:tcPr>
          <w:p w:rsidR="00AB2803" w:rsidRDefault="00AB2803" w:rsidP="00AB2803">
            <w:pPr>
              <w:pStyle w:val="TableContents"/>
              <w:keepNext/>
              <w:suppressLineNumbers w:val="0"/>
              <w:snapToGrid w:val="0"/>
              <w:jc w:val="center"/>
            </w:pPr>
            <w:r>
              <w:rPr>
                <w:sz w:val="22"/>
                <w:szCs w:val="22"/>
              </w:rPr>
              <w:t>Joined From / Destination (firm)</w:t>
            </w:r>
          </w:p>
        </w:tc>
      </w:tr>
      <w:tr w:rsidR="00AB2803" w:rsidTr="001E03EC">
        <w:tblPrEx>
          <w:tblCellMar>
            <w:top w:w="57" w:type="dxa"/>
            <w:left w:w="57" w:type="dxa"/>
            <w:bottom w:w="57" w:type="dxa"/>
            <w:right w:w="57" w:type="dxa"/>
          </w:tblCellMar>
        </w:tblPrEx>
        <w:trPr>
          <w:trHeight w:val="633"/>
        </w:trPr>
        <w:tc>
          <w:tcPr>
            <w:tcW w:w="2760" w:type="dxa"/>
            <w:tcBorders>
              <w:top w:val="single" w:sz="4" w:space="0" w:color="C0C0C0"/>
              <w:left w:val="single" w:sz="4" w:space="0" w:color="C0C0C0"/>
              <w:bottom w:val="single" w:sz="4" w:space="0" w:color="C0C0C0"/>
            </w:tcBorders>
            <w:shd w:val="clear" w:color="auto" w:fill="FFFFCC"/>
          </w:tcPr>
          <w:p w:rsidR="00AB2803" w:rsidRDefault="00A262EB" w:rsidP="00AB2803">
            <w:pPr>
              <w:pStyle w:val="TableContents"/>
              <w:keepNext/>
              <w:keepLines/>
              <w:snapToGrid w:val="0"/>
              <w:rPr>
                <w:sz w:val="22"/>
                <w:szCs w:val="22"/>
              </w:rPr>
            </w:pPr>
            <w:r>
              <w:rPr>
                <w:sz w:val="22"/>
                <w:szCs w:val="22"/>
              </w:rPr>
              <w:t xml:space="preserve"/>
            </w:r>
          </w:p>
        </w:tc>
        <w:tc>
          <w:tcPr>
            <w:tcW w:w="1890" w:type="dxa"/>
            <w:tcBorders>
              <w:top w:val="single" w:sz="4" w:space="0" w:color="C0C0C0"/>
              <w:left w:val="single" w:sz="4" w:space="0" w:color="C0C0C0"/>
              <w:bottom w:val="single" w:sz="4" w:space="0" w:color="C0C0C0"/>
            </w:tcBorders>
            <w:shd w:val="clear" w:color="auto" w:fill="FFFFCC"/>
          </w:tcPr>
          <w:p w:rsidR="00AB2803" w:rsidRDefault="00A262EB" w:rsidP="00AB2803">
            <w:pPr>
              <w:pStyle w:val="TableContents"/>
              <w:keepNext/>
              <w:keepLines/>
              <w:snapToGrid w:val="0"/>
              <w:rPr>
                <w:sz w:val="22"/>
                <w:szCs w:val="22"/>
              </w:rPr>
            </w:pPr>
            <w:r>
              <w:rPr>
                <w:sz w:val="22"/>
                <w:szCs w:val="22"/>
              </w:rPr>
              <w:t xml:space="preserve"/>
            </w:r>
          </w:p>
        </w:tc>
        <w:tc>
          <w:tcPr>
            <w:tcW w:w="5063"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A262EB" w:rsidP="00AB2803">
            <w:pPr>
              <w:pStyle w:val="TableContents"/>
              <w:keepNext/>
              <w:keepLines/>
              <w:snapToGrid w:val="0"/>
              <w:rPr>
                <w:sz w:val="22"/>
                <w:szCs w:val="22"/>
              </w:rPr>
            </w:pPr>
            <w:r w:rsidRPr="00A262EB">
              <w:rPr>
                <w:sz w:val="22"/>
                <w:szCs w:val="22"/>
              </w:rPr>
              <w:t xml:space="preserve"/>
            </w:r>
          </w:p>
        </w:tc>
      </w:tr>
      <w:tr w:rsidR="00AB2803" w:rsidTr="001E03EC">
        <w:tblPrEx>
          <w:tblCellMar>
            <w:top w:w="57" w:type="dxa"/>
            <w:left w:w="57" w:type="dxa"/>
            <w:bottom w:w="57" w:type="dxa"/>
            <w:right w:w="57" w:type="dxa"/>
          </w:tblCellMar>
        </w:tblPrEx>
        <w:trPr>
          <w:trHeight w:val="586"/>
        </w:trPr>
        <w:tc>
          <w:tcPr>
            <w:tcW w:w="2760" w:type="dxa"/>
            <w:tcBorders>
              <w:top w:val="single" w:sz="4" w:space="0" w:color="C0C0C0"/>
              <w:left w:val="single" w:sz="4" w:space="0" w:color="C0C0C0"/>
              <w:bottom w:val="single" w:sz="4" w:space="0" w:color="C0C0C0"/>
            </w:tcBorders>
            <w:shd w:val="clear" w:color="auto" w:fill="FFFFCC"/>
          </w:tcPr>
          <w:p w:rsidR="00AB2803" w:rsidRDefault="00A262EB" w:rsidP="00AB2803">
            <w:pPr>
              <w:pStyle w:val="TableContents"/>
              <w:keepNext/>
              <w:snapToGrid w:val="0"/>
              <w:rPr>
                <w:sz w:val="22"/>
                <w:szCs w:val="22"/>
              </w:rPr>
            </w:pPr>
            <w:r w:rsidRPr="00A262EB">
              <w:rPr>
                <w:sz w:val="22"/>
                <w:szCs w:val="22"/>
              </w:rPr>
              <w:t xml:space="preserve"/>
            </w:r>
          </w:p>
        </w:tc>
        <w:tc>
          <w:tcPr>
            <w:tcW w:w="1890" w:type="dxa"/>
            <w:tcBorders>
              <w:top w:val="single" w:sz="4" w:space="0" w:color="C0C0C0"/>
              <w:left w:val="single" w:sz="4" w:space="0" w:color="C0C0C0"/>
              <w:bottom w:val="single" w:sz="4" w:space="0" w:color="C0C0C0"/>
            </w:tcBorders>
            <w:shd w:val="clear" w:color="auto" w:fill="FFFFCC"/>
          </w:tcPr>
          <w:p w:rsidR="00AB2803" w:rsidRDefault="00A262EB" w:rsidP="00AB2803">
            <w:pPr>
              <w:pStyle w:val="TableContents"/>
              <w:keepNext/>
              <w:snapToGrid w:val="0"/>
              <w:rPr>
                <w:sz w:val="22"/>
                <w:szCs w:val="22"/>
              </w:rPr>
            </w:pPr>
            <w:r w:rsidRPr="00A262EB">
              <w:rPr>
                <w:sz w:val="22"/>
                <w:szCs w:val="22"/>
              </w:rPr>
              <w:t xml:space="preserve"/>
            </w:r>
          </w:p>
        </w:tc>
        <w:tc>
          <w:tcPr>
            <w:tcW w:w="5063"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A262EB" w:rsidP="00AB2803">
            <w:pPr>
              <w:pStyle w:val="TableContents"/>
              <w:keepNext/>
              <w:snapToGrid w:val="0"/>
              <w:rPr>
                <w:sz w:val="22"/>
                <w:szCs w:val="22"/>
              </w:rPr>
            </w:pPr>
            <w:r w:rsidRPr="00A262EB">
              <w:rPr>
                <w:sz w:val="22"/>
                <w:szCs w:val="22"/>
              </w:rPr>
              <w:t xml:space="preserve"/>
            </w:r>
          </w:p>
        </w:tc>
      </w:tr>
      <w:tr w:rsidR="00AB2803" w:rsidTr="001E03EC">
        <w:tblPrEx>
          <w:tblCellMar>
            <w:top w:w="57" w:type="dxa"/>
            <w:left w:w="57" w:type="dxa"/>
            <w:bottom w:w="57" w:type="dxa"/>
            <w:right w:w="57" w:type="dxa"/>
          </w:tblCellMar>
        </w:tblPrEx>
        <w:trPr>
          <w:trHeight w:val="583"/>
        </w:trPr>
        <w:tc>
          <w:tcPr>
            <w:tcW w:w="2760" w:type="dxa"/>
            <w:tcBorders>
              <w:top w:val="single" w:sz="4" w:space="0" w:color="C0C0C0"/>
              <w:left w:val="single" w:sz="4" w:space="0" w:color="C0C0C0"/>
              <w:bottom w:val="single" w:sz="4" w:space="0" w:color="C0C0C0"/>
            </w:tcBorders>
            <w:shd w:val="clear" w:color="auto" w:fill="FFFFCC"/>
          </w:tcPr>
          <w:p w:rsidR="00AB2803" w:rsidRDefault="00A262EB" w:rsidP="00AB2803">
            <w:pPr>
              <w:pStyle w:val="TableContents"/>
              <w:snapToGrid w:val="0"/>
              <w:rPr>
                <w:sz w:val="22"/>
                <w:szCs w:val="22"/>
              </w:rPr>
            </w:pPr>
            <w:r w:rsidRPr="00A262EB">
              <w:rPr>
                <w:sz w:val="22"/>
                <w:szCs w:val="22"/>
              </w:rPr>
              <w:t xml:space="preserve"/>
            </w:r>
          </w:p>
        </w:tc>
        <w:tc>
          <w:tcPr>
            <w:tcW w:w="1890" w:type="dxa"/>
            <w:tcBorders>
              <w:top w:val="single" w:sz="4" w:space="0" w:color="C0C0C0"/>
              <w:left w:val="single" w:sz="4" w:space="0" w:color="C0C0C0"/>
              <w:bottom w:val="single" w:sz="4" w:space="0" w:color="C0C0C0"/>
            </w:tcBorders>
            <w:shd w:val="clear" w:color="auto" w:fill="FFFFCC"/>
          </w:tcPr>
          <w:p w:rsidR="00AB2803" w:rsidRDefault="00A262EB" w:rsidP="00AB2803">
            <w:pPr>
              <w:pStyle w:val="TableContents"/>
              <w:snapToGrid w:val="0"/>
              <w:rPr>
                <w:sz w:val="22"/>
                <w:szCs w:val="22"/>
              </w:rPr>
            </w:pPr>
            <w:r w:rsidRPr="00A262EB">
              <w:rPr>
                <w:sz w:val="22"/>
                <w:szCs w:val="22"/>
              </w:rPr>
              <w:t xml:space="preserve"/>
            </w:r>
          </w:p>
        </w:tc>
        <w:tc>
          <w:tcPr>
            <w:tcW w:w="5063"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A262EB" w:rsidP="00AB2803">
            <w:pPr>
              <w:pStyle w:val="TableContents"/>
              <w:snapToGrid w:val="0"/>
              <w:rPr>
                <w:sz w:val="22"/>
                <w:szCs w:val="22"/>
              </w:rPr>
            </w:pPr>
            <w:r w:rsidRPr="00A262EB">
              <w:rPr>
                <w:sz w:val="22"/>
                <w:szCs w:val="22"/>
              </w:rPr>
              <w:t xml:space="preserve"/>
            </w:r>
          </w:p>
        </w:tc>
      </w:tr>
    </w:tbl>
    <w:p w:rsidR="0029029F" w:rsidRDefault="0029029F" w:rsidP="00AB2803">
      <w:pPr>
        <w:pStyle w:val="Sinespaciado"/>
      </w:pPr>
    </w:p>
    <w:p w:rsidR="0029029F" w:rsidRDefault="0029029F">
      <w:pPr>
        <w:widowControl/>
        <w:suppressAutoHyphens w:val="0"/>
        <w:rPr>
          <w:szCs w:val="21"/>
        </w:rPr>
      </w:pPr>
      <w:r>
        <w:br w:type="page"/>
      </w:r>
    </w:p>
    <w:tbl>
      <w:tblPr>
        <w:tblpPr w:leftFromText="180" w:rightFromText="180" w:vertAnchor="text" w:horzAnchor="margin" w:tblpY="46"/>
        <w:tblW w:w="9915" w:type="dxa"/>
        <w:tblLayout w:type="fixed"/>
        <w:tblCellMar>
          <w:top w:w="57" w:type="dxa"/>
          <w:left w:w="57" w:type="dxa"/>
          <w:bottom w:w="57" w:type="dxa"/>
          <w:right w:w="57" w:type="dxa"/>
        </w:tblCellMar>
        <w:tblLook w:val="0000" w:firstRow="0" w:lastRow="0" w:firstColumn="0" w:lastColumn="0" w:noHBand="0" w:noVBand="0"/>
      </w:tblPr>
      <w:tblGrid>
        <w:gridCol w:w="2042"/>
        <w:gridCol w:w="3118"/>
        <w:gridCol w:w="1276"/>
        <w:gridCol w:w="1276"/>
        <w:gridCol w:w="2203"/>
      </w:tblGrid>
      <w:tr w:rsidR="0029029F" w:rsidTr="0029029F">
        <w:trPr>
          <w:cantSplit/>
        </w:trPr>
        <w:tc>
          <w:tcPr>
            <w:tcW w:w="9915" w:type="dxa"/>
            <w:gridSpan w:val="5"/>
            <w:tcBorders>
              <w:top w:val="single" w:sz="4" w:space="0" w:color="C0C0C0"/>
              <w:left w:val="single" w:sz="4" w:space="0" w:color="C0C0C0"/>
              <w:bottom w:val="single" w:sz="4" w:space="0" w:color="C0C0C0"/>
              <w:right w:val="single" w:sz="4" w:space="0" w:color="C0C0C0"/>
            </w:tcBorders>
            <w:shd w:val="clear" w:color="auto" w:fill="auto"/>
          </w:tcPr>
          <w:p w:rsidR="0029029F" w:rsidRDefault="0029029F" w:rsidP="0029029F">
            <w:pPr>
              <w:keepNext/>
              <w:snapToGrid w:val="0"/>
              <w:rPr>
                <w:sz w:val="22"/>
                <w:szCs w:val="22"/>
              </w:rPr>
            </w:pPr>
            <w:bookmarkStart w:id="1" w:name="_Hlk55900925"/>
            <w:r w:rsidRPr="00640AC2">
              <w:rPr>
                <w:sz w:val="14"/>
                <w:szCs w:val="14"/>
              </w:rPr>
              <w:lastRenderedPageBreak/>
              <w:t>B</w:t>
            </w:r>
            <w:r>
              <w:rPr>
                <w:sz w:val="14"/>
                <w:szCs w:val="14"/>
              </w:rPr>
              <w:t>6</w:t>
            </w:r>
            <w:r>
              <w:rPr>
                <w:sz w:val="22"/>
                <w:szCs w:val="22"/>
              </w:rPr>
              <w:t xml:space="preserve"> </w:t>
            </w:r>
            <w:r w:rsidRPr="00640AC2">
              <w:rPr>
                <w:b/>
                <w:bCs/>
                <w:sz w:val="22"/>
                <w:szCs w:val="22"/>
              </w:rPr>
              <w:t>Information regarding Ranked and Unranked lawyers (including associates) in this practice area.</w:t>
            </w:r>
          </w:p>
          <w:p w:rsidR="0029029F" w:rsidRPr="00640AC2" w:rsidRDefault="0029029F" w:rsidP="0029029F">
            <w:pPr>
              <w:keepNext/>
              <w:snapToGrid w:val="0"/>
              <w:rPr>
                <w:sz w:val="14"/>
                <w:szCs w:val="14"/>
              </w:rPr>
            </w:pPr>
            <w:r w:rsidRPr="00640AC2">
              <w:rPr>
                <w:i/>
                <w:iCs/>
                <w:sz w:val="22"/>
                <w:szCs w:val="22"/>
              </w:rPr>
              <w:t>Please do not repeat additional biographical information which is available on your website or via other sources. You may include a link to these bio</w:t>
            </w:r>
            <w:r>
              <w:rPr>
                <w:i/>
                <w:iCs/>
                <w:sz w:val="22"/>
                <w:szCs w:val="22"/>
              </w:rPr>
              <w:t>graphies.</w:t>
            </w:r>
          </w:p>
        </w:tc>
      </w:tr>
      <w:tr w:rsidR="0029029F" w:rsidTr="0029029F">
        <w:trPr>
          <w:cantSplit/>
        </w:trPr>
        <w:tc>
          <w:tcPr>
            <w:tcW w:w="2042" w:type="dxa"/>
            <w:tcBorders>
              <w:top w:val="single" w:sz="4" w:space="0" w:color="C0C0C0"/>
              <w:left w:val="single" w:sz="4" w:space="0" w:color="C0C0C0"/>
              <w:bottom w:val="single" w:sz="4" w:space="0" w:color="C0C0C0"/>
            </w:tcBorders>
            <w:shd w:val="clear" w:color="auto" w:fill="auto"/>
          </w:tcPr>
          <w:p w:rsidR="0029029F" w:rsidRPr="0075559A" w:rsidRDefault="0029029F" w:rsidP="0029029F">
            <w:pPr>
              <w:pStyle w:val="TableContents"/>
              <w:keepNext/>
              <w:snapToGrid w:val="0"/>
              <w:jc w:val="center"/>
              <w:rPr>
                <w:b/>
                <w:bCs/>
                <w:sz w:val="22"/>
                <w:szCs w:val="22"/>
              </w:rPr>
            </w:pPr>
            <w:r w:rsidRPr="0075559A">
              <w:rPr>
                <w:b/>
                <w:bCs/>
                <w:sz w:val="22"/>
                <w:szCs w:val="22"/>
              </w:rPr>
              <w:t>Name</w:t>
            </w:r>
          </w:p>
        </w:tc>
        <w:tc>
          <w:tcPr>
            <w:tcW w:w="3118" w:type="dxa"/>
            <w:tcBorders>
              <w:top w:val="single" w:sz="4" w:space="0" w:color="C0C0C0"/>
              <w:left w:val="single" w:sz="4" w:space="0" w:color="C0C0C0"/>
              <w:bottom w:val="single" w:sz="4" w:space="0" w:color="C0C0C0"/>
            </w:tcBorders>
            <w:shd w:val="clear" w:color="auto" w:fill="auto"/>
          </w:tcPr>
          <w:p w:rsidR="0029029F" w:rsidRDefault="0029029F" w:rsidP="0029029F">
            <w:pPr>
              <w:pStyle w:val="TableContents"/>
              <w:keepNext/>
              <w:snapToGrid w:val="0"/>
              <w:jc w:val="center"/>
              <w:rPr>
                <w:sz w:val="22"/>
                <w:szCs w:val="22"/>
              </w:rPr>
            </w:pPr>
            <w:r w:rsidRPr="0075559A">
              <w:rPr>
                <w:b/>
                <w:bCs/>
                <w:sz w:val="22"/>
                <w:szCs w:val="22"/>
              </w:rPr>
              <w:t xml:space="preserve">Comments </w:t>
            </w:r>
            <w:r>
              <w:rPr>
                <w:b/>
                <w:bCs/>
                <w:sz w:val="22"/>
                <w:szCs w:val="22"/>
              </w:rPr>
              <w:t xml:space="preserve">or Web Link </w:t>
            </w:r>
          </w:p>
        </w:tc>
        <w:tc>
          <w:tcPr>
            <w:tcW w:w="1276" w:type="dxa"/>
            <w:tcBorders>
              <w:top w:val="single" w:sz="4" w:space="0" w:color="C0C0C0"/>
              <w:left w:val="single" w:sz="4" w:space="0" w:color="C0C0C0"/>
              <w:bottom w:val="single" w:sz="4" w:space="0" w:color="C0C0C0"/>
              <w:right w:val="single" w:sz="4" w:space="0" w:color="C0C0C0"/>
            </w:tcBorders>
            <w:shd w:val="clear" w:color="auto" w:fill="auto"/>
          </w:tcPr>
          <w:p w:rsidR="0029029F" w:rsidRDefault="0029029F" w:rsidP="0029029F">
            <w:pPr>
              <w:pStyle w:val="TableContents"/>
              <w:keepNext/>
              <w:snapToGrid w:val="0"/>
              <w:jc w:val="center"/>
            </w:pPr>
            <w:r w:rsidRPr="0075559A">
              <w:rPr>
                <w:b/>
                <w:bCs/>
                <w:sz w:val="22"/>
                <w:szCs w:val="22"/>
              </w:rPr>
              <w:t xml:space="preserve">Partner </w:t>
            </w:r>
            <w:r>
              <w:rPr>
                <w:sz w:val="22"/>
                <w:szCs w:val="22"/>
              </w:rPr>
              <w:br/>
            </w:r>
            <w:r w:rsidRPr="0075559A">
              <w:rPr>
                <w:i/>
                <w:iCs/>
                <w:sz w:val="22"/>
                <w:szCs w:val="22"/>
              </w:rPr>
              <w:t>Y/N</w:t>
            </w:r>
          </w:p>
        </w:tc>
        <w:tc>
          <w:tcPr>
            <w:tcW w:w="1276" w:type="dxa"/>
            <w:tcBorders>
              <w:top w:val="single" w:sz="4" w:space="0" w:color="C0C0C0"/>
              <w:left w:val="single" w:sz="4" w:space="0" w:color="C0C0C0"/>
              <w:bottom w:val="single" w:sz="4" w:space="0" w:color="C0C0C0"/>
              <w:right w:val="single" w:sz="4" w:space="0" w:color="C0C0C0"/>
            </w:tcBorders>
            <w:shd w:val="clear" w:color="auto" w:fill="auto"/>
          </w:tcPr>
          <w:p w:rsidR="0029029F" w:rsidRPr="0075559A" w:rsidRDefault="0029029F" w:rsidP="0029029F">
            <w:pPr>
              <w:pStyle w:val="TableContents"/>
              <w:keepNext/>
              <w:snapToGrid w:val="0"/>
              <w:jc w:val="center"/>
              <w:rPr>
                <w:sz w:val="22"/>
                <w:szCs w:val="22"/>
              </w:rPr>
            </w:pPr>
            <w:r w:rsidRPr="0075559A">
              <w:rPr>
                <w:b/>
                <w:bCs/>
                <w:sz w:val="22"/>
                <w:szCs w:val="22"/>
              </w:rPr>
              <w:t>Ranked</w:t>
            </w:r>
            <w:r w:rsidRPr="0075559A">
              <w:rPr>
                <w:sz w:val="22"/>
                <w:szCs w:val="22"/>
              </w:rPr>
              <w:t xml:space="preserve"> </w:t>
            </w:r>
            <w:r w:rsidRPr="0075559A">
              <w:rPr>
                <w:sz w:val="22"/>
                <w:szCs w:val="22"/>
              </w:rPr>
              <w:br/>
            </w:r>
            <w:r w:rsidRPr="0075559A">
              <w:rPr>
                <w:i/>
                <w:iCs/>
                <w:sz w:val="22"/>
                <w:szCs w:val="22"/>
              </w:rPr>
              <w:t>Y/N</w:t>
            </w:r>
          </w:p>
        </w:tc>
        <w:tc>
          <w:tcPr>
            <w:tcW w:w="2203" w:type="dxa"/>
            <w:tcBorders>
              <w:top w:val="single" w:sz="4" w:space="0" w:color="C0C0C0"/>
              <w:left w:val="single" w:sz="4" w:space="0" w:color="C0C0C0"/>
              <w:bottom w:val="single" w:sz="4" w:space="0" w:color="C0C0C0"/>
              <w:right w:val="single" w:sz="4" w:space="0" w:color="C0C0C0"/>
            </w:tcBorders>
          </w:tcPr>
          <w:p w:rsidR="0029029F" w:rsidRPr="004D51E3" w:rsidRDefault="0029029F" w:rsidP="0029029F">
            <w:pPr>
              <w:pStyle w:val="TableContents"/>
              <w:keepNext/>
              <w:snapToGrid w:val="0"/>
              <w:jc w:val="center"/>
              <w:rPr>
                <w:b/>
                <w:sz w:val="20"/>
                <w:szCs w:val="20"/>
              </w:rPr>
            </w:pPr>
            <w:r w:rsidRPr="004D51E3">
              <w:rPr>
                <w:b/>
                <w:sz w:val="20"/>
                <w:szCs w:val="20"/>
              </w:rPr>
              <w:t>Current</w:t>
            </w:r>
            <w:r>
              <w:rPr>
                <w:b/>
                <w:sz w:val="20"/>
                <w:szCs w:val="20"/>
              </w:rPr>
              <w:t>/</w:t>
            </w:r>
            <w:r w:rsidRPr="004D51E3">
              <w:rPr>
                <w:b/>
                <w:sz w:val="20"/>
                <w:szCs w:val="20"/>
              </w:rPr>
              <w:t xml:space="preserve">recent parental leave, significant childcare commitments or other part-time working arrangements, if applicable. For more information, please see our </w:t>
            </w:r>
            <w:hyperlink r:id="rId13" w:history="1">
              <w:r w:rsidRPr="004D51E3">
                <w:rPr>
                  <w:rStyle w:val="Hipervnculo"/>
                  <w:b/>
                  <w:sz w:val="20"/>
                  <w:szCs w:val="20"/>
                </w:rPr>
                <w:t>leave policy</w:t>
              </w:r>
            </w:hyperlink>
            <w:r w:rsidRPr="004D51E3">
              <w:rPr>
                <w:b/>
                <w:sz w:val="20"/>
                <w:szCs w:val="20"/>
              </w:rPr>
              <w:t>).</w:t>
            </w:r>
          </w:p>
        </w:tc>
      </w:tr>
      <w:tr w:rsidR="0029029F" w:rsidTr="0029029F">
        <w:trPr>
          <w:cantSplit/>
          <w:trHeight w:val="851"/>
        </w:trPr>
        <w:tc>
          <w:tcPr>
            <w:tcW w:w="2042" w:type="dxa"/>
            <w:tcBorders>
              <w:top w:val="single" w:sz="4" w:space="0" w:color="C0C0C0"/>
              <w:left w:val="single" w:sz="4" w:space="0" w:color="C0C0C0"/>
              <w:bottom w:val="single" w:sz="4" w:space="0" w:color="C0C0C0"/>
            </w:tcBorders>
            <w:shd w:val="clear" w:color="auto" w:fill="FFFFCC"/>
          </w:tcPr>
          <w:p w:rsidR="0029029F" w:rsidRDefault="0029029F" w:rsidP="0029029F">
            <w:pPr>
              <w:pStyle w:val="TableContents"/>
              <w:snapToGrid w:val="0"/>
              <w:rPr>
                <w:sz w:val="22"/>
                <w:szCs w:val="22"/>
              </w:rPr>
            </w:pPr>
            <w:r>
              <w:rPr>
                <w:sz w:val="22"/>
                <w:szCs w:val="22"/>
              </w:rPr>
              <w:t xml:space="preserve">Jorge Labastida</w:t>
            </w:r>
          </w:p>
        </w:tc>
        <w:tc>
          <w:tcPr>
            <w:tcW w:w="3118" w:type="dxa"/>
            <w:tcBorders>
              <w:top w:val="single" w:sz="4" w:space="0" w:color="C0C0C0"/>
              <w:left w:val="single" w:sz="4" w:space="0" w:color="C0C0C0"/>
              <w:bottom w:val="single" w:sz="4" w:space="0" w:color="C0C0C0"/>
            </w:tcBorders>
            <w:shd w:val="clear" w:color="auto" w:fill="FFFFCC"/>
          </w:tcPr>
          <w:p w:rsidR="0029029F" w:rsidRDefault="0029029F" w:rsidP="0029029F">
            <w:pPr>
              <w:pStyle w:val="TableContents"/>
              <w:snapToGrid w:val="0"/>
              <w:rPr>
                <w:sz w:val="22"/>
                <w:szCs w:val="22"/>
              </w:rPr>
            </w:pPr>
            <w:r>
              <w:rPr>
                <w:sz w:val="22"/>
                <w:szCs w:val="22"/>
              </w:rPr>
              <w:t xml:space="preserve">
                <w:r>
                  <w:t xml:space="preserve">https://pcga.mx/en/members/jorge-labastida/</w:t>
                </w:r>
                <w:r>
                  <w:t xml:space="preserve"/>
                  <w:br/>
                  <w:t xml:space="preserve"/>
                </w:r>
                <w:r>
                  <w:t xml:space="preserve"/>
                  <w:br/>
                  <w:t xml:space="preserve"/>
                </w:r>
                <w:r>
                  <w:t xml:space="preserve"/>
                  <w:br/>
                  <w:t xml:space="preserve"/>
                </w:r>
                <w:r>
                  <w:t xml:space="preserve">Current ranking: Not Ranked</w:t>
                </w:r>
                <w:r>
                  <w:t xml:space="preserve"/>
                  <w:br/>
                  <w:t xml:space="preserve"/>
                </w:r>
                <w:r>
                  <w:t xml:space="preserve"/>
                  <w:br/>
                  <w:t xml:space="preserve"/>
                </w:r>
                <w:r>
                  <w:t xml:space="preserve"/>
                  <w:br/>
                  <w:t xml:space="preserve"/>
                </w:r>
                <w:r>
                  <w:t xml:space="preserve">Suggested ranking: Band 5</w:t>
                </w:r>
                <w:r>
                  <w:t xml:space="preserve"/>
                  <w:br/>
                  <w:t xml:space="preserve"/>
                </w:r>
                <w:r>
                  <w:t xml:space="preserve"/>
                  <w:br/>
                  <w:t xml:space="preserve"/>
                </w:r>
                <w:r>
                  <w:t xml:space="preserve"/>
                  <w:br/>
                  <w:t xml:space="preserve"/>
                </w:r>
                <w:r>
                  <w:t xml:space="preserve">Key areas of focus:</w:t>
                </w:r>
                <w:r>
                  <w:t xml:space="preserve"/>
                  <w:br/>
                  <w:t xml:space="preserve"/>
                </w:r>
                <w:r>
                  <w:t xml:space="preserve"/>
                  <w:br/>
                  <w:t xml:space="preserve"/>
                </w:r>
                <w:r>
                  <w:t xml:space="preserve"/>
                  <w:br/>
                  <w:t xml:space="preserve"/>
                </w:r>
                <w:r>
                  <w:rPr>
                    <w:b/>
                  </w:rPr>
                  <w:t xml:space="preserve">Jorge Labastida</w:t>
                </w:r>
                <w:r>
                  <w:t xml:space="preserve"> brings more than three decades of experience in </w:t>
                </w:r>
                <w:r>
                  <w:rPr>
                    <w:b/>
                  </w:rPr>
                  <w:t xml:space="preserve">Banking  Finance</w:t>
                </w:r>
                <w:r>
                  <w:t xml:space="preserve">, with a practice centred on </w:t>
                </w:r>
                <w:r>
                  <w:rPr>
                    <w:b/>
                  </w:rPr>
                  <w:t xml:space="preserve">asset-backed financing</w:t>
                </w:r>
                <w:r>
                  <w:t xml:space="preserve">, </w:t>
                </w:r>
                <w:r>
                  <w:rPr>
                    <w:b/>
                  </w:rPr>
                  <w:t xml:space="preserve">project finance</w:t>
                </w:r>
                <w:r>
                  <w:t xml:space="preserve">, </w:t>
                </w:r>
                <w:r>
                  <w:rPr>
                    <w:b/>
                  </w:rPr>
                  <w:t xml:space="preserve">structured finance</w:t>
                </w:r>
                <w:r>
                  <w:t xml:space="preserve">, and restructurings. He regularly advises on cross-border transactions, securitisations, and real estate financings, and is recognised for managing complex collateral structures for </w:t>
                </w:r>
                <w:r>
                  <w:rPr>
                    <w:b/>
                  </w:rPr>
                  <w:t xml:space="preserve">global financial institutions</w:t>
                </w:r>
                <w:r>
                  <w:t xml:space="preserve">, </w:t>
                </w:r>
                <w:r>
                  <w:rPr>
                    <w:b/>
                  </w:rPr>
                  <w:t xml:space="preserve">private equity funds</w:t>
                </w:r>
                <w:r>
                  <w:t xml:space="preserve">, and </w:t>
                </w:r>
                <w:r>
                  <w:rPr>
                    <w:b/>
                  </w:rPr>
                  <w:t xml:space="preserve">development banks</w:t>
                </w:r>
                <w:r>
                  <w:t xml:space="preserve">.</w:t>
                </w:r>
              </w:t>
            </w:r>
          </w:p>
        </w:tc>
        <w:tc>
          <w:tcPr>
            <w:tcW w:w="1276"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sidRPr="00A262EB">
              <w:rPr>
                <w:sz w:val="22"/>
                <w:szCs w:val="22"/>
              </w:rPr>
              <w:t xml:space="preserve">Y</w:t>
            </w:r>
          </w:p>
        </w:tc>
        <w:tc>
          <w:tcPr>
            <w:tcW w:w="1276"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sidRPr="00A262EB">
              <w:rPr>
                <w:sz w:val="22"/>
                <w:szCs w:val="22"/>
              </w:rPr>
              <w:t xml:space="preserve">N</w:t>
            </w:r>
          </w:p>
        </w:tc>
        <w:tc>
          <w:tcPr>
            <w:tcW w:w="2203"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sidRPr="00A262EB">
              <w:rPr>
                <w:sz w:val="22"/>
                <w:szCs w:val="22"/>
              </w:rPr>
              <w:t xml:space="preserve"/>
            </w:r>
          </w:p>
        </w:tc>
      </w:tr>
      <w:tr w:rsidR="0029029F" w:rsidTr="0029029F">
        <w:trPr>
          <w:cantSplit/>
          <w:trHeight w:val="851"/>
        </w:trPr>
        <w:tc>
          <w:tcPr>
            <w:tcW w:w="2042" w:type="dxa"/>
            <w:tcBorders>
              <w:top w:val="single" w:sz="4" w:space="0" w:color="C0C0C0"/>
              <w:left w:val="single" w:sz="4" w:space="0" w:color="C0C0C0"/>
              <w:bottom w:val="single" w:sz="4" w:space="0" w:color="C0C0C0"/>
            </w:tcBorders>
            <w:shd w:val="clear" w:color="auto" w:fill="FFFFCC"/>
          </w:tcPr>
          <w:p w:rsidR="0029029F" w:rsidRDefault="0029029F" w:rsidP="0029029F">
            <w:pPr>
              <w:pStyle w:val="TableContents"/>
              <w:snapToGrid w:val="0"/>
              <w:rPr>
                <w:sz w:val="22"/>
                <w:szCs w:val="22"/>
              </w:rPr>
            </w:pPr>
            <w:r>
              <w:rPr>
                <w:sz w:val="22"/>
                <w:szCs w:val="22"/>
              </w:rPr>
              <w:t xml:space="preserve">Fernando Eraña</w:t>
            </w:r>
          </w:p>
        </w:tc>
        <w:tc>
          <w:tcPr>
            <w:tcW w:w="3118" w:type="dxa"/>
            <w:tcBorders>
              <w:top w:val="single" w:sz="4" w:space="0" w:color="C0C0C0"/>
              <w:left w:val="single" w:sz="4" w:space="0" w:color="C0C0C0"/>
              <w:bottom w:val="single" w:sz="4" w:space="0" w:color="C0C0C0"/>
            </w:tcBorders>
            <w:shd w:val="clear" w:color="auto" w:fill="FFFFCC"/>
          </w:tcPr>
          <w:p w:rsidR="0029029F" w:rsidRDefault="0029029F" w:rsidP="0029029F">
            <w:pPr>
              <w:pStyle w:val="TableContents"/>
              <w:snapToGrid w:val="0"/>
              <w:rPr>
                <w:sz w:val="22"/>
                <w:szCs w:val="22"/>
              </w:rPr>
            </w:pPr>
            <w:r>
              <w:rPr>
                <w:sz w:val="22"/>
                <w:szCs w:val="22"/>
              </w:rPr>
              <w:t xml:space="preserve">
                <w:r>
                  <w:t xml:space="preserve">https://pcga.mx/en/members/fernando-erana/</w:t>
                </w:r>
                <w:r>
                  <w:t xml:space="preserve"/>
                  <w:br/>
                  <w:t xml:space="preserve"/>
                </w:r>
                <w:r>
                  <w:t xml:space="preserve"/>
                  <w:br/>
                  <w:t xml:space="preserve"/>
                </w:r>
                <w:r>
                  <w:t xml:space="preserve"/>
                  <w:br/>
                  <w:t xml:space="preserve"/>
                </w:r>
                <w:r>
                  <w:t xml:space="preserve">Current ranking: Not Ranked</w:t>
                </w:r>
                <w:r>
                  <w:t xml:space="preserve"/>
                  <w:br/>
                  <w:t xml:space="preserve"/>
                </w:r>
                <w:r>
                  <w:t xml:space="preserve"/>
                  <w:br/>
                  <w:t xml:space="preserve"/>
                </w:r>
                <w:r>
                  <w:t xml:space="preserve"/>
                  <w:br/>
                  <w:t xml:space="preserve"/>
                </w:r>
                <w:r>
                  <w:t xml:space="preserve">Suggested ranking: Band 3</w:t>
                </w:r>
                <w:r>
                  <w:t xml:space="preserve"/>
                  <w:br/>
                  <w:t xml:space="preserve"/>
                </w:r>
                <w:r>
                  <w:t xml:space="preserve"/>
                  <w:br/>
                  <w:t xml:space="preserve"/>
                </w:r>
                <w:r>
                  <w:t xml:space="preserve"/>
                  <w:br/>
                  <w:t xml:space="preserve"/>
                </w:r>
                <w:r>
                  <w:t xml:space="preserve">Key areas of focus:</w:t>
                </w:r>
                <w:r>
                  <w:t xml:space="preserve"/>
                  <w:br/>
                  <w:t xml:space="preserve"/>
                </w:r>
                <w:r>
                  <w:t xml:space="preserve"/>
                  <w:br/>
                  <w:t xml:space="preserve"/>
                </w:r>
                <w:r>
                  <w:t xml:space="preserve"/>
                  <w:br/>
                  <w:t xml:space="preserve"/>
                </w:r>
                <w:r>
                  <w:rPr>
                    <w:b/>
                  </w:rPr>
                  <w:t xml:space="preserve">Fernando Eraña</w:t>
                </w:r>
                <w:r>
                  <w:t xml:space="preserve"> is a founding partner of </w:t>
                </w:r>
                <w:r>
                  <w:rPr>
                    <w:b/>
                  </w:rPr>
                  <w:t xml:space="preserve">Pérez Correa González</w:t>
                </w:r>
                <w:r>
                  <w:t xml:space="preserve"> with more than 20 years of experience across </w:t>
                </w:r>
                <w:r>
                  <w:rPr>
                    <w:b/>
                  </w:rPr>
                  <w:t xml:space="preserve">Banking  Finance</w:t>
                </w:r>
                <w:r>
                  <w:t xml:space="preserve">, </w:t>
                </w:r>
                <w:r>
                  <w:rPr>
                    <w:b/>
                  </w:rPr>
                  <w:t xml:space="preserve">MA</w:t>
                </w:r>
                <w:r>
                  <w:t xml:space="preserve">, and </w:t>
                </w:r>
                <w:r>
                  <w:rPr>
                    <w:b/>
                  </w:rPr>
                  <w:t xml:space="preserve">Private Equity  Venture Capital</w:t>
                </w:r>
                <w:r>
                  <w:t xml:space="preserve">. He advises on cross-border finance, fintech, and venture capital mandates, bringing particular strength to secured and unsecured lending, regulatory compliance, and innovative debt structures. His client base includes </w:t>
                </w:r>
                <w:r>
                  <w:rPr>
                    <w:b/>
                  </w:rPr>
                  <w:t xml:space="preserve">investment funds</w:t>
                </w:r>
                <w:r>
                  <w:t xml:space="preserve">, startups, </w:t>
                </w:r>
                <w:r>
                  <w:rPr>
                    <w:b/>
                  </w:rPr>
                  <w:t xml:space="preserve">non-bank financial institutions</w:t>
                </w:r>
                <w:r>
                  <w:t xml:space="preserve">, and public and private companies.</w:t>
                </w:r>
              </w:t>
            </w:r>
          </w:p>
        </w:tc>
        <w:tc>
          <w:tcPr>
            <w:tcW w:w="1276"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Pr>
                <w:sz w:val="22"/>
                <w:szCs w:val="22"/>
              </w:rPr>
              <w:t xml:space="preserve">Y</w:t>
            </w:r>
          </w:p>
        </w:tc>
        <w:tc>
          <w:tcPr>
            <w:tcW w:w="1276"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Pr>
                <w:sz w:val="22"/>
                <w:szCs w:val="22"/>
              </w:rPr>
              <w:t xml:space="preserve">N</w:t>
            </w:r>
          </w:p>
        </w:tc>
        <w:tc>
          <w:tcPr>
            <w:tcW w:w="2203"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Pr>
                <w:sz w:val="22"/>
                <w:szCs w:val="22"/>
              </w:rPr>
              <w:t xml:space="preserve"/>
            </w:r>
          </w:p>
        </w:tc>
      </w:tr>
      <w:tr w:rsidR="0029029F" w:rsidTr="0029029F">
        <w:trPr>
          <w:cantSplit/>
          <w:trHeight w:val="851"/>
        </w:trPr>
        <w:tc>
          <w:tcPr>
            <w:tcW w:w="2042" w:type="dxa"/>
            <w:tcBorders>
              <w:top w:val="single" w:sz="4" w:space="0" w:color="C0C0C0"/>
              <w:left w:val="single" w:sz="4" w:space="0" w:color="C0C0C0"/>
              <w:bottom w:val="single" w:sz="4" w:space="0" w:color="C0C0C0"/>
            </w:tcBorders>
            <w:shd w:val="clear" w:color="auto" w:fill="FFFFCC"/>
          </w:tcPr>
          <w:p w:rsidR="0029029F" w:rsidRDefault="0029029F" w:rsidP="0029029F">
            <w:pPr>
              <w:pStyle w:val="TableContents"/>
              <w:snapToGrid w:val="0"/>
              <w:rPr>
                <w:sz w:val="22"/>
                <w:szCs w:val="22"/>
              </w:rPr>
            </w:pPr>
            <w:r>
              <w:rPr>
                <w:sz w:val="22"/>
                <w:szCs w:val="22"/>
              </w:rPr>
              <w:t xml:space="preserve">Emilio Carrillo</w:t>
            </w:r>
          </w:p>
        </w:tc>
        <w:tc>
          <w:tcPr>
            <w:tcW w:w="3118" w:type="dxa"/>
            <w:tcBorders>
              <w:top w:val="single" w:sz="4" w:space="0" w:color="C0C0C0"/>
              <w:left w:val="single" w:sz="4" w:space="0" w:color="C0C0C0"/>
              <w:bottom w:val="single" w:sz="4" w:space="0" w:color="C0C0C0"/>
            </w:tcBorders>
            <w:shd w:val="clear" w:color="auto" w:fill="FFFFCC"/>
          </w:tcPr>
          <w:p w:rsidR="0029029F" w:rsidRDefault="0029029F" w:rsidP="0029029F">
            <w:pPr>
              <w:pStyle w:val="TableContents"/>
              <w:snapToGrid w:val="0"/>
              <w:rPr>
                <w:sz w:val="22"/>
                <w:szCs w:val="22"/>
              </w:rPr>
            </w:pPr>
            <w:r w:rsidRPr="00A262EB">
              <w:rPr>
                <w:sz w:val="22"/>
                <w:szCs w:val="22"/>
              </w:rPr>
              <w:t xml:space="preserve">
                <w:r>
                  <w:t xml:space="preserve">https://pcga.mx/en/members/emilio-carrillo/</w:t>
                </w:r>
                <w:r>
                  <w:t xml:space="preserve"/>
                  <w:br/>
                  <w:t xml:space="preserve"/>
                </w:r>
                <w:r>
                  <w:t xml:space="preserve"/>
                  <w:br/>
                  <w:t xml:space="preserve"/>
                </w:r>
                <w:r>
                  <w:t xml:space="preserve"/>
                  <w:br/>
                  <w:t xml:space="preserve"/>
                </w:r>
                <w:r>
                  <w:t xml:space="preserve">Current ranking: Not Ranked</w:t>
                </w:r>
                <w:r>
                  <w:t xml:space="preserve"/>
                  <w:br/>
                  <w:t xml:space="preserve"/>
                </w:r>
                <w:r>
                  <w:t xml:space="preserve"/>
                  <w:br/>
                  <w:t xml:space="preserve"/>
                </w:r>
                <w:r>
                  <w:t xml:space="preserve"/>
                  <w:br/>
                  <w:t xml:space="preserve"/>
                </w:r>
                <w:r>
                  <w:t xml:space="preserve">Suggested ranking: Band 5</w:t>
                </w:r>
                <w:r>
                  <w:t xml:space="preserve"/>
                  <w:br/>
                  <w:t xml:space="preserve"/>
                </w:r>
                <w:r>
                  <w:t xml:space="preserve"/>
                  <w:br/>
                  <w:t xml:space="preserve"/>
                </w:r>
                <w:r>
                  <w:t xml:space="preserve"/>
                  <w:br/>
                  <w:t xml:space="preserve"/>
                </w:r>
                <w:r>
                  <w:t xml:space="preserve">Key areas of focus:</w:t>
                </w:r>
                <w:r>
                  <w:t xml:space="preserve"/>
                  <w:br/>
                  <w:t xml:space="preserve"/>
                </w:r>
                <w:r>
                  <w:t xml:space="preserve"/>
                  <w:br/>
                  <w:t xml:space="preserve"/>
                </w:r>
                <w:r>
                  <w:t xml:space="preserve"/>
                  <w:br/>
                  <w:t xml:space="preserve"/>
                </w:r>
                <w:r>
                  <w:rPr>
                    <w:b/>
                  </w:rPr>
                  <w:t xml:space="preserve">Emilio Carrillo</w:t>
                </w:r>
                <w:r>
                  <w:t xml:space="preserve"> brings more than three decades of experience across </w:t>
                </w:r>
                <w:r>
                  <w:rPr>
                    <w:b/>
                  </w:rPr>
                  <w:t xml:space="preserve">Banking  Finance</w:t>
                </w:r>
                <w:r>
                  <w:t xml:space="preserve">, </w:t>
                </w:r>
                <w:r>
                  <w:rPr>
                    <w:b/>
                  </w:rPr>
                  <w:t xml:space="preserve">Fintech</w:t>
                </w:r>
                <w:r>
                  <w:t xml:space="preserve">, </w:t>
                </w:r>
                <w:r>
                  <w:rPr>
                    <w:b/>
                  </w:rPr>
                  <w:t xml:space="preserve">MA</w:t>
                </w:r>
                <w:r>
                  <w:t xml:space="preserve">, and </w:t>
                </w:r>
                <w:r>
                  <w:rPr>
                    <w:b/>
                  </w:rPr>
                  <w:t xml:space="preserve">Real Estate</w:t>
                </w:r>
                <w:r>
                  <w:t xml:space="preserve">. He has advised on regulated sectors including energy, telecommunications, and finance, and has contributed to Mexico’s regulatory framework in areas such as insolvency and financial services, as well as the </w:t>
                </w:r>
                <w:r>
                  <w:rPr>
                    <w:b/>
                  </w:rPr>
                  <w:t xml:space="preserve">NAFTA</w:t>
                </w:r>
                <w:r>
                  <w:t xml:space="preserve"> negotiations. He also supports non-profit initiatives in microfinance and governance, including </w:t>
                </w:r>
                <w:r>
                  <w:rPr>
                    <w:b/>
                  </w:rPr>
                  <w:t xml:space="preserve">Fincomún</w:t>
                </w:r>
                <w:r>
                  <w:t xml:space="preserve">, </w:t>
                </w:r>
                <w:r>
                  <w:rPr>
                    <w:b/>
                  </w:rPr>
                  <w:t xml:space="preserve">The Ford Foundation</w:t>
                </w:r>
                <w:r>
                  <w:t xml:space="preserve">, and </w:t>
                </w:r>
                <w:r>
                  <w:rPr>
                    <w:b/>
                  </w:rPr>
                  <w:t xml:space="preserve">Transparencia Mexicana, A.C.</w:t>
                </w:r>
                <w:r>
                  <w:t xml:space="preserve">, where he serves as Secretary of the Board.</w:t>
                </w:r>
              </w:t>
            </w:r>
          </w:p>
        </w:tc>
        <w:tc>
          <w:tcPr>
            <w:tcW w:w="1276"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Pr>
                <w:sz w:val="22"/>
                <w:szCs w:val="22"/>
              </w:rPr>
              <w:t xml:space="preserve">Y</w:t>
            </w:r>
          </w:p>
        </w:tc>
        <w:tc>
          <w:tcPr>
            <w:tcW w:w="1276"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Pr>
                <w:sz w:val="22"/>
                <w:szCs w:val="22"/>
              </w:rPr>
              <w:t xml:space="preserve">N</w:t>
            </w:r>
          </w:p>
        </w:tc>
        <w:tc>
          <w:tcPr>
            <w:tcW w:w="2203"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Pr>
                <w:sz w:val="22"/>
                <w:szCs w:val="22"/>
              </w:rPr>
              <w:t xml:space="preserve"/>
            </w:r>
          </w:p>
        </w:tc>
      </w:tr>
      <w:tr w:rsidR="0029029F" w:rsidTr="0029029F">
        <w:trPr>
          <w:cantSplit/>
          <w:trHeight w:val="851"/>
        </w:trPr>
        <w:tc>
          <w:tcPr>
            <w:tcW w:w="2042" w:type="dxa"/>
            <w:tcBorders>
              <w:top w:val="single" w:sz="4" w:space="0" w:color="C0C0C0"/>
              <w:left w:val="single" w:sz="4" w:space="0" w:color="C0C0C0"/>
              <w:bottom w:val="single" w:sz="4" w:space="0" w:color="C0C0C0"/>
            </w:tcBorders>
            <w:shd w:val="clear" w:color="auto" w:fill="FFFFCC"/>
          </w:tcPr>
          <w:p w:rsidR="0029029F" w:rsidRDefault="0029029F" w:rsidP="0029029F">
            <w:pPr>
              <w:pStyle w:val="TableContents"/>
              <w:snapToGrid w:val="0"/>
              <w:rPr>
                <w:sz w:val="22"/>
                <w:szCs w:val="22"/>
              </w:rPr>
            </w:pPr>
            <w:r>
              <w:rPr>
                <w:sz w:val="22"/>
                <w:szCs w:val="22"/>
              </w:rPr>
              <w:t xml:space="preserve">Eduardo Yrigoyen</w:t>
            </w:r>
          </w:p>
        </w:tc>
        <w:tc>
          <w:tcPr>
            <w:tcW w:w="3118" w:type="dxa"/>
            <w:tcBorders>
              <w:top w:val="single" w:sz="4" w:space="0" w:color="C0C0C0"/>
              <w:left w:val="single" w:sz="4" w:space="0" w:color="C0C0C0"/>
              <w:bottom w:val="single" w:sz="4" w:space="0" w:color="C0C0C0"/>
            </w:tcBorders>
            <w:shd w:val="clear" w:color="auto" w:fill="FFFFCC"/>
          </w:tcPr>
          <w:p w:rsidR="0029029F" w:rsidRDefault="0029029F" w:rsidP="0029029F">
            <w:pPr>
              <w:pStyle w:val="TableContents"/>
              <w:snapToGrid w:val="0"/>
              <w:rPr>
                <w:sz w:val="22"/>
                <w:szCs w:val="22"/>
              </w:rPr>
            </w:pPr>
            <w:r>
              <w:rPr>
                <w:sz w:val="22"/>
                <w:szCs w:val="22"/>
              </w:rPr>
              <w:t xml:space="preserve">
                <w:r>
                  <w:t xml:space="preserve">https://pcga.mx/en/members/eduardo-yrigoyen/</w:t>
                </w:r>
                <w:r>
                  <w:t xml:space="preserve"/>
                  <w:br/>
                  <w:t xml:space="preserve"/>
                </w:r>
                <w:r>
                  <w:t xml:space="preserve"/>
                  <w:br/>
                  <w:t xml:space="preserve"/>
                </w:r>
                <w:r>
                  <w:t xml:space="preserve"/>
                  <w:br/>
                  <w:t xml:space="preserve"/>
                </w:r>
                <w:r>
                  <w:t xml:space="preserve">Current ranking: Not Ranked</w:t>
                </w:r>
                <w:r>
                  <w:t xml:space="preserve"/>
                  <w:br/>
                  <w:t xml:space="preserve"/>
                </w:r>
                <w:r>
                  <w:t xml:space="preserve"/>
                  <w:br/>
                  <w:t xml:space="preserve"/>
                </w:r>
                <w:r>
                  <w:t xml:space="preserve"/>
                  <w:br/>
                  <w:t xml:space="preserve"/>
                </w:r>
                <w:r>
                  <w:t xml:space="preserve">Suggested ranking: Associate to watch</w:t>
                </w:r>
                <w:r>
                  <w:t xml:space="preserve"/>
                  <w:br/>
                  <w:t xml:space="preserve"/>
                </w:r>
                <w:r>
                  <w:t xml:space="preserve"/>
                  <w:br/>
                  <w:t xml:space="preserve"/>
                </w:r>
                <w:r>
                  <w:t xml:space="preserve"/>
                  <w:br/>
                  <w:t xml:space="preserve"/>
                </w:r>
                <w:r>
                  <w:t xml:space="preserve">Key areas of focus:</w:t>
                </w:r>
                <w:r>
                  <w:t xml:space="preserve"/>
                  <w:br/>
                  <w:t xml:space="preserve"/>
                </w:r>
                <w:r>
                  <w:t xml:space="preserve"/>
                  <w:br/>
                  <w:t xml:space="preserve"/>
                </w:r>
                <w:r>
                  <w:t xml:space="preserve"/>
                  <w:br/>
                  <w:t xml:space="preserve"/>
                </w:r>
                <w:r>
                  <w:rPr>
                    <w:b/>
                  </w:rPr>
                  <w:t xml:space="preserve">Eduardo Yrigoyen</w:t>
                </w:r>
                <w:r>
                  <w:t xml:space="preserve"> focuses on </w:t>
                </w:r>
                <w:r>
                  <w:rPr>
                    <w:b/>
                  </w:rPr>
                  <w:t xml:space="preserve">Banking  Finance</w:t>
                </w:r>
                <w:r>
                  <w:t xml:space="preserve"> and </w:t>
                </w:r>
                <w:r>
                  <w:rPr>
                    <w:b/>
                  </w:rPr>
                  <w:t xml:space="preserve">MA</w:t>
                </w:r>
                <w:r>
                  <w:t xml:space="preserve">, advising domestic and international companies, </w:t>
                </w:r>
                <w:r>
                  <w:rPr>
                    <w:b/>
                  </w:rPr>
                  <w:t xml:space="preserve">private equity funds</w:t>
                </w:r>
                <w:r>
                  <w:t xml:space="preserve">, and financial institutions. His experience includes cross-border financing, guarantee structures, and trusts, with particular exposure to the energy, infrastructure, advertising, and hospitality sectors. Recognised by Best Lawyers: Ones to Watch in Mexico, he is noted for his measured approach to complex financial transactions.</w:t>
                </w:r>
              </w:t>
            </w:r>
          </w:p>
        </w:tc>
        <w:tc>
          <w:tcPr>
            <w:tcW w:w="1276"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Pr>
                <w:sz w:val="22"/>
                <w:szCs w:val="22"/>
              </w:rPr>
              <w:t xml:space="preserve">N</w:t>
            </w:r>
          </w:p>
        </w:tc>
        <w:tc>
          <w:tcPr>
            <w:tcW w:w="1276"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Pr>
                <w:sz w:val="22"/>
                <w:szCs w:val="22"/>
              </w:rPr>
              <w:t xml:space="preserve">N</w:t>
            </w:r>
          </w:p>
        </w:tc>
        <w:tc>
          <w:tcPr>
            <w:tcW w:w="2203"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Pr>
                <w:sz w:val="22"/>
                <w:szCs w:val="22"/>
              </w:rPr>
              <w:t xml:space="preserve"/>
            </w:r>
          </w:p>
        </w:tc>
      </w:tr>
      <w:tr w:rsidR="0029029F" w:rsidTr="0029029F">
        <w:trPr>
          <w:cantSplit/>
          <w:trHeight w:val="851"/>
        </w:trPr>
        <w:tc>
          <w:tcPr>
            <w:tcW w:w="2042" w:type="dxa"/>
            <w:tcBorders>
              <w:top w:val="single" w:sz="4" w:space="0" w:color="C0C0C0"/>
              <w:left w:val="single" w:sz="4" w:space="0" w:color="C0C0C0"/>
              <w:bottom w:val="single" w:sz="4" w:space="0" w:color="C0C0C0"/>
            </w:tcBorders>
            <w:shd w:val="clear" w:color="auto" w:fill="FFFFCC"/>
          </w:tcPr>
          <w:p w:rsidR="0029029F" w:rsidRDefault="0029029F" w:rsidP="0029029F">
            <w:pPr>
              <w:pStyle w:val="TableContents"/>
              <w:snapToGrid w:val="0"/>
              <w:rPr>
                <w:sz w:val="22"/>
                <w:szCs w:val="22"/>
              </w:rPr>
            </w:pPr>
            <w:r>
              <w:rPr>
                <w:sz w:val="22"/>
                <w:szCs w:val="22"/>
              </w:rPr>
              <w:t xml:space="preserve"/>
            </w:r>
          </w:p>
        </w:tc>
        <w:tc>
          <w:tcPr>
            <w:tcW w:w="3118" w:type="dxa"/>
            <w:tcBorders>
              <w:top w:val="single" w:sz="4" w:space="0" w:color="C0C0C0"/>
              <w:left w:val="single" w:sz="4" w:space="0" w:color="C0C0C0"/>
              <w:bottom w:val="single" w:sz="4" w:space="0" w:color="C0C0C0"/>
            </w:tcBorders>
            <w:shd w:val="clear" w:color="auto" w:fill="FFFFCC"/>
          </w:tcPr>
          <w:p w:rsidR="0029029F" w:rsidRDefault="0029029F" w:rsidP="0029029F">
            <w:pPr>
              <w:pStyle w:val="TableContents"/>
              <w:snapToGrid w:val="0"/>
              <w:rPr>
                <w:sz w:val="22"/>
                <w:szCs w:val="22"/>
              </w:rPr>
            </w:pPr>
            <w:r>
              <w:rPr>
                <w:sz w:val="22"/>
                <w:szCs w:val="22"/>
              </w:rPr>
              <w:t xml:space="preserve"/>
            </w:r>
          </w:p>
        </w:tc>
        <w:tc>
          <w:tcPr>
            <w:tcW w:w="1276"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Pr>
                <w:sz w:val="22"/>
                <w:szCs w:val="22"/>
              </w:rPr>
              <w:t xml:space="preserve"/>
            </w:r>
          </w:p>
        </w:tc>
        <w:tc>
          <w:tcPr>
            <w:tcW w:w="1276"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Pr>
                <w:sz w:val="22"/>
                <w:szCs w:val="22"/>
              </w:rPr>
              <w:t xml:space="preserve"/>
            </w:r>
          </w:p>
        </w:tc>
        <w:tc>
          <w:tcPr>
            <w:tcW w:w="2203"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Pr>
                <w:sz w:val="22"/>
                <w:szCs w:val="22"/>
              </w:rPr>
              <w:t xml:space="preserve"/>
            </w:r>
          </w:p>
        </w:tc>
      </w:tr>
      <w:tr w:rsidR="0029029F" w:rsidTr="0029029F">
        <w:trPr>
          <w:cantSplit/>
          <w:trHeight w:val="851"/>
        </w:trPr>
        <w:tc>
          <w:tcPr>
            <w:tcW w:w="2042" w:type="dxa"/>
            <w:tcBorders>
              <w:top w:val="single" w:sz="4" w:space="0" w:color="C0C0C0"/>
              <w:left w:val="single" w:sz="4" w:space="0" w:color="C0C0C0"/>
              <w:bottom w:val="single" w:sz="4" w:space="0" w:color="C0C0C0"/>
            </w:tcBorders>
            <w:shd w:val="clear" w:color="auto" w:fill="FFFFCC"/>
          </w:tcPr>
          <w:p w:rsidR="0029029F" w:rsidRDefault="0029029F" w:rsidP="0029029F">
            <w:pPr>
              <w:pStyle w:val="TableContents"/>
              <w:snapToGrid w:val="0"/>
              <w:rPr>
                <w:sz w:val="22"/>
                <w:szCs w:val="22"/>
              </w:rPr>
            </w:pPr>
            <w:r>
              <w:rPr>
                <w:sz w:val="22"/>
                <w:szCs w:val="22"/>
              </w:rPr>
              <w:t xml:space="preserve"/>
            </w:r>
          </w:p>
        </w:tc>
        <w:tc>
          <w:tcPr>
            <w:tcW w:w="3118" w:type="dxa"/>
            <w:tcBorders>
              <w:top w:val="single" w:sz="4" w:space="0" w:color="C0C0C0"/>
              <w:left w:val="single" w:sz="4" w:space="0" w:color="C0C0C0"/>
              <w:bottom w:val="single" w:sz="4" w:space="0" w:color="C0C0C0"/>
            </w:tcBorders>
            <w:shd w:val="clear" w:color="auto" w:fill="FFFFCC"/>
          </w:tcPr>
          <w:p w:rsidR="0029029F" w:rsidRDefault="0029029F" w:rsidP="0029029F">
            <w:pPr>
              <w:pStyle w:val="TableContents"/>
              <w:snapToGrid w:val="0"/>
              <w:rPr>
                <w:sz w:val="22"/>
                <w:szCs w:val="22"/>
              </w:rPr>
            </w:pPr>
            <w:r>
              <w:rPr>
                <w:sz w:val="22"/>
                <w:szCs w:val="22"/>
              </w:rPr>
              <w:t xml:space="preserve"/>
            </w:r>
          </w:p>
        </w:tc>
        <w:tc>
          <w:tcPr>
            <w:tcW w:w="1276"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Pr>
                <w:sz w:val="22"/>
                <w:szCs w:val="22"/>
              </w:rPr>
              <w:t xml:space="preserve"/>
            </w:r>
          </w:p>
        </w:tc>
        <w:tc>
          <w:tcPr>
            <w:tcW w:w="1276"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Pr>
                <w:sz w:val="22"/>
                <w:szCs w:val="22"/>
              </w:rPr>
              <w:t xml:space="preserve"/>
            </w:r>
          </w:p>
        </w:tc>
        <w:tc>
          <w:tcPr>
            <w:tcW w:w="2203"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Pr>
                <w:sz w:val="22"/>
                <w:szCs w:val="22"/>
              </w:rPr>
              <w:t xml:space="preserve"/>
            </w:r>
          </w:p>
        </w:tc>
      </w:tr>
      <w:bookmarkEnd w:id="1"/>
    </w:tbl>
    <w:p w:rsidR="00426621" w:rsidRDefault="00426621" w:rsidP="00AB2803">
      <w:pPr>
        <w:pStyle w:val="Sinespaciado"/>
      </w:pPr>
    </w:p>
    <w:p w:rsidR="00426621" w:rsidRDefault="00426621" w:rsidP="00AB2803">
      <w:pPr>
        <w:pStyle w:val="Sinespaciado"/>
      </w:pPr>
    </w:p>
    <w:p w:rsidR="00AB2803" w:rsidRDefault="00AB2803" w:rsidP="00AB2803">
      <w:pPr>
        <w:pStyle w:val="Sinespaciado"/>
      </w:pPr>
    </w:p>
    <w:tbl>
      <w:tblPr>
        <w:tblW w:w="9698" w:type="dxa"/>
        <w:tblInd w:w="55" w:type="dxa"/>
        <w:tblLayout w:type="fixed"/>
        <w:tblCellMar>
          <w:top w:w="55" w:type="dxa"/>
          <w:left w:w="55" w:type="dxa"/>
          <w:bottom w:w="55" w:type="dxa"/>
          <w:right w:w="55" w:type="dxa"/>
        </w:tblCellMar>
        <w:tblLook w:val="0000" w:firstRow="0" w:lastRow="0" w:firstColumn="0" w:lastColumn="0" w:noHBand="0" w:noVBand="0"/>
      </w:tblPr>
      <w:tblGrid>
        <w:gridCol w:w="9698"/>
      </w:tblGrid>
      <w:tr w:rsidR="00A022E8" w:rsidTr="00B87B1F">
        <w:trPr>
          <w:cantSplit/>
        </w:trPr>
        <w:tc>
          <w:tcPr>
            <w:tcW w:w="9698" w:type="dxa"/>
            <w:tcBorders>
              <w:top w:val="single" w:sz="4" w:space="0" w:color="C0C0C0"/>
              <w:left w:val="single" w:sz="4" w:space="0" w:color="C0C0C0"/>
              <w:bottom w:val="single" w:sz="4" w:space="0" w:color="C0C0C0"/>
              <w:right w:val="single" w:sz="4" w:space="0" w:color="C0C0C0"/>
            </w:tcBorders>
            <w:shd w:val="clear" w:color="auto" w:fill="auto"/>
          </w:tcPr>
          <w:p w:rsidR="00A022E8" w:rsidRDefault="00A022E8" w:rsidP="00B9523C">
            <w:pPr>
              <w:keepNext/>
              <w:keepLines/>
              <w:snapToGrid w:val="0"/>
              <w:rPr>
                <w:i/>
                <w:iCs/>
                <w:sz w:val="22"/>
                <w:szCs w:val="22"/>
              </w:rPr>
            </w:pPr>
            <w:r w:rsidRPr="00B87B1F">
              <w:rPr>
                <w:sz w:val="14"/>
                <w:szCs w:val="14"/>
              </w:rPr>
              <w:lastRenderedPageBreak/>
              <w:t>B</w:t>
            </w:r>
            <w:r w:rsidR="00F25C5D">
              <w:rPr>
                <w:sz w:val="14"/>
                <w:szCs w:val="14"/>
              </w:rPr>
              <w:t>7</w:t>
            </w:r>
            <w:r w:rsidRPr="00B87B1F">
              <w:rPr>
                <w:sz w:val="14"/>
                <w:szCs w:val="14"/>
              </w:rPr>
              <w:t xml:space="preserve"> </w:t>
            </w:r>
            <w:r w:rsidRPr="00B87B1F">
              <w:rPr>
                <w:b/>
                <w:bCs/>
                <w:sz w:val="22"/>
                <w:szCs w:val="22"/>
              </w:rPr>
              <w:t>What is this department best known for?</w:t>
            </w:r>
          </w:p>
          <w:p w:rsidR="00A022E8" w:rsidRDefault="00A022E8" w:rsidP="00B9523C">
            <w:pPr>
              <w:snapToGrid w:val="0"/>
              <w:rPr>
                <w:i/>
                <w:iCs/>
                <w:sz w:val="22"/>
                <w:szCs w:val="22"/>
              </w:rPr>
            </w:pPr>
            <w:r>
              <w:rPr>
                <w:i/>
                <w:iCs/>
                <w:sz w:val="22"/>
                <w:szCs w:val="22"/>
              </w:rPr>
              <w:t xml:space="preserve">Please </w:t>
            </w:r>
            <w:r w:rsidR="00AB2803">
              <w:rPr>
                <w:i/>
                <w:iCs/>
                <w:sz w:val="22"/>
                <w:szCs w:val="22"/>
              </w:rPr>
              <w:t>include:</w:t>
            </w:r>
            <w:r>
              <w:rPr>
                <w:i/>
                <w:iCs/>
                <w:sz w:val="22"/>
                <w:szCs w:val="22"/>
              </w:rPr>
              <w:t xml:space="preserve"> industry sector expertise; key types of work; areas of recent growth.</w:t>
            </w:r>
          </w:p>
          <w:p w:rsidR="00A022E8" w:rsidRDefault="005F5416" w:rsidP="00B9523C">
            <w:pPr>
              <w:snapToGrid w:val="0"/>
            </w:pPr>
            <w:r>
              <w:rPr>
                <w:i/>
                <w:iCs/>
                <w:sz w:val="22"/>
                <w:szCs w:val="22"/>
              </w:rPr>
              <w:t>A</w:t>
            </w:r>
            <w:r w:rsidR="00B87B1F">
              <w:rPr>
                <w:i/>
                <w:iCs/>
                <w:sz w:val="22"/>
                <w:szCs w:val="22"/>
              </w:rPr>
              <w:t xml:space="preserve">ddress any feedback on our recent coverage of your </w:t>
            </w:r>
            <w:r w:rsidR="00B87B1F" w:rsidRPr="00B87B1F">
              <w:rPr>
                <w:i/>
                <w:iCs/>
                <w:sz w:val="22"/>
                <w:szCs w:val="22"/>
              </w:rPr>
              <w:t>department (500 word count limit)</w:t>
            </w:r>
          </w:p>
        </w:tc>
      </w:tr>
      <w:tr w:rsidR="00A022E8" w:rsidTr="00B87B1F">
        <w:trPr>
          <w:trHeight w:val="6236"/>
        </w:trPr>
        <w:tc>
          <w:tcPr>
            <w:tcW w:w="9698" w:type="dxa"/>
            <w:tcBorders>
              <w:top w:val="single" w:sz="4" w:space="0" w:color="C0C0C0"/>
              <w:left w:val="single" w:sz="4" w:space="0" w:color="C0C0C0"/>
              <w:bottom w:val="single" w:sz="4" w:space="0" w:color="C0C0C0"/>
              <w:right w:val="single" w:sz="4" w:space="0" w:color="C0C0C0"/>
            </w:tcBorders>
            <w:shd w:val="clear" w:color="auto" w:fill="FFFFCC"/>
          </w:tcPr>
          <w:p w:rsidR="00A022E8" w:rsidRPr="00D6769D" w:rsidRDefault="008E4B38" w:rsidP="00B9523C">
            <w:pPr>
              <w:pStyle w:val="TableContents"/>
              <w:shd w:val="clear" w:color="auto" w:fill="FFFFCC"/>
              <w:snapToGrid w:val="0"/>
              <w:rPr>
                <w:sz w:val="22"/>
                <w:szCs w:val="22"/>
              </w:rPr>
            </w:pPr>
            <w:r>
              <w:rPr>
                <w:sz w:val="22"/>
                <w:szCs w:val="22"/>
              </w:rPr>
              <w:t xml:space="preserve">
                <w:r>
                  <w:t xml:space="preserve">https://pcga.mx/?p=en</w:t>
                </w:r>
                <w:r>
                  <w:t xml:space="preserve"/>
                  <w:br/>
                  <w:t xml:space="preserve"/>
                </w:r>
                <w:r>
                  <w:t xml:space="preserve"/>
                  <w:br/>
                  <w:t xml:space="preserve"/>
                </w:r>
                <w:r>
                  <w:t xml:space="preserve"/>
                  <w:br/>
                  <w:t xml:space="preserve"/>
                </w:r>
                <w:r>
                  <w:t xml:space="preserve">Current ranking: Potential</w:t>
                </w:r>
                <w:r>
                  <w:t xml:space="preserve"/>
                  <w:br/>
                  <w:t xml:space="preserve"/>
                </w:r>
                <w:r>
                  <w:t xml:space="preserve"/>
                  <w:br/>
                  <w:t xml:space="preserve"/>
                </w:r>
                <w:r>
                  <w:t xml:space="preserve"/>
                  <w:br/>
                  <w:t xml:space="preserve"/>
                </w:r>
                <w:r>
                  <w:t xml:space="preserve">Suggested ranking: Band 5</w:t>
                </w:r>
                <w:r>
                  <w:t xml:space="preserve"/>
                  <w:br/>
                  <w:t xml:space="preserve"/>
                </w:r>
                <w:r>
                  <w:t xml:space="preserve"/>
                  <w:br/>
                  <w:t xml:space="preserve"/>
                </w:r>
                <w:r>
                  <w:t xml:space="preserve"/>
                  <w:br/>
                  <w:t xml:space="preserve"/>
                </w:r>
                <w:r>
                  <w:t xml:space="preserve">Supporting information:</w:t>
                </w:r>
                <w:r>
                  <w:t xml:space="preserve"/>
                  <w:br/>
                  <w:t xml:space="preserve"/>
                </w:r>
                <w:r>
                  <w:t xml:space="preserve"/>
                  <w:br/>
                  <w:t xml:space="preserve"/>
                </w:r>
                <w:r>
                  <w:t xml:space="preserve"/>
                  <w:br/>
                  <w:t xml:space="preserve"/>
                </w:r>
                <w:r>
                  <w:rPr>
                    <w:b/>
                  </w:rPr>
                  <w:t xml:space="preserve">Pérez Correa González</w:t>
                </w:r>
                <w:r>
                  <w:t xml:space="preserve">'s </w:t>
                </w:r>
                <w:r>
                  <w:rPr>
                    <w:b/>
                  </w:rPr>
                  <w:t xml:space="preserve">Banking  Finance</w:t>
                </w:r>
                <w:r>
                  <w:t xml:space="preserve"> team has built a reliable niche in cross-border financings, </w:t>
                </w:r>
                <w:r>
                  <w:rPr>
                    <w:b/>
                  </w:rPr>
                  <w:t xml:space="preserve">fintech</w:t>
                </w:r>
                <w:r>
                  <w:t xml:space="preserve">, and regulatory compliance. The practice works closely with the firm’s </w:t>
                </w:r>
                <w:r>
                  <w:rPr>
                    <w:b/>
                  </w:rPr>
                  <w:t xml:space="preserve">MA</w:t>
                </w:r>
                <w:r>
                  <w:t xml:space="preserve">, </w:t>
                </w:r>
                <w:r>
                  <w:rPr>
                    <w:b/>
                  </w:rPr>
                  <w:t xml:space="preserve">Dispute Resolution</w:t>
                </w:r>
                <w:r>
                  <w:t xml:space="preserve">, </w:t>
                </w:r>
                <w:r>
                  <w:rPr>
                    <w:b/>
                  </w:rPr>
                  <w:t xml:space="preserve">Bankruptcy</w:t>
                </w:r>
                <w:r>
                  <w:t xml:space="preserve">, and </w:t>
                </w:r>
                <w:r>
                  <w:rPr>
                    <w:b/>
                  </w:rPr>
                  <w:t xml:space="preserve">Tax</w:t>
                </w:r>
                <w:r>
                  <w:t xml:space="preserve"> teams, allowing it to support transactions that require both financing execution and broader corporate input. Its client roster includes </w:t>
                </w:r>
                <w:r>
                  <w:rPr>
                    <w:b/>
                  </w:rPr>
                  <w:t xml:space="preserve">Sumitomo Mitsui Banking Corporation</w:t>
                </w:r>
                <w:r>
                  <w:t xml:space="preserve">, the </w:t>
                </w:r>
                <w:r>
                  <w:rPr>
                    <w:b/>
                  </w:rPr>
                  <w:t xml:space="preserve">United States International Development Finance Corporation (DFC)</w:t>
                </w:r>
                <w:r>
                  <w:t xml:space="preserve">, and </w:t>
                </w:r>
                <w:r>
                  <w:rPr>
                    <w:b/>
                  </w:rPr>
                  <w:t xml:space="preserve">TMF Group</w:t>
                </w:r>
                <w:r>
                  <w:t xml:space="preserve">.</w:t>
                </w:r>
                <w:r>
                  <w:t xml:space="preserve"/>
                  <w:br/>
                  <w:t xml:space="preserve"/>
                </w:r>
                <w:r>
                  <w:t xml:space="preserve"/>
                  <w:br/>
                  <w:t xml:space="preserve"/>
                </w:r>
                <w:r>
                  <w:t xml:space="preserve"/>
                  <w:br/>
                  <w:t xml:space="preserve"/>
                </w:r>
                <w:r>
                  <w:t xml:space="preserve">The department is regularly instructed on matters that require coordination between Mexican law and foreign governing-law structures, particularly higher-value financings with complex collateral packages. Recent work includes advising </w:t>
                </w:r>
                <w:r>
                  <w:rPr>
                    <w:b/>
                  </w:rPr>
                  <w:t xml:space="preserve">SMBC, S.A.P.I. de C.V., SOFOM, E.N.R.</w:t>
                </w:r>
                <w:r>
                  <w:t xml:space="preserve"> on an </w:t>
                </w:r>
                <w:r>
                  <w:rPr>
                    <w:b/>
                  </w:rPr>
                  <w:t xml:space="preserve">USD 850 million</w:t>
                </w:r>
                <w:r>
                  <w:t xml:space="preserve"> credit facility provided by Banobras, supported by Mexican-law collateral documentation; representing </w:t>
                </w:r>
                <w:r>
                  <w:rPr>
                    <w:b/>
                  </w:rPr>
                  <w:t xml:space="preserve">SUCRO CAN SOURCING, LLC</w:t>
                </w:r>
                <w:r>
                  <w:t xml:space="preserve"> on an </w:t>
                </w:r>
                <w:r>
                  <w:rPr>
                    <w:b/>
                  </w:rPr>
                  <w:t xml:space="preserve">USD 250 million</w:t>
                </w:r>
                <w:r>
                  <w:t xml:space="preserve"> New York law-governed facility secured by Mexican collateral; and advising </w:t>
                </w:r>
                <w:r>
                  <w:rPr>
                    <w:b/>
                  </w:rPr>
                  <w:t xml:space="preserve">Truelink Capital</w:t>
                </w:r>
                <w:r>
                  <w:t xml:space="preserve"> on an </w:t>
                </w:r>
                <w:r>
                  <w:rPr>
                    <w:b/>
                  </w:rPr>
                  <w:t xml:space="preserve">USD 246 million</w:t>
                </w:r>
                <w:r>
                  <w:t xml:space="preserve"> cross-border facility for the acquisition of Air Distribution Technologies.</w:t>
                </w:r>
                <w:r>
                  <w:t xml:space="preserve"/>
                  <w:br/>
                  <w:t xml:space="preserve"/>
                </w:r>
                <w:r>
                  <w:t xml:space="preserve"/>
                  <w:br/>
                  <w:t xml:space="preserve"/>
                </w:r>
                <w:r>
                  <w:t xml:space="preserve"/>
                  <w:br/>
                  <w:t xml:space="preserve"/>
                </w:r>
                <w:r>
                  <w:t xml:space="preserve">The team also maintains a visible advisory role for technology-enabled businesses and fintech platforms, including work for </w:t>
                </w:r>
                <w:r>
                  <w:rPr>
                    <w:b/>
                  </w:rPr>
                  <w:t xml:space="preserve">Grupo Finansiell (Doopla)</w:t>
                </w:r>
                <w:r>
                  <w:t xml:space="preserve"> on regulatory and contractual matters linked to one of Mexico’s early fintech licence holders, and for </w:t>
                </w:r>
                <w:r>
                  <w:rPr>
                    <w:b/>
                  </w:rPr>
                  <w:t xml:space="preserve">Elevva LLC</w:t>
                </w:r>
                <w:r>
                  <w:t xml:space="preserve"> on two cross-border credit facilities totalling </w:t>
                </w:r>
                <w:r>
                  <w:rPr>
                    <w:b/>
                  </w:rPr>
                  <w:t xml:space="preserve">USD 20 million</w:t>
                </w:r>
                <w:r>
                  <w:t xml:space="preserve">.</w:t>
                </w:r>
                <w:r>
                  <w:t xml:space="preserve"/>
                  <w:br/>
                  <w:t xml:space="preserve"/>
                </w:r>
                <w:r>
                  <w:t xml:space="preserve"/>
                  <w:br/>
                  <w:t xml:space="preserve"/>
                </w:r>
                <w:r>
                  <w:t xml:space="preserve"/>
                  <w:br/>
                  <w:t xml:space="preserve"/>
                </w:r>
                <w:r>
                  <w:t xml:space="preserve">This breadth is reinforced by regular collaboration with overseas firms on multi-jurisdictional mandates, including </w:t>
                </w:r>
                <w:r>
                  <w:rPr>
                    <w:b/>
                  </w:rPr>
                  <w:t xml:space="preserve">Miranda  Amado</w:t>
                </w:r>
                <w:r>
                  <w:t xml:space="preserve"> and </w:t>
                </w:r>
                <w:r>
                  <w:rPr>
                    <w:b/>
                  </w:rPr>
                  <w:t xml:space="preserve">Barros  Errázuriz</w:t>
                </w:r>
                <w:r>
                  <w:t xml:space="preserve">, underscoring the department’s ability to manage transactions requiring coordinated advice across legal systems.</w:t>
                </w:r>
              </w:t>
            </w:r>
          </w:p>
        </w:tc>
      </w:tr>
    </w:tbl>
    <w:p w:rsidR="00A022E8" w:rsidRDefault="00A022E8" w:rsidP="00A022E8"/>
    <w:p w:rsidR="00AB2803" w:rsidRPr="00AB2803" w:rsidRDefault="00AB2803" w:rsidP="00AB2803">
      <w:pPr>
        <w:pStyle w:val="Textoindependiente"/>
        <w:snapToGrid w:val="0"/>
        <w:spacing w:line="360" w:lineRule="auto"/>
        <w:jc w:val="center"/>
        <w:rPr>
          <w:b/>
          <w:bCs/>
        </w:rPr>
      </w:pPr>
      <w:r>
        <w:rPr>
          <w:b/>
          <w:bCs/>
        </w:rPr>
        <w:br w:type="page"/>
      </w:r>
      <w:r>
        <w:rPr>
          <w:b/>
          <w:bCs/>
        </w:rPr>
        <w:lastRenderedPageBreak/>
        <w:t>C. FEEDBACK</w:t>
      </w:r>
    </w:p>
    <w:tbl>
      <w:tblPr>
        <w:tblW w:w="9718" w:type="dxa"/>
        <w:tblInd w:w="55" w:type="dxa"/>
        <w:tblLayout w:type="fixed"/>
        <w:tblCellMar>
          <w:top w:w="55" w:type="dxa"/>
          <w:left w:w="55" w:type="dxa"/>
          <w:bottom w:w="55" w:type="dxa"/>
          <w:right w:w="55" w:type="dxa"/>
        </w:tblCellMar>
        <w:tblLook w:val="0000" w:firstRow="0" w:lastRow="0" w:firstColumn="0" w:lastColumn="0" w:noHBand="0" w:noVBand="0"/>
      </w:tblPr>
      <w:tblGrid>
        <w:gridCol w:w="3212"/>
        <w:gridCol w:w="3213"/>
        <w:gridCol w:w="3293"/>
      </w:tblGrid>
      <w:tr w:rsidR="00AB2803" w:rsidTr="00AB2803">
        <w:tc>
          <w:tcPr>
            <w:tcW w:w="9718" w:type="dxa"/>
            <w:gridSpan w:val="3"/>
            <w:tcBorders>
              <w:top w:val="single" w:sz="4" w:space="0" w:color="C0C0C0"/>
              <w:left w:val="single" w:sz="4" w:space="0" w:color="C0C0C0"/>
              <w:bottom w:val="single" w:sz="4" w:space="0" w:color="C0C0C0"/>
              <w:right w:val="single" w:sz="4" w:space="0" w:color="C0C0C0"/>
            </w:tcBorders>
            <w:shd w:val="clear" w:color="auto" w:fill="auto"/>
          </w:tcPr>
          <w:p w:rsidR="00AB2803" w:rsidRPr="00835B10" w:rsidRDefault="00AB2803" w:rsidP="00B9523C">
            <w:pPr>
              <w:keepNext/>
              <w:keepLines/>
              <w:snapToGrid w:val="0"/>
              <w:rPr>
                <w:i/>
                <w:iCs/>
              </w:rPr>
            </w:pPr>
            <w:r w:rsidRPr="00AB2803">
              <w:rPr>
                <w:sz w:val="14"/>
                <w:szCs w:val="14"/>
              </w:rPr>
              <w:t xml:space="preserve">C1 </w:t>
            </w:r>
            <w:r>
              <w:rPr>
                <w:sz w:val="22"/>
                <w:szCs w:val="22"/>
              </w:rPr>
              <w:t>If you have used barristers / advocates in the UK, Australia, Hong Kong, India, Malaysia, New Zealand or Sri Lanka please provide the information below</w:t>
            </w:r>
            <w:r w:rsidR="009B2AE2">
              <w:rPr>
                <w:sz w:val="22"/>
                <w:szCs w:val="22"/>
              </w:rPr>
              <w:t xml:space="preserve"> </w:t>
            </w:r>
            <w:r w:rsidR="00835B10">
              <w:rPr>
                <w:sz w:val="22"/>
                <w:szCs w:val="22"/>
              </w:rPr>
              <w:t xml:space="preserve"> </w:t>
            </w:r>
            <w:r w:rsidR="00835B10">
              <w:rPr>
                <w:i/>
                <w:iCs/>
                <w:sz w:val="22"/>
                <w:szCs w:val="22"/>
              </w:rPr>
              <w:t>(Optional)</w:t>
            </w:r>
          </w:p>
        </w:tc>
      </w:tr>
      <w:tr w:rsidR="00AB2803" w:rsidTr="00AB2803">
        <w:tc>
          <w:tcPr>
            <w:tcW w:w="3212" w:type="dxa"/>
            <w:tcBorders>
              <w:top w:val="single" w:sz="4" w:space="0" w:color="C0C0C0"/>
              <w:left w:val="single" w:sz="4" w:space="0" w:color="C0C0C0"/>
              <w:bottom w:val="single" w:sz="4" w:space="0" w:color="C0C0C0"/>
            </w:tcBorders>
            <w:shd w:val="clear" w:color="auto" w:fill="auto"/>
          </w:tcPr>
          <w:p w:rsidR="00AB2803" w:rsidRDefault="00AB2803" w:rsidP="00B9523C">
            <w:pPr>
              <w:pStyle w:val="TableContents"/>
              <w:keepNext/>
              <w:snapToGrid w:val="0"/>
              <w:jc w:val="center"/>
              <w:rPr>
                <w:sz w:val="22"/>
                <w:szCs w:val="22"/>
              </w:rPr>
            </w:pPr>
            <w:r>
              <w:rPr>
                <w:sz w:val="22"/>
                <w:szCs w:val="22"/>
              </w:rPr>
              <w:t>Barrister/advocate name</w:t>
            </w:r>
          </w:p>
        </w:tc>
        <w:tc>
          <w:tcPr>
            <w:tcW w:w="3213" w:type="dxa"/>
            <w:tcBorders>
              <w:top w:val="single" w:sz="4" w:space="0" w:color="C0C0C0"/>
              <w:left w:val="single" w:sz="4" w:space="0" w:color="C0C0C0"/>
              <w:bottom w:val="single" w:sz="4" w:space="0" w:color="C0C0C0"/>
            </w:tcBorders>
            <w:shd w:val="clear" w:color="auto" w:fill="auto"/>
          </w:tcPr>
          <w:p w:rsidR="00AB2803" w:rsidRDefault="00AB2803" w:rsidP="00B9523C">
            <w:pPr>
              <w:pStyle w:val="TableContents"/>
              <w:keepNext/>
              <w:snapToGrid w:val="0"/>
              <w:jc w:val="center"/>
              <w:rPr>
                <w:sz w:val="22"/>
                <w:szCs w:val="22"/>
              </w:rPr>
            </w:pPr>
            <w:r>
              <w:rPr>
                <w:sz w:val="22"/>
                <w:szCs w:val="22"/>
              </w:rPr>
              <w:t>Firm / Set</w:t>
            </w:r>
          </w:p>
        </w:tc>
        <w:tc>
          <w:tcPr>
            <w:tcW w:w="3293" w:type="dxa"/>
            <w:tcBorders>
              <w:top w:val="single" w:sz="4" w:space="0" w:color="C0C0C0"/>
              <w:left w:val="single" w:sz="4" w:space="0" w:color="C0C0C0"/>
              <w:bottom w:val="single" w:sz="4" w:space="0" w:color="C0C0C0"/>
              <w:right w:val="single" w:sz="4" w:space="0" w:color="C0C0C0"/>
            </w:tcBorders>
            <w:shd w:val="clear" w:color="auto" w:fill="auto"/>
          </w:tcPr>
          <w:p w:rsidR="00AB2803" w:rsidRDefault="00AB2803" w:rsidP="00B9523C">
            <w:pPr>
              <w:pStyle w:val="TableContents"/>
              <w:keepNext/>
              <w:snapToGrid w:val="0"/>
              <w:jc w:val="center"/>
            </w:pPr>
            <w:r>
              <w:rPr>
                <w:sz w:val="22"/>
                <w:szCs w:val="22"/>
              </w:rPr>
              <w:t>Comments</w:t>
            </w:r>
          </w:p>
        </w:tc>
      </w:tr>
      <w:tr w:rsidR="00AB2803" w:rsidTr="00AB2803">
        <w:trPr>
          <w:trHeight w:val="850"/>
        </w:trPr>
        <w:tc>
          <w:tcPr>
            <w:tcW w:w="3212"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 xml:space="preserve">N/A</w:t>
            </w:r>
          </w:p>
        </w:tc>
        <w:tc>
          <w:tcPr>
            <w:tcW w:w="3213"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 xml:space="preserve"/>
            </w:r>
          </w:p>
        </w:tc>
        <w:tc>
          <w:tcPr>
            <w:tcW w:w="3293"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8C28F0" w:rsidP="00B9523C">
            <w:pPr>
              <w:pStyle w:val="TableContents"/>
              <w:snapToGrid w:val="0"/>
              <w:rPr>
                <w:sz w:val="22"/>
                <w:szCs w:val="22"/>
              </w:rPr>
            </w:pPr>
            <w:r>
              <w:rPr>
                <w:sz w:val="22"/>
                <w:szCs w:val="22"/>
              </w:rPr>
              <w:t xml:space="preserve"/>
            </w:r>
          </w:p>
        </w:tc>
      </w:tr>
      <w:tr w:rsidR="00AB2803" w:rsidTr="00AB2803">
        <w:trPr>
          <w:trHeight w:val="850"/>
        </w:trPr>
        <w:tc>
          <w:tcPr>
            <w:tcW w:w="3212"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 xml:space="preserve"/>
            </w:r>
          </w:p>
        </w:tc>
        <w:tc>
          <w:tcPr>
            <w:tcW w:w="3213"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 xml:space="preserve"/>
            </w:r>
          </w:p>
        </w:tc>
        <w:tc>
          <w:tcPr>
            <w:tcW w:w="3293"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8C28F0" w:rsidP="00B9523C">
            <w:pPr>
              <w:pStyle w:val="TableContents"/>
              <w:snapToGrid w:val="0"/>
              <w:rPr>
                <w:sz w:val="22"/>
                <w:szCs w:val="22"/>
              </w:rPr>
            </w:pPr>
            <w:r>
              <w:rPr>
                <w:sz w:val="22"/>
                <w:szCs w:val="22"/>
              </w:rPr>
              <w:t xml:space="preserve"/>
            </w:r>
          </w:p>
        </w:tc>
      </w:tr>
      <w:tr w:rsidR="00AB2803" w:rsidTr="00AB2803">
        <w:trPr>
          <w:trHeight w:val="850"/>
        </w:trPr>
        <w:tc>
          <w:tcPr>
            <w:tcW w:w="3212"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 xml:space="preserve"/>
            </w:r>
          </w:p>
        </w:tc>
        <w:tc>
          <w:tcPr>
            <w:tcW w:w="3213"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 xml:space="preserve"/>
            </w:r>
          </w:p>
        </w:tc>
        <w:tc>
          <w:tcPr>
            <w:tcW w:w="3293"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8C28F0" w:rsidP="00B9523C">
            <w:pPr>
              <w:pStyle w:val="TableContents"/>
              <w:snapToGrid w:val="0"/>
              <w:rPr>
                <w:sz w:val="22"/>
                <w:szCs w:val="22"/>
              </w:rPr>
            </w:pPr>
            <w:r>
              <w:rPr>
                <w:sz w:val="22"/>
                <w:szCs w:val="22"/>
              </w:rPr>
              <w:t xml:space="preserve"/>
            </w:r>
          </w:p>
        </w:tc>
      </w:tr>
      <w:tr w:rsidR="00AB2803" w:rsidTr="00AB2803">
        <w:trPr>
          <w:trHeight w:val="850"/>
        </w:trPr>
        <w:tc>
          <w:tcPr>
            <w:tcW w:w="3212"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 xml:space="preserve"/>
            </w:r>
          </w:p>
        </w:tc>
        <w:tc>
          <w:tcPr>
            <w:tcW w:w="3213"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 xml:space="preserve"/>
            </w:r>
          </w:p>
        </w:tc>
        <w:tc>
          <w:tcPr>
            <w:tcW w:w="3293"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8C28F0" w:rsidP="00B9523C">
            <w:pPr>
              <w:pStyle w:val="TableContents"/>
              <w:snapToGrid w:val="0"/>
              <w:rPr>
                <w:sz w:val="22"/>
                <w:szCs w:val="22"/>
              </w:rPr>
            </w:pPr>
            <w:r>
              <w:rPr>
                <w:sz w:val="22"/>
                <w:szCs w:val="22"/>
              </w:rPr>
              <w:t xml:space="preserve"/>
            </w:r>
          </w:p>
        </w:tc>
      </w:tr>
      <w:tr w:rsidR="00AB2803" w:rsidTr="00AB2803">
        <w:trPr>
          <w:trHeight w:val="850"/>
        </w:trPr>
        <w:tc>
          <w:tcPr>
            <w:tcW w:w="3212"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 xml:space="preserve"/>
            </w:r>
          </w:p>
        </w:tc>
        <w:tc>
          <w:tcPr>
            <w:tcW w:w="3213"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 xml:space="preserve"/>
            </w:r>
          </w:p>
        </w:tc>
        <w:tc>
          <w:tcPr>
            <w:tcW w:w="3293"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8C28F0" w:rsidP="00B9523C">
            <w:pPr>
              <w:pStyle w:val="TableContents"/>
              <w:snapToGrid w:val="0"/>
              <w:rPr>
                <w:sz w:val="22"/>
                <w:szCs w:val="22"/>
              </w:rPr>
            </w:pPr>
            <w:r>
              <w:rPr>
                <w:sz w:val="22"/>
                <w:szCs w:val="22"/>
              </w:rPr>
              <w:t xml:space="preserve"/>
            </w:r>
          </w:p>
        </w:tc>
      </w:tr>
      <w:tr w:rsidR="00AB2803" w:rsidTr="00AB2803">
        <w:trPr>
          <w:trHeight w:val="850"/>
        </w:trPr>
        <w:tc>
          <w:tcPr>
            <w:tcW w:w="3212"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 xml:space="preserve"/>
            </w:r>
          </w:p>
        </w:tc>
        <w:tc>
          <w:tcPr>
            <w:tcW w:w="3213"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 xml:space="preserve"/>
            </w:r>
          </w:p>
        </w:tc>
        <w:tc>
          <w:tcPr>
            <w:tcW w:w="3293"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8C28F0" w:rsidP="00B9523C">
            <w:pPr>
              <w:pStyle w:val="TableContents"/>
              <w:snapToGrid w:val="0"/>
              <w:rPr>
                <w:sz w:val="22"/>
                <w:szCs w:val="22"/>
              </w:rPr>
            </w:pPr>
            <w:r>
              <w:rPr>
                <w:sz w:val="22"/>
                <w:szCs w:val="22"/>
              </w:rPr>
              <w:t xml:space="preserve"/>
            </w:r>
          </w:p>
        </w:tc>
      </w:tr>
      <w:tr w:rsidR="00AB2803" w:rsidTr="00AB2803">
        <w:trPr>
          <w:trHeight w:val="850"/>
        </w:trPr>
        <w:tc>
          <w:tcPr>
            <w:tcW w:w="3212"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 xml:space="preserve"/>
            </w:r>
          </w:p>
        </w:tc>
        <w:tc>
          <w:tcPr>
            <w:tcW w:w="3213"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 xml:space="preserve"/>
            </w:r>
          </w:p>
        </w:tc>
        <w:tc>
          <w:tcPr>
            <w:tcW w:w="3293"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8C28F0" w:rsidP="00B9523C">
            <w:pPr>
              <w:pStyle w:val="TableContents"/>
              <w:snapToGrid w:val="0"/>
              <w:rPr>
                <w:sz w:val="22"/>
                <w:szCs w:val="22"/>
              </w:rPr>
            </w:pPr>
            <w:r>
              <w:rPr>
                <w:sz w:val="22"/>
                <w:szCs w:val="22"/>
              </w:rPr>
              <w:t xml:space="preserve"/>
            </w:r>
          </w:p>
        </w:tc>
      </w:tr>
      <w:tr w:rsidR="00AB2803" w:rsidTr="00AB2803">
        <w:trPr>
          <w:trHeight w:val="850"/>
        </w:trPr>
        <w:tc>
          <w:tcPr>
            <w:tcW w:w="3212"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 xml:space="preserve"/>
            </w:r>
          </w:p>
        </w:tc>
        <w:tc>
          <w:tcPr>
            <w:tcW w:w="3213"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 xml:space="preserve"/>
            </w:r>
          </w:p>
        </w:tc>
        <w:tc>
          <w:tcPr>
            <w:tcW w:w="3293"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8C28F0" w:rsidP="00B9523C">
            <w:pPr>
              <w:pStyle w:val="TableContents"/>
              <w:snapToGrid w:val="0"/>
              <w:rPr>
                <w:sz w:val="22"/>
                <w:szCs w:val="22"/>
              </w:rPr>
            </w:pPr>
            <w:r>
              <w:rPr>
                <w:sz w:val="22"/>
                <w:szCs w:val="22"/>
              </w:rPr>
              <w:t xml:space="preserve"/>
            </w:r>
          </w:p>
        </w:tc>
      </w:tr>
    </w:tbl>
    <w:p w:rsidR="00AB2803" w:rsidRDefault="00AB2803" w:rsidP="00AB2803">
      <w:pPr>
        <w:pStyle w:val="InterTableSpacer"/>
      </w:pPr>
    </w:p>
    <w:p w:rsidR="00AB2803" w:rsidRDefault="00AB2803" w:rsidP="00AB2803"/>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9698"/>
      </w:tblGrid>
      <w:tr w:rsidR="00AB2803" w:rsidTr="00B9523C">
        <w:trPr>
          <w:cantSplit/>
          <w:trHeight w:val="432"/>
        </w:trPr>
        <w:tc>
          <w:tcPr>
            <w:tcW w:w="9698" w:type="dxa"/>
            <w:tcBorders>
              <w:top w:val="single" w:sz="4" w:space="0" w:color="C0C0C0"/>
              <w:left w:val="single" w:sz="4" w:space="0" w:color="C0C0C0"/>
              <w:bottom w:val="single" w:sz="4" w:space="0" w:color="C0C0C0"/>
              <w:right w:val="single" w:sz="4" w:space="0" w:color="C0C0C0"/>
            </w:tcBorders>
            <w:shd w:val="clear" w:color="auto" w:fill="FFFFFF"/>
          </w:tcPr>
          <w:p w:rsidR="00AB2803" w:rsidRDefault="00AB2803" w:rsidP="00B9523C">
            <w:pPr>
              <w:pStyle w:val="TableContents"/>
              <w:keepNext/>
            </w:pPr>
            <w:r w:rsidRPr="00AB2803">
              <w:rPr>
                <w:sz w:val="14"/>
                <w:szCs w:val="14"/>
              </w:rPr>
              <w:lastRenderedPageBreak/>
              <w:t>C2</w:t>
            </w:r>
            <w:r>
              <w:rPr>
                <w:sz w:val="22"/>
                <w:szCs w:val="22"/>
              </w:rPr>
              <w:t xml:space="preserve"> Feedback on our coverage of this practice area</w:t>
            </w:r>
            <w:r w:rsidRPr="00AB2803">
              <w:rPr>
                <w:i/>
                <w:iCs/>
                <w:sz w:val="22"/>
                <w:szCs w:val="22"/>
              </w:rPr>
              <w:t xml:space="preserve"> (Optional)</w:t>
            </w:r>
          </w:p>
        </w:tc>
      </w:tr>
      <w:tr w:rsidR="00AB2803" w:rsidTr="00B9523C">
        <w:trPr>
          <w:trHeight w:val="3969"/>
        </w:trPr>
        <w:tc>
          <w:tcPr>
            <w:tcW w:w="9698"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8C28F0" w:rsidP="00B9523C">
            <w:pPr>
              <w:pStyle w:val="TableContents"/>
              <w:snapToGrid w:val="0"/>
              <w:rPr>
                <w:sz w:val="22"/>
                <w:szCs w:val="22"/>
              </w:rPr>
            </w:pPr>
            <w:r>
              <w:rPr>
                <w:sz w:val="22"/>
                <w:szCs w:val="22"/>
              </w:rPr>
              <w:t xml:space="preserve">We would be pleased to discuss the market in a telephone interview.</w:t>
            </w:r>
          </w:p>
        </w:tc>
      </w:tr>
    </w:tbl>
    <w:p w:rsidR="00AB2803" w:rsidRDefault="00AB2803" w:rsidP="00AB2803">
      <w:pPr>
        <w:keepNext/>
        <w:snapToGrid w:val="0"/>
        <w:spacing w:line="360" w:lineRule="auto"/>
      </w:pPr>
    </w:p>
    <w:p w:rsidR="001B4B35" w:rsidRDefault="001B4B35" w:rsidP="001B4B35">
      <w:pPr>
        <w:pStyle w:val="Textoindependiente"/>
        <w:snapToGrid w:val="0"/>
        <w:spacing w:line="360" w:lineRule="auto"/>
        <w:jc w:val="center"/>
        <w:rPr>
          <w:b/>
          <w:bCs/>
        </w:rPr>
        <w:sectPr w:rsidR="001B4B35" w:rsidSect="00813FA9">
          <w:headerReference w:type="default" r:id="rId14"/>
          <w:footerReference w:type="default" r:id="rId15"/>
          <w:pgSz w:w="11906" w:h="16838"/>
          <w:pgMar w:top="1134" w:right="1134" w:bottom="1134" w:left="1134" w:header="720" w:footer="720" w:gutter="0"/>
          <w:cols w:space="720"/>
          <w:docGrid w:linePitch="360"/>
        </w:sectPr>
      </w:pPr>
    </w:p>
    <w:p w:rsidR="001B4B35" w:rsidRDefault="00A2186F" w:rsidP="001B4B35">
      <w:pPr>
        <w:pStyle w:val="Textoindependiente"/>
        <w:snapToGrid w:val="0"/>
        <w:spacing w:line="360" w:lineRule="auto"/>
        <w:jc w:val="center"/>
        <w:rPr>
          <w:b/>
          <w:bCs/>
        </w:rPr>
      </w:pPr>
      <w:bookmarkStart w:id="2" w:name="_Hlk22748130"/>
      <w:bookmarkStart w:id="3" w:name="_Hlk22748147"/>
      <w:r>
        <w:rPr>
          <w:b/>
          <w:bCs/>
        </w:rPr>
        <w:lastRenderedPageBreak/>
        <w:t>WORK HIGHLIGHTS AND CLIENTS</w:t>
      </w:r>
    </w:p>
    <w:p w:rsidR="00A2186F" w:rsidRPr="00A2186F" w:rsidRDefault="00A2186F" w:rsidP="00A2186F">
      <w:pPr>
        <w:pStyle w:val="Sinespaciado"/>
        <w:jc w:val="center"/>
        <w:rPr>
          <w:b/>
          <w:bCs/>
        </w:rPr>
      </w:pPr>
      <w:r w:rsidRPr="00A2186F">
        <w:rPr>
          <w:b/>
        </w:rPr>
        <w:t xml:space="preserve">Provide details of up-to </w:t>
      </w:r>
      <w:r w:rsidRPr="00A2186F">
        <w:rPr>
          <w:b/>
          <w:bCs/>
        </w:rPr>
        <w:t>a total of 20 work highlights</w:t>
      </w:r>
      <w:r w:rsidRPr="00A2186F">
        <w:rPr>
          <w:b/>
        </w:rPr>
        <w:t xml:space="preserve"> for this area. Matters may be either listed as publishable or confidential but the total should not exceed 20.</w:t>
      </w:r>
    </w:p>
    <w:p w:rsidR="001B4B35" w:rsidRDefault="001B4B35" w:rsidP="00D55D56"/>
    <w:bookmarkEnd w:id="2"/>
    <w:p w:rsidR="00A2186F" w:rsidRPr="00A2186F" w:rsidRDefault="00A2186F" w:rsidP="00D55D56">
      <w:pPr>
        <w:rPr>
          <w:b/>
        </w:rPr>
      </w:pPr>
      <w:r w:rsidRPr="00A2186F">
        <w:rPr>
          <w:b/>
        </w:rPr>
        <w:t xml:space="preserve">D. </w:t>
      </w:r>
      <w:r>
        <w:rPr>
          <w:b/>
        </w:rPr>
        <w:t>PUBLISHABLE INFORMATION</w:t>
      </w:r>
    </w:p>
    <w:p w:rsidR="00A2186F" w:rsidRDefault="00A2186F" w:rsidP="00D55D56">
      <w:pPr>
        <w:snapToGrid w:val="0"/>
        <w:spacing w:line="100" w:lineRule="atLeast"/>
        <w:rPr>
          <w:sz w:val="22"/>
          <w:szCs w:val="22"/>
        </w:rPr>
      </w:pPr>
    </w:p>
    <w:p w:rsidR="003764F4" w:rsidRPr="001B4B35" w:rsidRDefault="00AB2803" w:rsidP="00D55D56">
      <w:pPr>
        <w:snapToGrid w:val="0"/>
        <w:spacing w:line="100" w:lineRule="atLeast"/>
        <w:rPr>
          <w:sz w:val="22"/>
          <w:szCs w:val="22"/>
        </w:rPr>
      </w:pPr>
      <w:r w:rsidRPr="001B4B35">
        <w:rPr>
          <w:sz w:val="22"/>
          <w:szCs w:val="22"/>
        </w:rPr>
        <w:t xml:space="preserve">All information in section 'D' is considered </w:t>
      </w:r>
      <w:r w:rsidRPr="001B4B35">
        <w:rPr>
          <w:sz w:val="22"/>
          <w:szCs w:val="22"/>
          <w:u w:val="single"/>
        </w:rPr>
        <w:t>PUBLISHABLE</w:t>
      </w:r>
      <w:r w:rsidRPr="001B4B35">
        <w:rPr>
          <w:sz w:val="22"/>
          <w:szCs w:val="22"/>
        </w:rPr>
        <w:t>.</w:t>
      </w:r>
      <w:r w:rsidR="001B4B35" w:rsidRPr="001B4B35">
        <w:rPr>
          <w:sz w:val="22"/>
          <w:szCs w:val="22"/>
        </w:rPr>
        <w:br/>
      </w:r>
      <w:r w:rsidRPr="001B4B35">
        <w:rPr>
          <w:sz w:val="22"/>
          <w:szCs w:val="22"/>
        </w:rPr>
        <w:t xml:space="preserve">Do not include any confidential information in this section. Confidential information can be included in section 'E'. Information in section 'D' may be printed in Chambers and Partners publications. If any part of a matter is confidential it should be included in section 'E' not this section 'D'. </w:t>
      </w:r>
      <w:r w:rsidRPr="001B4B35">
        <w:rPr>
          <w:sz w:val="22"/>
          <w:szCs w:val="22"/>
        </w:rPr>
        <w:br/>
      </w:r>
    </w:p>
    <w:tbl>
      <w:tblPr>
        <w:tblW w:w="0" w:type="auto"/>
        <w:tblInd w:w="-32" w:type="dxa"/>
        <w:tblLayout w:type="fixed"/>
        <w:tblCellMar>
          <w:top w:w="28" w:type="dxa"/>
          <w:left w:w="28" w:type="dxa"/>
          <w:bottom w:w="28" w:type="dxa"/>
          <w:right w:w="28" w:type="dxa"/>
        </w:tblCellMar>
        <w:tblLook w:val="0000" w:firstRow="0" w:lastRow="0" w:firstColumn="0" w:lastColumn="0" w:noHBand="0" w:noVBand="0"/>
      </w:tblPr>
      <w:tblGrid>
        <w:gridCol w:w="736"/>
        <w:gridCol w:w="7513"/>
        <w:gridCol w:w="1411"/>
      </w:tblGrid>
      <w:tr w:rsidR="00AB2803" w:rsidTr="00B9523C">
        <w:trPr>
          <w:trHeight w:val="375"/>
        </w:trPr>
        <w:tc>
          <w:tcPr>
            <w:tcW w:w="9660" w:type="dxa"/>
            <w:gridSpan w:val="3"/>
            <w:tcBorders>
              <w:top w:val="single" w:sz="4" w:space="0" w:color="C0C0C0"/>
              <w:left w:val="single" w:sz="4" w:space="0" w:color="C0C0C0"/>
              <w:bottom w:val="single" w:sz="4" w:space="0" w:color="C0C0C0"/>
              <w:right w:val="single" w:sz="4" w:space="0" w:color="C0C0C0"/>
            </w:tcBorders>
            <w:shd w:val="clear" w:color="auto" w:fill="auto"/>
          </w:tcPr>
          <w:p w:rsidR="00AB2803" w:rsidRDefault="00AB2803" w:rsidP="00B9523C">
            <w:pPr>
              <w:keepNext/>
              <w:snapToGrid w:val="0"/>
            </w:pPr>
            <w:r w:rsidRPr="001B4B35">
              <w:rPr>
                <w:sz w:val="14"/>
                <w:szCs w:val="14"/>
              </w:rPr>
              <w:lastRenderedPageBreak/>
              <w:t>D0</w:t>
            </w:r>
            <w:r>
              <w:rPr>
                <w:b/>
                <w:bCs/>
                <w:sz w:val="22"/>
                <w:szCs w:val="22"/>
              </w:rPr>
              <w:t xml:space="preserve"> – </w:t>
            </w:r>
            <w:r>
              <w:rPr>
                <w:b/>
                <w:bCs/>
                <w:sz w:val="22"/>
                <w:szCs w:val="22"/>
                <w:u w:val="single"/>
              </w:rPr>
              <w:t>PUBLISHABLE</w:t>
            </w:r>
            <w:r>
              <w:rPr>
                <w:b/>
                <w:bCs/>
                <w:sz w:val="22"/>
                <w:szCs w:val="22"/>
              </w:rPr>
              <w:t xml:space="preserve"> CLIENTS – </w:t>
            </w:r>
            <w:r>
              <w:rPr>
                <w:sz w:val="22"/>
                <w:szCs w:val="22"/>
              </w:rPr>
              <w:t xml:space="preserve">List of this department's </w:t>
            </w:r>
            <w:r>
              <w:rPr>
                <w:sz w:val="22"/>
                <w:szCs w:val="22"/>
                <w:u w:val="single"/>
              </w:rPr>
              <w:t>PUBLISHABLE</w:t>
            </w:r>
            <w:r>
              <w:rPr>
                <w:sz w:val="22"/>
                <w:szCs w:val="22"/>
              </w:rPr>
              <w:t xml:space="preserve"> clients. Please indicate whether a client is a new client (within the last 12 months). If this information is not known, leave the field blank.</w:t>
            </w:r>
          </w:p>
        </w:tc>
      </w:tr>
      <w:bookmarkEnd w:id="3"/>
      <w:tr w:rsidR="00E26DF6" w:rsidTr="00A938C8">
        <w:tblPrEx>
          <w:tblCellMar>
            <w:top w:w="57" w:type="dxa"/>
            <w:left w:w="57" w:type="dxa"/>
            <w:bottom w:w="57" w:type="dxa"/>
            <w:right w:w="57" w:type="dxa"/>
          </w:tblCellMar>
        </w:tblPrEx>
        <w:trPr>
          <w:trHeight w:val="36"/>
        </w:trPr>
        <w:tc>
          <w:tcPr>
            <w:tcW w:w="736" w:type="dxa"/>
            <w:tcBorders>
              <w:top w:val="single" w:sz="4" w:space="0" w:color="C0C0C0"/>
              <w:left w:val="single" w:sz="4" w:space="0" w:color="C0C0C0"/>
              <w:bottom w:val="single" w:sz="4" w:space="0" w:color="C0C0C0"/>
            </w:tcBorders>
            <w:shd w:val="clear" w:color="auto" w:fill="auto"/>
          </w:tcPr>
          <w:p w:rsidR="00E26DF6" w:rsidRPr="00083C2C" w:rsidRDefault="00E26DF6" w:rsidP="00083C2C">
            <w:pPr>
              <w:keepNext/>
              <w:snapToGrid w:val="0"/>
              <w:spacing w:line="360" w:lineRule="auto"/>
              <w:jc w:val="center"/>
              <w:rPr>
                <w:b/>
                <w:bCs/>
              </w:rPr>
            </w:pPr>
          </w:p>
        </w:tc>
        <w:tc>
          <w:tcPr>
            <w:tcW w:w="7513" w:type="dxa"/>
            <w:tcBorders>
              <w:top w:val="single" w:sz="4" w:space="0" w:color="C0C0C0"/>
              <w:left w:val="single" w:sz="4" w:space="0" w:color="C0C0C0"/>
              <w:bottom w:val="single" w:sz="4" w:space="0" w:color="C0C0C0"/>
            </w:tcBorders>
            <w:shd w:val="clear" w:color="auto" w:fill="CCFFCC"/>
          </w:tcPr>
          <w:p w:rsidR="00E26DF6" w:rsidRDefault="00E26DF6" w:rsidP="00E26DF6">
            <w:pPr>
              <w:keepNext/>
              <w:snapToGrid w:val="0"/>
              <w:spacing w:line="360" w:lineRule="auto"/>
              <w:jc w:val="center"/>
              <w:rPr>
                <w:b/>
              </w:rPr>
            </w:pPr>
            <w:r>
              <w:rPr>
                <w:b/>
              </w:rPr>
              <w:t>Name of Client</w:t>
            </w:r>
          </w:p>
        </w:tc>
        <w:tc>
          <w:tcPr>
            <w:tcW w:w="1411" w:type="dxa"/>
            <w:tcBorders>
              <w:top w:val="single" w:sz="4" w:space="0" w:color="C0C0C0"/>
              <w:left w:val="single" w:sz="4" w:space="0" w:color="C0C0C0"/>
              <w:bottom w:val="single" w:sz="4" w:space="0" w:color="C0C0C0"/>
              <w:right w:val="single" w:sz="4" w:space="0" w:color="C0C0C0"/>
            </w:tcBorders>
            <w:shd w:val="clear" w:color="auto" w:fill="CCFFCC"/>
          </w:tcPr>
          <w:p w:rsidR="00E26DF6" w:rsidRDefault="00E26DF6" w:rsidP="00E26DF6">
            <w:pPr>
              <w:keepNext/>
              <w:snapToGrid w:val="0"/>
              <w:spacing w:line="360" w:lineRule="auto"/>
              <w:jc w:val="center"/>
            </w:pPr>
            <w:r>
              <w:rPr>
                <w:b/>
              </w:rPr>
              <w:t xml:space="preserve">New Client (Y/N)</w:t>
            </w:r>
          </w:p>
        </w:tc>
      </w:tr>
      <w:tr w:rsidR="00083C2C" w:rsidTr="00A938C8">
        <w:tblPrEx>
          <w:tblCellMar>
            <w:top w:w="57" w:type="dxa"/>
            <w:left w:w="57" w:type="dxa"/>
            <w:bottom w:w="57" w:type="dxa"/>
            <w:right w:w="57" w:type="dxa"/>
          </w:tblCellMar>
        </w:tblPrEx>
        <w:trPr>
          <w:trHeight w:val="36"/>
        </w:trPr>
        <w:tc>
          <w:tcPr>
            <w:tcW w:w="736" w:type="dxa"/>
            <w:tcBorders>
              <w:top w:val="single" w:sz="4" w:space="0" w:color="C0C0C0"/>
              <w:left w:val="single" w:sz="4" w:space="0" w:color="C0C0C0"/>
              <w:bottom w:val="single" w:sz="4" w:space="0" w:color="C0C0C0"/>
            </w:tcBorders>
            <w:shd w:val="clear" w:color="auto" w:fill="auto"/>
          </w:tcPr>
          <w:p w:rsidR="00083C2C" w:rsidRPr="00083C2C" w:rsidRDefault="00083C2C" w:rsidP="00083C2C">
            <w:pPr>
              <w:keepNext/>
              <w:snapToGrid w:val="0"/>
              <w:spacing w:line="360" w:lineRule="auto"/>
              <w:jc w:val="center"/>
              <w:rPr>
                <w:b/>
                <w:bCs/>
              </w:rPr>
            </w:pPr>
            <w:r>
              <w:rPr>
                <w:b/>
                <w:bCs/>
              </w:rPr>
              <w:t xml:space="preserve"/>
            </w:r>
            <w:r w:rsidR="006249BD">
              <w:rPr>
                <w:b/>
                <w:bCs/>
              </w:rPr>
              <w:t xml:space="preserve"> </w:t>
            </w:r>
            <w:r w:rsidR="003764F4">
              <w:rPr>
                <w:b/>
                <w:bCs/>
              </w:rPr>
              <w:t xml:space="preserve">1 </w:t>
            </w:r>
          </w:p>
        </w:tc>
        <w:tc>
          <w:tcPr>
            <w:tcW w:w="7513" w:type="dxa"/>
            <w:tcBorders>
              <w:top w:val="single" w:sz="4" w:space="0" w:color="C0C0C0"/>
              <w:left w:val="single" w:sz="4" w:space="0" w:color="C0C0C0"/>
              <w:bottom w:val="single" w:sz="4" w:space="0" w:color="C0C0C0"/>
            </w:tcBorders>
            <w:shd w:val="clear" w:color="auto" w:fill="CCFFCC"/>
          </w:tcPr>
          <w:p w:rsidR="00083C2C" w:rsidRDefault="00CF3472" w:rsidP="00083C2C">
            <w:pPr>
              <w:keepNext/>
              <w:snapToGrid w:val="0"/>
              <w:spacing w:line="360" w:lineRule="auto"/>
            </w:pPr>
            <w:r>
              <w:t xml:space="preserve">Sucro Can Sourcing</w:t>
            </w:r>
          </w:p>
        </w:tc>
        <w:tc>
          <w:tcPr>
            <w:tcW w:w="1411" w:type="dxa"/>
            <w:tcBorders>
              <w:top w:val="single" w:sz="4" w:space="0" w:color="C0C0C0"/>
              <w:left w:val="single" w:sz="4" w:space="0" w:color="C0C0C0"/>
              <w:bottom w:val="single" w:sz="4" w:space="0" w:color="C0C0C0"/>
              <w:right w:val="single" w:sz="4" w:space="0" w:color="C0C0C0"/>
            </w:tcBorders>
            <w:shd w:val="clear" w:color="auto" w:fill="CCFFCC"/>
          </w:tcPr>
          <w:p w:rsidR="00083C2C" w:rsidRDefault="00083C2C" w:rsidP="00083C2C">
            <w:pPr>
              <w:keepNext/>
              <w:snapToGrid w:val="0"/>
              <w:spacing w:line="360" w:lineRule="auto"/>
              <w:jc w:val="center"/>
            </w:pPr>
            <w:r w:rsidRPr="005B6C3B">
              <w:t xml:space="preserve">No </w:t>
            </w:r>
          </w:p>
        </w:tc>
      </w:tr>
      <w:tr w:rsidR="00083C2C" w:rsidTr="00A938C8">
        <w:tblPrEx>
          <w:tblCellMar>
            <w:top w:w="57" w:type="dxa"/>
            <w:left w:w="57" w:type="dxa"/>
            <w:bottom w:w="57" w:type="dxa"/>
            <w:right w:w="57" w:type="dxa"/>
          </w:tblCellMar>
        </w:tblPrEx>
        <w:trPr>
          <w:trHeight w:val="36"/>
        </w:trPr>
        <w:tc>
          <w:tcPr>
            <w:tcW w:w="736" w:type="dxa"/>
            <w:tcBorders>
              <w:top w:val="single" w:sz="4" w:space="0" w:color="C0C0C0"/>
              <w:left w:val="single" w:sz="4" w:space="0" w:color="C0C0C0"/>
              <w:bottom w:val="single" w:sz="4" w:space="0" w:color="C0C0C0"/>
            </w:tcBorders>
            <w:shd w:val="clear" w:color="auto" w:fill="auto"/>
          </w:tcPr>
          <w:p w:rsidR="00083C2C" w:rsidRDefault="00083C2C" w:rsidP="00083C2C">
            <w:pPr>
              <w:keepNext/>
              <w:snapToGrid w:val="0"/>
              <w:spacing w:line="360" w:lineRule="auto"/>
              <w:jc w:val="center"/>
              <w:rPr>
                <w:b/>
                <w:bCs/>
              </w:rPr>
            </w:pPr>
            <w:r>
              <w:t xml:space="preserve"/>
            </w:r>
            <w:r w:rsidR="006249BD">
              <w:rPr>
                <w:b/>
                <w:bCs/>
              </w:rPr>
              <w:t xml:space="preserve"> </w:t>
            </w:r>
            <w:r w:rsidR="003764F4">
              <w:rPr>
                <w:b/>
                <w:bCs/>
              </w:rPr>
              <w:t xml:space="preserve">2 </w:t>
            </w:r>
          </w:p>
        </w:tc>
        <w:tc>
          <w:tcPr>
            <w:tcW w:w="7513" w:type="dxa"/>
            <w:tcBorders>
              <w:top w:val="single" w:sz="4" w:space="0" w:color="C0C0C0"/>
              <w:left w:val="single" w:sz="4" w:space="0" w:color="C0C0C0"/>
              <w:bottom w:val="single" w:sz="4" w:space="0" w:color="C0C0C0"/>
            </w:tcBorders>
            <w:shd w:val="clear" w:color="auto" w:fill="CCFFCC"/>
          </w:tcPr>
          <w:p w:rsidR="00083C2C" w:rsidRDefault="00CF3472" w:rsidP="00083C2C">
            <w:pPr>
              <w:keepNext/>
              <w:snapToGrid w:val="0"/>
              <w:spacing w:line="360" w:lineRule="auto"/>
            </w:pPr>
            <w:r>
              <w:t xml:space="preserve">
                <w:r>
                  <w:rPr>
                    <w:b/>
                  </w:rPr>
                  <w:t xml:space="preserve">United States International Development Finance Corporation</w:t>
                </w:r>
              </w:t>
            </w:r>
          </w:p>
        </w:tc>
        <w:tc>
          <w:tcPr>
            <w:tcW w:w="1411" w:type="dxa"/>
            <w:tcBorders>
              <w:top w:val="single" w:sz="4" w:space="0" w:color="C0C0C0"/>
              <w:left w:val="single" w:sz="4" w:space="0" w:color="C0C0C0"/>
              <w:bottom w:val="single" w:sz="4" w:space="0" w:color="C0C0C0"/>
              <w:right w:val="single" w:sz="4" w:space="0" w:color="C0C0C0"/>
            </w:tcBorders>
            <w:shd w:val="clear" w:color="auto" w:fill="CCFFCC"/>
          </w:tcPr>
          <w:p w:rsidR="00083C2C" w:rsidRDefault="00083C2C" w:rsidP="00083C2C">
            <w:pPr>
              <w:keepNext/>
              <w:snapToGrid w:val="0"/>
              <w:spacing w:line="360" w:lineRule="auto"/>
              <w:jc w:val="center"/>
            </w:pPr>
            <w:r w:rsidRPr="005B6C3B">
              <w:t xml:space="preserve">No </w:t>
            </w:r>
          </w:p>
        </w:tc>
      </w:tr>
      <w:tr w:rsidR="00083C2C" w:rsidTr="00A938C8">
        <w:tblPrEx>
          <w:tblCellMar>
            <w:top w:w="57" w:type="dxa"/>
            <w:left w:w="57" w:type="dxa"/>
            <w:bottom w:w="57" w:type="dxa"/>
            <w:right w:w="57" w:type="dxa"/>
          </w:tblCellMar>
        </w:tblPrEx>
        <w:trPr>
          <w:trHeight w:val="36"/>
        </w:trPr>
        <w:tc>
          <w:tcPr>
            <w:tcW w:w="736" w:type="dxa"/>
            <w:tcBorders>
              <w:top w:val="single" w:sz="4" w:space="0" w:color="C0C0C0"/>
              <w:left w:val="single" w:sz="4" w:space="0" w:color="C0C0C0"/>
              <w:bottom w:val="single" w:sz="4" w:space="0" w:color="C0C0C0"/>
            </w:tcBorders>
            <w:shd w:val="clear" w:color="auto" w:fill="auto"/>
          </w:tcPr>
          <w:p w:rsidR="00083C2C" w:rsidRDefault="00083C2C" w:rsidP="00083C2C">
            <w:pPr>
              <w:keepNext/>
              <w:snapToGrid w:val="0"/>
              <w:spacing w:line="360" w:lineRule="auto"/>
              <w:jc w:val="center"/>
              <w:rPr>
                <w:b/>
                <w:bCs/>
              </w:rPr>
            </w:pPr>
            <w:r>
              <w:t xml:space="preserve"/>
            </w:r>
            <w:r w:rsidR="006249BD">
              <w:rPr>
                <w:b/>
                <w:bCs/>
              </w:rPr>
              <w:t xml:space="preserve"> </w:t>
            </w:r>
            <w:r w:rsidR="003764F4">
              <w:rPr>
                <w:b/>
                <w:bCs/>
              </w:rPr>
              <w:t xml:space="preserve">3 </w:t>
            </w:r>
          </w:p>
        </w:tc>
        <w:tc>
          <w:tcPr>
            <w:tcW w:w="7513" w:type="dxa"/>
            <w:tcBorders>
              <w:top w:val="single" w:sz="4" w:space="0" w:color="C0C0C0"/>
              <w:left w:val="single" w:sz="4" w:space="0" w:color="C0C0C0"/>
              <w:bottom w:val="single" w:sz="4" w:space="0" w:color="C0C0C0"/>
            </w:tcBorders>
            <w:shd w:val="clear" w:color="auto" w:fill="CCFFCC"/>
          </w:tcPr>
          <w:p w:rsidR="00083C2C" w:rsidRDefault="00CF3472" w:rsidP="00083C2C">
            <w:pPr>
              <w:keepNext/>
              <w:snapToGrid w:val="0"/>
              <w:spacing w:line="360" w:lineRule="auto"/>
            </w:pPr>
            <w:r>
              <w:t xml:space="preserve">Grupo Finansiell, S.A.P.I. de C.V. (Doopla)</w:t>
            </w:r>
          </w:p>
        </w:tc>
        <w:tc>
          <w:tcPr>
            <w:tcW w:w="1411" w:type="dxa"/>
            <w:tcBorders>
              <w:top w:val="single" w:sz="4" w:space="0" w:color="C0C0C0"/>
              <w:left w:val="single" w:sz="4" w:space="0" w:color="C0C0C0"/>
              <w:bottom w:val="single" w:sz="4" w:space="0" w:color="C0C0C0"/>
              <w:right w:val="single" w:sz="4" w:space="0" w:color="C0C0C0"/>
            </w:tcBorders>
            <w:shd w:val="clear" w:color="auto" w:fill="CCFFCC"/>
          </w:tcPr>
          <w:p w:rsidR="00083C2C" w:rsidRDefault="00083C2C" w:rsidP="00083C2C">
            <w:pPr>
              <w:keepNext/>
              <w:snapToGrid w:val="0"/>
              <w:spacing w:line="360" w:lineRule="auto"/>
              <w:jc w:val="center"/>
            </w:pPr>
            <w:r w:rsidRPr="005B6C3B">
              <w:t xml:space="preserve">No </w:t>
            </w:r>
          </w:p>
        </w:tc>
      </w:tr>
      <w:tr w:rsidR="00083C2C" w:rsidTr="00A938C8">
        <w:tblPrEx>
          <w:tblCellMar>
            <w:top w:w="57" w:type="dxa"/>
            <w:left w:w="57" w:type="dxa"/>
            <w:bottom w:w="57" w:type="dxa"/>
            <w:right w:w="57" w:type="dxa"/>
          </w:tblCellMar>
        </w:tblPrEx>
        <w:trPr>
          <w:trHeight w:val="36"/>
        </w:trPr>
        <w:tc>
          <w:tcPr>
            <w:tcW w:w="736" w:type="dxa"/>
            <w:tcBorders>
              <w:top w:val="single" w:sz="4" w:space="0" w:color="C0C0C0"/>
              <w:left w:val="single" w:sz="4" w:space="0" w:color="C0C0C0"/>
              <w:bottom w:val="single" w:sz="4" w:space="0" w:color="C0C0C0"/>
            </w:tcBorders>
            <w:shd w:val="clear" w:color="auto" w:fill="auto"/>
          </w:tcPr>
          <w:p w:rsidR="00083C2C" w:rsidRDefault="00083C2C" w:rsidP="00083C2C">
            <w:pPr>
              <w:keepNext/>
              <w:snapToGrid w:val="0"/>
              <w:spacing w:line="360" w:lineRule="auto"/>
              <w:jc w:val="center"/>
              <w:rPr>
                <w:b/>
                <w:bCs/>
              </w:rPr>
            </w:pPr>
            <w:r>
              <w:t xml:space="preserve"/>
            </w:r>
            <w:r w:rsidR="006249BD">
              <w:rPr>
                <w:b/>
                <w:bCs/>
              </w:rPr>
              <w:t xml:space="preserve"> </w:t>
            </w:r>
            <w:r w:rsidR="003764F4">
              <w:rPr>
                <w:b/>
                <w:bCs/>
              </w:rPr>
              <w:t xml:space="preserve">4 </w:t>
            </w:r>
          </w:p>
        </w:tc>
        <w:tc>
          <w:tcPr>
            <w:tcW w:w="7513" w:type="dxa"/>
            <w:tcBorders>
              <w:top w:val="single" w:sz="4" w:space="0" w:color="C0C0C0"/>
              <w:left w:val="single" w:sz="4" w:space="0" w:color="C0C0C0"/>
              <w:bottom w:val="single" w:sz="4" w:space="0" w:color="C0C0C0"/>
            </w:tcBorders>
            <w:shd w:val="clear" w:color="auto" w:fill="CCFFCC"/>
          </w:tcPr>
          <w:p w:rsidR="00083C2C" w:rsidRDefault="00CF3472" w:rsidP="00083C2C">
            <w:pPr>
              <w:keepNext/>
              <w:snapToGrid w:val="0"/>
              <w:spacing w:line="360" w:lineRule="auto"/>
            </w:pPr>
            <w:r>
              <w:t xml:space="preserve">Sumitomo Mitsui Banking Corporation</w:t>
            </w:r>
          </w:p>
        </w:tc>
        <w:tc>
          <w:tcPr>
            <w:tcW w:w="1411" w:type="dxa"/>
            <w:tcBorders>
              <w:top w:val="single" w:sz="4" w:space="0" w:color="C0C0C0"/>
              <w:left w:val="single" w:sz="4" w:space="0" w:color="C0C0C0"/>
              <w:bottom w:val="single" w:sz="4" w:space="0" w:color="C0C0C0"/>
              <w:right w:val="single" w:sz="4" w:space="0" w:color="C0C0C0"/>
            </w:tcBorders>
            <w:shd w:val="clear" w:color="auto" w:fill="CCFFCC"/>
          </w:tcPr>
          <w:p w:rsidR="00083C2C" w:rsidRDefault="00083C2C" w:rsidP="00083C2C">
            <w:pPr>
              <w:keepNext/>
              <w:snapToGrid w:val="0"/>
              <w:spacing w:line="360" w:lineRule="auto"/>
              <w:jc w:val="center"/>
            </w:pPr>
            <w:r w:rsidRPr="005B6C3B">
              <w:t xml:space="preserve">No </w:t>
            </w:r>
          </w:p>
        </w:tc>
      </w:tr>
      <w:tr w:rsidR="00083C2C" w:rsidTr="00A938C8">
        <w:tblPrEx>
          <w:tblCellMar>
            <w:top w:w="57" w:type="dxa"/>
            <w:left w:w="57" w:type="dxa"/>
            <w:bottom w:w="57" w:type="dxa"/>
            <w:right w:w="57" w:type="dxa"/>
          </w:tblCellMar>
        </w:tblPrEx>
        <w:trPr>
          <w:trHeight w:val="36"/>
        </w:trPr>
        <w:tc>
          <w:tcPr>
            <w:tcW w:w="736" w:type="dxa"/>
            <w:tcBorders>
              <w:top w:val="single" w:sz="4" w:space="0" w:color="C0C0C0"/>
              <w:left w:val="single" w:sz="4" w:space="0" w:color="C0C0C0"/>
              <w:bottom w:val="single" w:sz="4" w:space="0" w:color="C0C0C0"/>
            </w:tcBorders>
            <w:shd w:val="clear" w:color="auto" w:fill="auto"/>
          </w:tcPr>
          <w:p w:rsidR="00083C2C" w:rsidRDefault="00083C2C" w:rsidP="00083C2C">
            <w:pPr>
              <w:keepNext/>
              <w:snapToGrid w:val="0"/>
              <w:spacing w:line="360" w:lineRule="auto"/>
              <w:jc w:val="center"/>
              <w:rPr>
                <w:b/>
                <w:bCs/>
              </w:rPr>
            </w:pPr>
            <w:r>
              <w:t xml:space="preserve"/>
            </w:r>
            <w:r w:rsidR="006249BD">
              <w:rPr>
                <w:b/>
                <w:bCs/>
              </w:rPr>
              <w:t xml:space="preserve"> </w:t>
            </w:r>
            <w:r w:rsidR="003764F4">
              <w:rPr>
                <w:b/>
                <w:bCs/>
              </w:rPr>
              <w:t xml:space="preserve">5 </w:t>
            </w:r>
          </w:p>
        </w:tc>
        <w:tc>
          <w:tcPr>
            <w:tcW w:w="7513" w:type="dxa"/>
            <w:tcBorders>
              <w:top w:val="single" w:sz="4" w:space="0" w:color="C0C0C0"/>
              <w:left w:val="single" w:sz="4" w:space="0" w:color="C0C0C0"/>
              <w:bottom w:val="single" w:sz="4" w:space="0" w:color="C0C0C0"/>
            </w:tcBorders>
            <w:shd w:val="clear" w:color="auto" w:fill="CCFFCC"/>
          </w:tcPr>
          <w:p w:rsidR="00083C2C" w:rsidRDefault="00CF3472" w:rsidP="00083C2C">
            <w:pPr>
              <w:keepNext/>
              <w:snapToGrid w:val="0"/>
              <w:spacing w:line="360" w:lineRule="auto"/>
            </w:pPr>
            <w:r>
              <w:t xml:space="preserve">BMO Harris Bank</w:t>
            </w:r>
          </w:p>
        </w:tc>
        <w:tc>
          <w:tcPr>
            <w:tcW w:w="1411" w:type="dxa"/>
            <w:tcBorders>
              <w:top w:val="single" w:sz="4" w:space="0" w:color="C0C0C0"/>
              <w:left w:val="single" w:sz="4" w:space="0" w:color="C0C0C0"/>
              <w:bottom w:val="single" w:sz="4" w:space="0" w:color="C0C0C0"/>
              <w:right w:val="single" w:sz="4" w:space="0" w:color="C0C0C0"/>
            </w:tcBorders>
            <w:shd w:val="clear" w:color="auto" w:fill="CCFFCC"/>
          </w:tcPr>
          <w:p w:rsidR="00083C2C" w:rsidRDefault="00083C2C" w:rsidP="00083C2C">
            <w:pPr>
              <w:keepNext/>
              <w:snapToGrid w:val="0"/>
              <w:spacing w:line="360" w:lineRule="auto"/>
              <w:jc w:val="center"/>
            </w:pPr>
            <w:r w:rsidRPr="005B6C3B">
              <w:t xml:space="preserve">No </w:t>
            </w:r>
          </w:p>
        </w:tc>
      </w:tr>
      <w:tr w:rsidR="00083C2C" w:rsidTr="00A938C8">
        <w:tblPrEx>
          <w:tblCellMar>
            <w:top w:w="57" w:type="dxa"/>
            <w:left w:w="57" w:type="dxa"/>
            <w:bottom w:w="57" w:type="dxa"/>
            <w:right w:w="57" w:type="dxa"/>
          </w:tblCellMar>
        </w:tblPrEx>
        <w:trPr>
          <w:trHeight w:val="36"/>
        </w:trPr>
        <w:tc>
          <w:tcPr>
            <w:tcW w:w="736" w:type="dxa"/>
            <w:tcBorders>
              <w:top w:val="single" w:sz="4" w:space="0" w:color="C0C0C0"/>
              <w:left w:val="single" w:sz="4" w:space="0" w:color="C0C0C0"/>
              <w:bottom w:val="single" w:sz="4" w:space="0" w:color="C0C0C0"/>
            </w:tcBorders>
            <w:shd w:val="clear" w:color="auto" w:fill="auto"/>
          </w:tcPr>
          <w:p w:rsidR="00083C2C" w:rsidRDefault="00083C2C" w:rsidP="00083C2C">
            <w:pPr>
              <w:keepNext/>
              <w:snapToGrid w:val="0"/>
              <w:spacing w:line="360" w:lineRule="auto"/>
              <w:jc w:val="center"/>
              <w:rPr>
                <w:b/>
                <w:bCs/>
              </w:rPr>
            </w:pPr>
            <w:r>
              <w:t xml:space="preserve"/>
            </w:r>
            <w:r w:rsidR="006249BD">
              <w:rPr>
                <w:b/>
                <w:bCs/>
              </w:rPr>
              <w:t xml:space="preserve"> </w:t>
            </w:r>
            <w:r w:rsidR="003764F4">
              <w:rPr>
                <w:b/>
                <w:bCs/>
              </w:rPr>
              <w:t xml:space="preserve">6 </w:t>
            </w:r>
          </w:p>
        </w:tc>
        <w:tc>
          <w:tcPr>
            <w:tcW w:w="7513" w:type="dxa"/>
            <w:tcBorders>
              <w:top w:val="single" w:sz="4" w:space="0" w:color="C0C0C0"/>
              <w:left w:val="single" w:sz="4" w:space="0" w:color="C0C0C0"/>
              <w:bottom w:val="single" w:sz="4" w:space="0" w:color="C0C0C0"/>
            </w:tcBorders>
            <w:shd w:val="clear" w:color="auto" w:fill="CCFFCC"/>
          </w:tcPr>
          <w:p w:rsidR="00083C2C" w:rsidRDefault="00CF3472" w:rsidP="00083C2C">
            <w:pPr>
              <w:keepNext/>
              <w:snapToGrid w:val="0"/>
              <w:spacing w:line="360" w:lineRule="auto"/>
            </w:pPr>
            <w:r>
              <w:t xml:space="preserve">Calvert Impact Inc</w:t>
            </w:r>
          </w:p>
        </w:tc>
        <w:tc>
          <w:tcPr>
            <w:tcW w:w="1411" w:type="dxa"/>
            <w:tcBorders>
              <w:top w:val="single" w:sz="4" w:space="0" w:color="C0C0C0"/>
              <w:left w:val="single" w:sz="4" w:space="0" w:color="C0C0C0"/>
              <w:bottom w:val="single" w:sz="4" w:space="0" w:color="C0C0C0"/>
              <w:right w:val="single" w:sz="4" w:space="0" w:color="C0C0C0"/>
            </w:tcBorders>
            <w:shd w:val="clear" w:color="auto" w:fill="CCFFCC"/>
          </w:tcPr>
          <w:p w:rsidR="00083C2C" w:rsidRDefault="00083C2C" w:rsidP="00083C2C">
            <w:pPr>
              <w:keepNext/>
              <w:snapToGrid w:val="0"/>
              <w:spacing w:line="360" w:lineRule="auto"/>
              <w:jc w:val="center"/>
            </w:pPr>
            <w:r w:rsidRPr="005B6C3B">
              <w:t xml:space="preserve">No </w:t>
            </w:r>
          </w:p>
        </w:tc>
      </w:tr>
      <w:tr w:rsidR="00083C2C" w:rsidTr="00A938C8">
        <w:tblPrEx>
          <w:tblCellMar>
            <w:top w:w="57" w:type="dxa"/>
            <w:left w:w="57" w:type="dxa"/>
            <w:bottom w:w="57" w:type="dxa"/>
            <w:right w:w="57" w:type="dxa"/>
          </w:tblCellMar>
        </w:tblPrEx>
        <w:trPr>
          <w:trHeight w:val="36"/>
        </w:trPr>
        <w:tc>
          <w:tcPr>
            <w:tcW w:w="736" w:type="dxa"/>
            <w:tcBorders>
              <w:top w:val="single" w:sz="4" w:space="0" w:color="C0C0C0"/>
              <w:left w:val="single" w:sz="4" w:space="0" w:color="C0C0C0"/>
              <w:bottom w:val="single" w:sz="4" w:space="0" w:color="C0C0C0"/>
            </w:tcBorders>
            <w:shd w:val="clear" w:color="auto" w:fill="auto"/>
          </w:tcPr>
          <w:p w:rsidR="00083C2C" w:rsidRDefault="00083C2C" w:rsidP="00083C2C">
            <w:pPr>
              <w:keepNext/>
              <w:snapToGrid w:val="0"/>
              <w:spacing w:line="360" w:lineRule="auto"/>
              <w:jc w:val="center"/>
              <w:rPr>
                <w:b/>
                <w:bCs/>
              </w:rPr>
            </w:pPr>
            <w:r>
              <w:t xml:space="preserve"/>
            </w:r>
            <w:r w:rsidR="006249BD">
              <w:rPr>
                <w:b/>
                <w:bCs/>
              </w:rPr>
              <w:t xml:space="preserve"> </w:t>
            </w:r>
            <w:r w:rsidR="003764F4">
              <w:rPr>
                <w:b/>
                <w:bCs/>
              </w:rPr>
              <w:t xml:space="preserve">7 </w:t>
            </w:r>
          </w:p>
        </w:tc>
        <w:tc>
          <w:tcPr>
            <w:tcW w:w="7513" w:type="dxa"/>
            <w:tcBorders>
              <w:top w:val="single" w:sz="4" w:space="0" w:color="C0C0C0"/>
              <w:left w:val="single" w:sz="4" w:space="0" w:color="C0C0C0"/>
              <w:bottom w:val="single" w:sz="4" w:space="0" w:color="C0C0C0"/>
            </w:tcBorders>
            <w:shd w:val="clear" w:color="auto" w:fill="CCFFCC"/>
          </w:tcPr>
          <w:p w:rsidR="00083C2C" w:rsidRDefault="00CF3472" w:rsidP="00083C2C">
            <w:pPr>
              <w:keepNext/>
              <w:snapToGrid w:val="0"/>
              <w:spacing w:line="360" w:lineRule="auto"/>
            </w:pPr>
            <w:r>
              <w:t xml:space="preserve">Manscaped Inc.</w:t>
            </w:r>
          </w:p>
        </w:tc>
        <w:tc>
          <w:tcPr>
            <w:tcW w:w="1411" w:type="dxa"/>
            <w:tcBorders>
              <w:top w:val="single" w:sz="4" w:space="0" w:color="C0C0C0"/>
              <w:left w:val="single" w:sz="4" w:space="0" w:color="C0C0C0"/>
              <w:bottom w:val="single" w:sz="4" w:space="0" w:color="C0C0C0"/>
              <w:right w:val="single" w:sz="4" w:space="0" w:color="C0C0C0"/>
            </w:tcBorders>
            <w:shd w:val="clear" w:color="auto" w:fill="CCFFCC"/>
          </w:tcPr>
          <w:p w:rsidR="00083C2C" w:rsidRDefault="00083C2C" w:rsidP="00083C2C">
            <w:pPr>
              <w:keepNext/>
              <w:snapToGrid w:val="0"/>
              <w:spacing w:line="360" w:lineRule="auto"/>
              <w:jc w:val="center"/>
            </w:pPr>
            <w:r w:rsidRPr="005B6C3B">
              <w:t xml:space="preserve">No </w:t>
            </w:r>
          </w:p>
        </w:tc>
      </w:tr>
      <w:tr w:rsidR="00083C2C" w:rsidTr="00A938C8">
        <w:tblPrEx>
          <w:tblCellMar>
            <w:top w:w="57" w:type="dxa"/>
            <w:left w:w="57" w:type="dxa"/>
            <w:bottom w:w="57" w:type="dxa"/>
            <w:right w:w="57" w:type="dxa"/>
          </w:tblCellMar>
        </w:tblPrEx>
        <w:trPr>
          <w:trHeight w:val="36"/>
        </w:trPr>
        <w:tc>
          <w:tcPr>
            <w:tcW w:w="736" w:type="dxa"/>
            <w:tcBorders>
              <w:top w:val="single" w:sz="4" w:space="0" w:color="C0C0C0"/>
              <w:left w:val="single" w:sz="4" w:space="0" w:color="C0C0C0"/>
              <w:bottom w:val="single" w:sz="4" w:space="0" w:color="C0C0C0"/>
            </w:tcBorders>
            <w:shd w:val="clear" w:color="auto" w:fill="auto"/>
          </w:tcPr>
          <w:p w:rsidR="00083C2C" w:rsidRDefault="00083C2C" w:rsidP="00083C2C">
            <w:pPr>
              <w:keepNext/>
              <w:snapToGrid w:val="0"/>
              <w:spacing w:line="360" w:lineRule="auto"/>
              <w:jc w:val="center"/>
              <w:rPr>
                <w:b/>
                <w:bCs/>
              </w:rPr>
            </w:pPr>
            <w:r>
              <w:t xml:space="preserve"/>
            </w:r>
          </w:p>
        </w:tc>
        <w:tc>
          <w:tcPr>
            <w:tcW w:w="7513" w:type="dxa"/>
            <w:tcBorders>
              <w:top w:val="single" w:sz="4" w:space="0" w:color="C0C0C0"/>
              <w:left w:val="single" w:sz="4" w:space="0" w:color="C0C0C0"/>
              <w:bottom w:val="single" w:sz="4" w:space="0" w:color="C0C0C0"/>
            </w:tcBorders>
            <w:shd w:val="clear" w:color="auto" w:fill="CCFFCC"/>
          </w:tcPr>
          <w:p w:rsidR="00083C2C" w:rsidRPr="005B6C3B" w:rsidRDefault="00083C2C" w:rsidP="00083C2C">
            <w:pPr>
              <w:keepNext/>
              <w:snapToGrid w:val="0"/>
              <w:spacing w:line="360" w:lineRule="auto"/>
            </w:pPr>
          </w:p>
        </w:tc>
        <w:tc>
          <w:tcPr>
            <w:tcW w:w="1411" w:type="dxa"/>
            <w:tcBorders>
              <w:top w:val="single" w:sz="4" w:space="0" w:color="C0C0C0"/>
              <w:left w:val="single" w:sz="4" w:space="0" w:color="C0C0C0"/>
              <w:bottom w:val="single" w:sz="4" w:space="0" w:color="C0C0C0"/>
              <w:right w:val="single" w:sz="4" w:space="0" w:color="C0C0C0"/>
            </w:tcBorders>
            <w:shd w:val="clear" w:color="auto" w:fill="CCFFCC"/>
          </w:tcPr>
          <w:p w:rsidR="00083C2C" w:rsidRPr="005B6C3B" w:rsidRDefault="00083C2C" w:rsidP="00083C2C">
            <w:pPr>
              <w:keepNext/>
              <w:snapToGrid w:val="0"/>
              <w:spacing w:line="360" w:lineRule="auto"/>
              <w:jc w:val="center"/>
            </w:pPr>
          </w:p>
        </w:tc>
      </w:tr>
    </w:tbl>
    <w:p w:rsidR="00AB2803" w:rsidRDefault="00AB2803" w:rsidP="00AB2803">
      <w:pPr>
        <w:pStyle w:val="InterTableSpacer"/>
      </w:pPr>
    </w:p>
    <w:p w:rsidR="00FE41F1" w:rsidRDefault="00FE41F1">
      <w:pPr>
        <w:widowControl/>
        <w:suppressAutoHyphens w:val="0"/>
        <w:rPr>
          <w:rFonts w:ascii="Calibri" w:eastAsia="Times New Roman" w:hAnsi="Calibri" w:cs="Calibri"/>
          <w:b/>
          <w:bCs/>
          <w:kern w:val="0"/>
          <w:sz w:val="26"/>
          <w:szCs w:val="26"/>
          <w:lang w:bidi="ar-SA"/>
        </w:rPr>
      </w:pPr>
      <w:r>
        <w:rPr>
          <w:b/>
          <w:bCs/>
          <w:sz w:val="26"/>
          <w:szCs w:val="26"/>
        </w:rPr>
        <w:br w:type="page"/>
      </w:r>
    </w:p>
    <w:tbl>
      <w:tblPr>
        <w:tblpPr w:leftFromText="180" w:rightFromText="180" w:vertAnchor="text" w:horzAnchor="margin" w:tblpY="-65"/>
        <w:tblOverlap w:val="never"/>
        <w:tblW w:w="9636" w:type="dxa"/>
        <w:tblLayout w:type="fixed"/>
        <w:tblCellMar>
          <w:left w:w="0" w:type="dxa"/>
          <w:right w:w="0" w:type="dxa"/>
        </w:tblCellMar>
        <w:tblLook w:val="0000" w:firstRow="0" w:lastRow="0" w:firstColumn="0" w:lastColumn="0" w:noHBand="0" w:noVBand="0"/>
      </w:tblPr>
      <w:tblGrid>
        <w:gridCol w:w="9596"/>
        <w:gridCol w:w="40"/>
      </w:tblGrid>
      <w:tr w:rsidR="00FE41F1" w:rsidTr="00FE41F1">
        <w:trPr>
          <w:trHeight w:val="345"/>
        </w:trPr>
        <w:tc>
          <w:tcPr>
            <w:tcW w:w="9596" w:type="dxa"/>
            <w:shd w:val="clear" w:color="auto" w:fill="FFFFFF"/>
          </w:tcPr>
          <w:p w:rsidR="00FE41F1" w:rsidRPr="000345C4" w:rsidRDefault="00FE41F1" w:rsidP="00FE41F1">
            <w:pPr>
              <w:shd w:val="clear" w:color="auto" w:fill="FFFFFF"/>
              <w:snapToGrid w:val="0"/>
              <w:spacing w:line="360" w:lineRule="auto"/>
              <w:rPr>
                <w:b/>
                <w:bCs/>
                <w:sz w:val="26"/>
                <w:szCs w:val="26"/>
              </w:rPr>
            </w:pPr>
            <w:r>
              <w:rPr>
                <w:b/>
                <w:bCs/>
                <w:sz w:val="26"/>
                <w:szCs w:val="26"/>
              </w:rPr>
              <w:lastRenderedPageBreak/>
              <w:t xml:space="preserve">Publishable Work Highlights in last 12 months </w:t>
            </w:r>
          </w:p>
        </w:tc>
        <w:tc>
          <w:tcPr>
            <w:tcW w:w="40" w:type="dxa"/>
            <w:shd w:val="clear" w:color="auto" w:fill="auto"/>
          </w:tcPr>
          <w:p w:rsidR="00FE41F1" w:rsidRDefault="00FE41F1" w:rsidP="00FE41F1">
            <w:pPr>
              <w:snapToGrid w:val="0"/>
            </w:pP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snapToGrid w:val="0"/>
              <w:spacing w:line="360" w:lineRule="auto"/>
              <w:jc w:val="center"/>
            </w:pPr>
            <w:r>
              <w:rPr>
                <w:b/>
                <w:bCs/>
                <w:sz w:val="28"/>
                <w:szCs w:val="28"/>
              </w:rPr>
              <w:t xml:space="preserve">Publishable Matter </w:t>
            </w:r>
            <w:r w:rsidRPr="000345C4">
              <w:rPr>
                <w:b/>
                <w:bCs/>
                <w:sz w:val="28"/>
                <w:szCs w:val="28"/>
              </w:rPr>
              <w:t xml:space="preserve">1</w:t>
            </w: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1B4B35">
              <w:rPr>
                <w:sz w:val="14"/>
                <w:szCs w:val="14"/>
              </w:rPr>
              <w:t>D1</w:t>
            </w:r>
            <w:r>
              <w:rPr>
                <w:sz w:val="22"/>
                <w:szCs w:val="22"/>
              </w:rPr>
              <w:t xml:space="preserve"> Name of client </w:t>
            </w:r>
            <w:r>
              <w:rPr>
                <w:i/>
                <w:iCs/>
                <w:sz w:val="22"/>
                <w:szCs w:val="22"/>
              </w:rPr>
              <w:t xml:space="preserve">– </w:t>
            </w:r>
            <w:r>
              <w:rPr>
                <w:sz w:val="22"/>
                <w:szCs w:val="22"/>
              </w:rPr>
              <w:t>this will be publishable. If you cannot reveal the client name, give a general description.</w:t>
            </w:r>
          </w:p>
        </w:tc>
      </w:tr>
      <w:tr w:rsidR="00FE41F1" w:rsidTr="00FE41F1">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shd w:val="clear" w:color="auto" w:fill="CCFFCC"/>
              <w:snapToGrid w:val="0"/>
              <w:rPr>
                <w:sz w:val="22"/>
                <w:szCs w:val="22"/>
              </w:rPr>
            </w:pPr>
            <w:r w:rsidRPr="000345C4">
              <w:rPr>
                <w:sz w:val="22"/>
                <w:szCs w:val="22"/>
              </w:rPr>
              <w:t xml:space="preserve">United States International Development Finance Corporation (“DFC”) and Calvert Impact Inc</w:t>
            </w: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1B4B35">
              <w:rPr>
                <w:sz w:val="14"/>
                <w:szCs w:val="14"/>
              </w:rPr>
              <w:t xml:space="preserve">D2 </w:t>
            </w:r>
            <w:r>
              <w:rPr>
                <w:sz w:val="22"/>
                <w:szCs w:val="22"/>
              </w:rPr>
              <w:t>Summary of matter and your department's role – Please say why this matter was important. Also, tell us exactly what role your department played.</w:t>
            </w:r>
          </w:p>
        </w:tc>
      </w:tr>
      <w:tr w:rsidR="00FE41F1" w:rsidTr="00FE41F1">
        <w:tblPrEx>
          <w:tblCellMar>
            <w:top w:w="28" w:type="dxa"/>
            <w:left w:w="28" w:type="dxa"/>
            <w:bottom w:w="28" w:type="dxa"/>
            <w:right w:w="28" w:type="dxa"/>
          </w:tblCellMar>
        </w:tblPrEx>
        <w:trPr>
          <w:gridAfter w:val="1"/>
          <w:wAfter w:w="40" w:type="dxa"/>
          <w:trHeight w:val="1820"/>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pStyle w:val="TableContents"/>
              <w:snapToGrid w:val="0"/>
              <w:rPr>
                <w:sz w:val="22"/>
                <w:szCs w:val="22"/>
              </w:rPr>
            </w:pPr>
            <w:r w:rsidRPr="000345C4">
              <w:rPr>
                <w:sz w:val="22"/>
                <w:szCs w:val="22"/>
              </w:rPr>
              <w:t xml:space="preserve">
                <w:r>
                  <w:t xml:space="preserve">PCG is currently advising the United States International Development Finance Corporation (“DFC”) and Calvert Impact Inc on a USD 25 million cross-border financing package, comprising USD 20 million from DFC and USD 5 million from Calvert, to fund Imperative Advisors, LLC (“Imperative”) as borrower in support of the development and funding of construction loans for up to 5,020 low-income homes and associated amenities across 25 housing developments in various regions of Mexico. The proceeds of the loan will be used to finance homebuyer lending for developments expected to range in size from 200 to 600 houses, with each home having an estimated construction cost of USD 10,500 per home, subsidized by CONAVI, a federal Mexican government entity, and built under pre-agreed development agreements. Each Home will be built by Echale, S.A. de C.V., a social enterprise that offers residential solutions to low-income families, especially headed by women, and the loans to the families are granted by Cimentafin, Echale’s financial arm. The facility will be disbursed to Imperative Advisors, LLC, which will then open a credit facility to Cimentafin to finance the mortgages in favour of the heads of the family, many of whom are women, and DFC’s investment advances its 2X Women’s Initiative through which the agency prioritizes projects that are owned by women, led by women, or provide a product or service that empowers women. Echale has currently built more than 4,800 homes in 8 Mexican states and continues to carry out various developments.</w:t>
                </w:r>
                <w:r>
                  <w:t xml:space="preserve"/>
                  <w:br/>
                  <w:t xml:space="preserve"/>
                </w:r>
                <w:r>
                  <w:t xml:space="preserve"/>
                  <w:br/>
                  <w:t xml:space="preserve"/>
                </w:r>
                <w:r>
                  <w:t xml:space="preserve"/>
                  <w:br/>
                  <w:t xml:space="preserve"/>
                </w:r>
                <w:r>
                  <w:t xml:space="preserve">The transaction is structured as a two-tier, cross-border loan with financing documents governed by New York law and security documents governed by Mexican law, creating a multi-jurisdictional regulatory overlay that required coordination of enforceability, perfection, and remedies across both legal systems. The collateral package is bespoke and confidential in key respects, but is designed to secure DFC and Calvert through receivables from the Homebuyer Loans and payments under the Homebuyer Loans, through an administration and guarantee trust agreement, with the DFC/Calvert Guaranty Trust also assuming certain rights of Echale and Cimentafin under the Project Documents. A central issue was to ensure that payments under the Homebuyer Loans are made directly to the DFC/Calvert Guaranty Trust Agreement, while preserving an enforceable structure against third parties. Echale had proposed a structure in which the Homebuyer Loans contained remedies against delinquent Homebuyers that were flawed on the assumption that the Homebuyer did not own the lot on which the Home is being built; after analysis, it was determined that the Homebuyer did own the lot, but that such ownership was not formalized because formalization increases the costs of the Homebuyer Loan. The structure therefore had to acknowledge that fact and be reworked so that the Homebuyer grants a mortgage on the lot, which will not be formalized as would be the case in traditional real estate project finance, but will give DFC and Calvert a more effective receivable and give Echale a better standing to enforce remedies against a delinquent Homebuyer. An additional corporate guarantee by Ecoblock International, S.A. de C.V. was negotiated, and the homebuyer mortgage-like instruments also needed to permit replacement of delinquent homebuyers with new homebuyers, thereby mitigating legal risk and preserving the integrity of the underlying asset pool.</w:t>
                </w:r>
                <w:r>
                  <w:t xml:space="preserve"/>
                  <w:br/>
                  <w:t xml:space="preserve"/>
                </w:r>
                <w:r>
                  <w:t xml:space="preserve"/>
                  <w:br/>
                  <w:t xml:space="preserve"/>
                </w:r>
                <w:r>
                  <w:t xml:space="preserve"/>
                  <w:br/>
                  <w:t xml:space="preserve"/>
                </w:r>
                <w:r>
                  <w:t xml:space="preserve">As advisors to DFC and Calvert, PCG has been driving the due diligence, negotiations, and structuring of the collateral documentation under the New York Law governed credit facility, while also steering the Mexican-law security architecture to ensure that the security structure and additional pools of collateral granted to secure disbursements are duly documented and perfected, that the security structure is enforceable against third parties, and that the mortgage-like instruments for homebuyers permit replacing delinquent homebuyers, and thus underlying assets securing the whole structure, with new homebuyers. PCG also orchestrated the guaranty and trust mechanics so that the DFC/Calvert Guaranty Trust would capture payment flows directly and assume the requisite project rights, resolving the limitations in the original delinquency-remedy construct and aligning the documentation with the true ownership and formalization profile of the lots. In doing so, PCG made the transaction a total success for its clients in a high social impact project in Mexico by achieving a guaranteed structure in the disbursement, another guarantee structure so that it can be enforceable against third parties, and a framework under which homebuyers allow the replacement of delinquent homebuyers with new homebuyers, mitigating legal risks. Imperative envisions becoming an outsourcing alternative for governments as they strive to provide access to all the goods and services required to mobilize a community to its next level of social and economic development and environmental sustainability, and through a private fund investment strategy built on rigorous bylaws, algorithmic computation, and sociological analysis, Imperative bundles pioneer social enterprises to deliver a suite of goods and services tailored to the needs of each community, with its Mexico platform operating through Cimentafin.</w:t>
                </w:r>
              </w:t>
            </w: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1B4B35">
              <w:rPr>
                <w:sz w:val="14"/>
                <w:szCs w:val="14"/>
              </w:rPr>
              <w:t>D3</w:t>
            </w:r>
            <w:r>
              <w:rPr>
                <w:sz w:val="22"/>
                <w:szCs w:val="22"/>
              </w:rPr>
              <w:t xml:space="preserve"> Matter value – include currency and amount in figures</w:t>
            </w:r>
          </w:p>
        </w:tc>
      </w:tr>
      <w:tr w:rsidR="00FE41F1" w:rsidTr="00FE41F1">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pStyle w:val="TableContents"/>
              <w:snapToGrid w:val="0"/>
              <w:rPr>
                <w:sz w:val="22"/>
                <w:szCs w:val="22"/>
              </w:rPr>
            </w:pPr>
            <w:r w:rsidRPr="000345C4">
              <w:rPr>
                <w:sz w:val="22"/>
                <w:szCs w:val="22"/>
              </w:rPr>
              <w:t xml:space="preserve">USD 25 million (USD 20 million by DFC and USD 5 million by Calvert).</w:t>
            </w:r>
          </w:p>
        </w:tc>
      </w:tr>
      <w:tr w:rsidR="00FE41F1" w:rsidTr="00FE41F1">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pStyle w:val="TableContents"/>
              <w:snapToGrid w:val="0"/>
            </w:pPr>
            <w:r w:rsidRPr="001B4B35">
              <w:rPr>
                <w:sz w:val="14"/>
                <w:szCs w:val="14"/>
              </w:rPr>
              <w:t xml:space="preserve">D4 </w:t>
            </w:r>
            <w:r>
              <w:rPr>
                <w:sz w:val="22"/>
                <w:szCs w:val="22"/>
              </w:rPr>
              <w:t>Is this a cross-border matter? If yes, please indicate the jurisdictions involved.</w:t>
            </w:r>
          </w:p>
        </w:tc>
      </w:tr>
      <w:tr w:rsidR="00FE41F1" w:rsidTr="00FE41F1">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pStyle w:val="TableContents"/>
              <w:snapToGrid w:val="0"/>
              <w:rPr>
                <w:sz w:val="22"/>
                <w:szCs w:val="22"/>
              </w:rPr>
            </w:pPr>
            <w:r w:rsidRPr="000345C4">
              <w:rPr>
                <w:sz w:val="22"/>
                <w:szCs w:val="22"/>
              </w:rPr>
              <w:t xml:space="preserve">USA and Mexico</w:t>
            </w: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D55D56">
              <w:rPr>
                <w:sz w:val="14"/>
                <w:szCs w:val="14"/>
              </w:rPr>
              <w:t>D5</w:t>
            </w:r>
            <w:r>
              <w:rPr>
                <w:sz w:val="22"/>
                <w:szCs w:val="22"/>
              </w:rPr>
              <w:t xml:space="preserve"> Lead partner</w:t>
            </w:r>
          </w:p>
        </w:tc>
      </w:tr>
      <w:tr w:rsidR="00FE41F1" w:rsidTr="00FE41F1">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pStyle w:val="TableContents"/>
              <w:snapToGrid w:val="0"/>
              <w:rPr>
                <w:sz w:val="22"/>
                <w:szCs w:val="22"/>
              </w:rPr>
            </w:pPr>
            <w:r w:rsidRPr="000345C4">
              <w:rPr>
                <w:sz w:val="22"/>
                <w:szCs w:val="22"/>
              </w:rPr>
              <w:t xml:space="preserve">Fernando Eraña</w:t>
            </w: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D55D56">
              <w:rPr>
                <w:sz w:val="14"/>
                <w:szCs w:val="14"/>
              </w:rPr>
              <w:t xml:space="preserve">D6 </w:t>
            </w:r>
            <w:r>
              <w:rPr>
                <w:sz w:val="22"/>
                <w:szCs w:val="22"/>
              </w:rPr>
              <w:t>Other team members</w:t>
            </w:r>
          </w:p>
        </w:tc>
      </w:tr>
      <w:tr w:rsidR="00FE41F1" w:rsidTr="00FE41F1">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pStyle w:val="TableContents"/>
              <w:snapToGrid w:val="0"/>
              <w:rPr>
                <w:sz w:val="22"/>
                <w:szCs w:val="22"/>
              </w:rPr>
            </w:pPr>
            <w:r w:rsidRPr="000345C4">
              <w:rPr>
                <w:sz w:val="22"/>
                <w:szCs w:val="22"/>
              </w:rPr>
              <w:t xml:space="preserve">Jorge Labastida, Eduardo Yrigoyen and Omar Sarabia</w:t>
            </w: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D55D56">
              <w:rPr>
                <w:sz w:val="14"/>
                <w:szCs w:val="14"/>
              </w:rPr>
              <w:t>D7</w:t>
            </w:r>
            <w:r>
              <w:rPr>
                <w:sz w:val="22"/>
                <w:szCs w:val="22"/>
              </w:rPr>
              <w:t xml:space="preserve"> Other firms advising on the matter and their role(s)</w:t>
            </w:r>
          </w:p>
        </w:tc>
      </w:tr>
      <w:tr w:rsidR="00FE41F1" w:rsidTr="00FE41F1">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D55D56">
              <w:rPr>
                <w:iCs/>
                <w:sz w:val="14"/>
                <w:szCs w:val="14"/>
              </w:rPr>
              <w:t xml:space="preserve">D8 </w:t>
            </w:r>
            <w:r>
              <w:rPr>
                <w:iCs/>
                <w:sz w:val="22"/>
                <w:szCs w:val="22"/>
              </w:rPr>
              <w:t>Date of completion or current status</w:t>
            </w:r>
          </w:p>
        </w:tc>
      </w:tr>
      <w:tr w:rsidR="00FE41F1" w:rsidTr="00FE41F1">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D55D56">
              <w:rPr>
                <w:sz w:val="14"/>
                <w:szCs w:val="14"/>
              </w:rPr>
              <w:t>D9</w:t>
            </w:r>
            <w:r>
              <w:rPr>
                <w:sz w:val="22"/>
                <w:szCs w:val="22"/>
              </w:rPr>
              <w:t xml:space="preserve"> Other information about this matter – e.g. link to press coverage</w:t>
            </w:r>
          </w:p>
        </w:tc>
      </w:tr>
      <w:tr w:rsidR="00FE41F1" w:rsidTr="00FE41F1">
        <w:tblPrEx>
          <w:tblCellMar>
            <w:top w:w="28" w:type="dxa"/>
            <w:left w:w="28" w:type="dxa"/>
            <w:bottom w:w="28" w:type="dxa"/>
            <w:right w:w="28" w:type="dxa"/>
          </w:tblCellMar>
        </w:tblPrEx>
        <w:trPr>
          <w:gridAfter w:val="1"/>
          <w:wAfter w:w="40" w:type="dxa"/>
          <w:trHeight w:val="920"/>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pStyle w:val="TableContents"/>
              <w:snapToGrid w:val="0"/>
              <w:rPr>
                <w:bCs/>
                <w:sz w:val="22"/>
                <w:szCs w:val="22"/>
              </w:rPr>
            </w:pPr>
            <w:r w:rsidRPr="000345C4">
              <w:rPr>
                <w:bCs/>
                <w:sz w:val="22"/>
                <w:szCs w:val="22"/>
              </w:rPr>
              <w:t xml:space="preserve"/>
            </w:r>
          </w:p>
        </w:tc>
      </w:tr>
    </w:tbl>
    <w:p w:rsidR="00FE41F1" w:rsidRPr="00FE41F1" w:rsidRDefault="00FE41F1" w:rsidP="00FE41F1">
      <w:pPr>
        <w:pStyle w:val="InterTableSpacer"/>
      </w:pPr>
    </w:p>
    <w:p w:rsidR="007E7F40" w:rsidRDefault="007E7F40" w:rsidP="00FE41F1"/>
    <w:p w:rsidR="00AB2803" w:rsidRDefault="00AB2803" w:rsidP="00AB2803">
      <w:pPr>
        <w:jc w:val="center"/>
        <w:rPr>
          <w:b/>
          <w:bCs/>
          <w:u w:val="single"/>
        </w:rPr>
      </w:pPr>
      <w:r>
        <w:rPr>
          <w:b/>
          <w:bCs/>
          <w:u w:val="single"/>
        </w:rPr>
        <w:t xml:space="preserve">IMPORTANT: Please do not exceed one page per deal.</w:t>
      </w:r>
    </w:p>
    <w:p w:rsidR="007E7F40" w:rsidRDefault="007E7F40" w:rsidP="007E7F40">
      <w:pPr>
        <w:rPr>
          <w:b/>
          <w:bCs/>
          <w:u w:val="single"/>
        </w:rPr>
      </w:pPr>
    </w:p>
    <w:p w:rsidR="007E7F40" w:rsidRDefault="007E7F40" w:rsidP="007E7F40">
      <w:pPr>
        <w:rPr>
          <w:b/>
          <w:bCs/>
          <w:u w:val="single"/>
        </w:rPr>
      </w:pPr>
    </w:p>
    <w:p w:rsidR="00FE41F1" w:rsidRDefault="00FE41F1">
      <w:pPr>
        <w:widowControl/>
        <w:suppressAutoHyphens w:val="0"/>
        <w:rPr>
          <w:rFonts w:ascii="Calibri" w:eastAsia="Times New Roman" w:hAnsi="Calibri" w:cs="Calibri"/>
          <w:b/>
          <w:bCs/>
          <w:kern w:val="0"/>
          <w:sz w:val="26"/>
          <w:szCs w:val="26"/>
          <w:lang w:bidi="ar-SA"/>
        </w:rPr>
      </w:pPr>
      <w:r>
        <w:rPr>
          <w:b/>
          <w:bCs/>
          <w:sz w:val="26"/>
          <w:szCs w:val="26"/>
        </w:rPr>
        <w:br w:type="page"/>
      </w:r>
    </w:p>
    <w:tbl>
      <w:tblPr>
        <w:tblpPr w:leftFromText="180" w:rightFromText="180" w:vertAnchor="text" w:horzAnchor="margin" w:tblpY="-65"/>
        <w:tblOverlap w:val="never"/>
        <w:tblW w:w="9636" w:type="dxa"/>
        <w:tblLayout w:type="fixed"/>
        <w:tblCellMar>
          <w:left w:w="0" w:type="dxa"/>
          <w:right w:w="0" w:type="dxa"/>
        </w:tblCellMar>
        <w:tblLook w:val="0000" w:firstRow="0" w:lastRow="0" w:firstColumn="0" w:lastColumn="0" w:noHBand="0" w:noVBand="0"/>
      </w:tblPr>
      <w:tblGrid>
        <w:gridCol w:w="9596"/>
        <w:gridCol w:w="40"/>
      </w:tblGrid>
      <w:tr w:rsidR="00FE41F1" w:rsidTr="00FE41F1">
        <w:trPr>
          <w:trHeight w:val="345"/>
        </w:trPr>
        <w:tc>
          <w:tcPr>
            <w:tcW w:w="9596" w:type="dxa"/>
            <w:shd w:val="clear" w:color="auto" w:fill="FFFFFF"/>
          </w:tcPr>
          <w:p w:rsidR="00FE41F1" w:rsidRPr="000345C4" w:rsidRDefault="00FE41F1" w:rsidP="00FE41F1">
            <w:pPr>
              <w:shd w:val="clear" w:color="auto" w:fill="FFFFFF"/>
              <w:snapToGrid w:val="0"/>
              <w:spacing w:line="360" w:lineRule="auto"/>
              <w:rPr>
                <w:b/>
                <w:bCs/>
                <w:sz w:val="26"/>
                <w:szCs w:val="26"/>
              </w:rPr>
            </w:pPr>
            <w:r>
              <w:rPr>
                <w:b/>
                <w:bCs/>
                <w:sz w:val="26"/>
                <w:szCs w:val="26"/>
              </w:rPr>
              <w:lastRenderedPageBreak/>
              <w:t xml:space="preserve">Publishable Work Highlights in last 12 months </w:t>
            </w:r>
          </w:p>
        </w:tc>
        <w:tc>
          <w:tcPr>
            <w:tcW w:w="40" w:type="dxa"/>
            <w:shd w:val="clear" w:color="auto" w:fill="auto"/>
          </w:tcPr>
          <w:p w:rsidR="00FE41F1" w:rsidRDefault="00FE41F1" w:rsidP="00FE41F1">
            <w:pPr>
              <w:snapToGrid w:val="0"/>
            </w:pP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snapToGrid w:val="0"/>
              <w:spacing w:line="360" w:lineRule="auto"/>
              <w:jc w:val="center"/>
            </w:pPr>
            <w:r>
              <w:rPr>
                <w:b/>
                <w:bCs/>
                <w:sz w:val="28"/>
                <w:szCs w:val="28"/>
              </w:rPr>
              <w:t xml:space="preserve">Publishable Matter </w:t>
            </w:r>
            <w:r w:rsidRPr="000345C4">
              <w:rPr>
                <w:b/>
                <w:bCs/>
                <w:sz w:val="28"/>
                <w:szCs w:val="28"/>
              </w:rPr>
              <w:t xml:space="preserve">2</w:t>
            </w: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1B4B35">
              <w:rPr>
                <w:sz w:val="14"/>
                <w:szCs w:val="14"/>
              </w:rPr>
              <w:t>D1</w:t>
            </w:r>
            <w:r>
              <w:rPr>
                <w:sz w:val="22"/>
                <w:szCs w:val="22"/>
              </w:rPr>
              <w:t xml:space="preserve"> Name of client </w:t>
            </w:r>
            <w:r>
              <w:rPr>
                <w:i/>
                <w:iCs/>
                <w:sz w:val="22"/>
                <w:szCs w:val="22"/>
              </w:rPr>
              <w:t xml:space="preserve">– </w:t>
            </w:r>
            <w:r>
              <w:rPr>
                <w:sz w:val="22"/>
                <w:szCs w:val="22"/>
              </w:rPr>
              <w:t>this will be publishable. If you cannot reveal the client name, give a general description.</w:t>
            </w:r>
          </w:p>
        </w:tc>
      </w:tr>
      <w:tr w:rsidR="00FE41F1" w:rsidTr="00FE41F1">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shd w:val="clear" w:color="auto" w:fill="CCFFCC"/>
              <w:snapToGrid w:val="0"/>
              <w:rPr>
                <w:sz w:val="22"/>
                <w:szCs w:val="22"/>
              </w:rPr>
            </w:pPr>
            <w:r w:rsidRPr="000345C4">
              <w:rPr>
                <w:sz w:val="22"/>
                <w:szCs w:val="22"/>
              </w:rPr>
              <w:t xml:space="preserve">Sumitomo Mitsui Banking Corporation (“SMBC”)</w:t>
            </w: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1B4B35">
              <w:rPr>
                <w:sz w:val="14"/>
                <w:szCs w:val="14"/>
              </w:rPr>
              <w:t xml:space="preserve">D2 </w:t>
            </w:r>
            <w:r>
              <w:rPr>
                <w:sz w:val="22"/>
                <w:szCs w:val="22"/>
              </w:rPr>
              <w:t>Summary of matter and your department's role – Please say why this matter was important. Also, tell us exactly what role your department played.</w:t>
            </w:r>
          </w:p>
        </w:tc>
      </w:tr>
      <w:tr w:rsidR="00FE41F1" w:rsidTr="00FE41F1">
        <w:tblPrEx>
          <w:tblCellMar>
            <w:top w:w="28" w:type="dxa"/>
            <w:left w:w="28" w:type="dxa"/>
            <w:bottom w:w="28" w:type="dxa"/>
            <w:right w:w="28" w:type="dxa"/>
          </w:tblCellMar>
        </w:tblPrEx>
        <w:trPr>
          <w:gridAfter w:val="1"/>
          <w:wAfter w:w="40" w:type="dxa"/>
          <w:trHeight w:val="1820"/>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pStyle w:val="TableContents"/>
              <w:snapToGrid w:val="0"/>
              <w:rPr>
                <w:sz w:val="22"/>
                <w:szCs w:val="22"/>
              </w:rPr>
            </w:pPr>
            <w:r w:rsidRPr="000345C4">
              <w:rPr>
                <w:sz w:val="22"/>
                <w:szCs w:val="22"/>
              </w:rPr>
              <w:t xml:space="preserve">
                <w:r>
                  <w:t xml:space="preserve">Sumitomo Mitsui Banking Corporation (“SMBC”) mandates the firm on a confidential, high-volume cross-border regulatory and transactional program in Mexico, one of the market’s most significant matters currently by volume. The work centres on the ongoing corporate, regulatory and compliance structuring of SMBC, S.A.P.I. de C.V., SOFOM, E.N.R., SMBC’s non-banking lending subsidiary, and on the continued legal enablement of SMBC’s broader lending and financing platform in Mexico. Although the deal value is confidential, the assignment is commercially material and strategically important to SMBC’s ability to operate, expand and maintain its financial-services presence in the Mexican market while preserving regulatory certainty across its lending products and related services.</w:t>
                </w:r>
                <w:r>
                  <w:t xml:space="preserve"/>
                  <w:br/>
                  <w:t xml:space="preserve"/>
                </w:r>
                <w:r>
                  <w:t xml:space="preserve"/>
                  <w:br/>
                  <w:t xml:space="preserve"/>
                </w:r>
                <w:r>
                  <w:t xml:space="preserve"/>
                  <w:br/>
                  <w:t xml:space="preserve"/>
                </w:r>
                <w:r>
                  <w:t xml:space="preserve">The mandate requires navigation of a dense regulatory overlay and multi-jurisdictional execution, with the firm addressing the compliance architecture for a range of services offered by SMBC SOFOM with other entities, including single term and deferred drawdown loans, revolving credit / GTFD, project finance, use of the Banobras (Development Bank) financing facility for long-term financing in MXN, finance leases in MXN or USD, and derivatives. The work also engages capital, liquidity and hedging considerations, including liquidity coverage using capital for single term and deferred drawdown loans, and liquidity hedging using capital for revolving credit / GTFD. The analysis necessarily spans Mexico’s financial regulatory framework, corporate and compliance requirements, and the legal constraints governing non-banking lending activity, all within a cross-border setting that demands close alignment between product structuring, local regulatory expectations and ongoing operational compliance.</w:t>
                </w:r>
                <w:r>
                  <w:t xml:space="preserve"/>
                  <w:br/>
                  <w:t xml:space="preserve"/>
                </w:r>
                <w:r>
                  <w:t xml:space="preserve"/>
                  <w:br/>
                  <w:t xml:space="preserve"/>
                </w:r>
                <w:r>
                  <w:t xml:space="preserve"/>
                  <w:br/>
                  <w:t xml:space="preserve"/>
                </w:r>
                <w:r>
                  <w:t xml:space="preserve">The firm spearheads the matter as SMBC’s long-term Mexico regulatory counsel, architecting and maintaining the legal framework that allows SMBC and SMBC SOFOM to originate and service these products in a compliant and sustainable manner. It navigates the corporate, regulatory and compliance upkeeping of SMBC, S.A.P.I. de C.V., SOFOM, E.N.R. with precision, anticipates regulatory change, and structures the relevant documentation and internal controls to mitigate legal and supervisory risk across the platform. By orchestrating this ongoing advisory role, the firm enables SMBC to preserve regulatory resilience, support its financing activity with Banobras and other counterparties, and maintain a disciplined compliance posture across its Mexican operations and product suite.</w:t>
                </w:r>
              </w:t>
            </w: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1B4B35">
              <w:rPr>
                <w:sz w:val="14"/>
                <w:szCs w:val="14"/>
              </w:rPr>
              <w:t>D3</w:t>
            </w:r>
            <w:r>
              <w:rPr>
                <w:sz w:val="22"/>
                <w:szCs w:val="22"/>
              </w:rPr>
              <w:t xml:space="preserve"> Matter value – include currency and amount in figures</w:t>
            </w:r>
          </w:p>
        </w:tc>
      </w:tr>
      <w:tr w:rsidR="00FE41F1" w:rsidTr="00FE41F1">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pStyle w:val="TableContents"/>
              <w:snapToGrid w:val="0"/>
              <w:rPr>
                <w:sz w:val="22"/>
                <w:szCs w:val="22"/>
              </w:rPr>
            </w:pPr>
            <w:r w:rsidRPr="000345C4">
              <w:rPr>
                <w:sz w:val="22"/>
                <w:szCs w:val="22"/>
              </w:rPr>
              <w:t xml:space="preserve">N/A</w:t>
            </w:r>
          </w:p>
        </w:tc>
      </w:tr>
      <w:tr w:rsidR="00FE41F1" w:rsidTr="00FE41F1">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pStyle w:val="TableContents"/>
              <w:snapToGrid w:val="0"/>
            </w:pPr>
            <w:r w:rsidRPr="001B4B35">
              <w:rPr>
                <w:sz w:val="14"/>
                <w:szCs w:val="14"/>
              </w:rPr>
              <w:t xml:space="preserve">D4 </w:t>
            </w:r>
            <w:r>
              <w:rPr>
                <w:sz w:val="22"/>
                <w:szCs w:val="22"/>
              </w:rPr>
              <w:t>Is this a cross-border matter? If yes, please indicate the jurisdictions involved.</w:t>
            </w:r>
          </w:p>
        </w:tc>
      </w:tr>
      <w:tr w:rsidR="00FE41F1" w:rsidTr="00FE41F1">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D55D56">
              <w:rPr>
                <w:sz w:val="14"/>
                <w:szCs w:val="14"/>
              </w:rPr>
              <w:t>D5</w:t>
            </w:r>
            <w:r>
              <w:rPr>
                <w:sz w:val="22"/>
                <w:szCs w:val="22"/>
              </w:rPr>
              <w:t xml:space="preserve"> Lead partner</w:t>
            </w:r>
          </w:p>
        </w:tc>
      </w:tr>
      <w:tr w:rsidR="00FE41F1" w:rsidTr="00FE41F1">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pStyle w:val="TableContents"/>
              <w:snapToGrid w:val="0"/>
              <w:rPr>
                <w:sz w:val="22"/>
                <w:szCs w:val="22"/>
              </w:rPr>
            </w:pPr>
            <w:r w:rsidRPr="000345C4">
              <w:rPr>
                <w:sz w:val="22"/>
                <w:szCs w:val="22"/>
              </w:rPr>
              <w:t xml:space="preserve">Jorge Labastida</w:t>
            </w: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D55D56">
              <w:rPr>
                <w:sz w:val="14"/>
                <w:szCs w:val="14"/>
              </w:rPr>
              <w:t xml:space="preserve">D6 </w:t>
            </w:r>
            <w:r>
              <w:rPr>
                <w:sz w:val="22"/>
                <w:szCs w:val="22"/>
              </w:rPr>
              <w:t>Other team members</w:t>
            </w:r>
          </w:p>
        </w:tc>
      </w:tr>
      <w:tr w:rsidR="00FE41F1" w:rsidTr="00FE41F1">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pStyle w:val="TableContents"/>
              <w:snapToGrid w:val="0"/>
              <w:rPr>
                <w:sz w:val="22"/>
                <w:szCs w:val="22"/>
              </w:rPr>
            </w:pPr>
            <w:r w:rsidRPr="000345C4">
              <w:rPr>
                <w:sz w:val="22"/>
                <w:szCs w:val="22"/>
              </w:rPr>
              <w:t xml:space="preserve">Eduardo Yrigoyen</w:t>
            </w: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D55D56">
              <w:rPr>
                <w:sz w:val="14"/>
                <w:szCs w:val="14"/>
              </w:rPr>
              <w:t>D7</w:t>
            </w:r>
            <w:r>
              <w:rPr>
                <w:sz w:val="22"/>
                <w:szCs w:val="22"/>
              </w:rPr>
              <w:t xml:space="preserve"> Other firms advising on the matter and their role(s)</w:t>
            </w:r>
          </w:p>
        </w:tc>
      </w:tr>
      <w:tr w:rsidR="00FE41F1" w:rsidTr="00FE41F1">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D55D56">
              <w:rPr>
                <w:iCs/>
                <w:sz w:val="14"/>
                <w:szCs w:val="14"/>
              </w:rPr>
              <w:t xml:space="preserve">D8 </w:t>
            </w:r>
            <w:r>
              <w:rPr>
                <w:iCs/>
                <w:sz w:val="22"/>
                <w:szCs w:val="22"/>
              </w:rPr>
              <w:t>Date of completion or current status</w:t>
            </w:r>
          </w:p>
        </w:tc>
      </w:tr>
      <w:tr w:rsidR="00FE41F1" w:rsidTr="00FE41F1">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D55D56">
              <w:rPr>
                <w:sz w:val="14"/>
                <w:szCs w:val="14"/>
              </w:rPr>
              <w:t>D9</w:t>
            </w:r>
            <w:r>
              <w:rPr>
                <w:sz w:val="22"/>
                <w:szCs w:val="22"/>
              </w:rPr>
              <w:t xml:space="preserve"> Other information about this matter – e.g. link to press coverage</w:t>
            </w:r>
          </w:p>
        </w:tc>
      </w:tr>
      <w:tr w:rsidR="00FE41F1" w:rsidTr="00FE41F1">
        <w:tblPrEx>
          <w:tblCellMar>
            <w:top w:w="28" w:type="dxa"/>
            <w:left w:w="28" w:type="dxa"/>
            <w:bottom w:w="28" w:type="dxa"/>
            <w:right w:w="28" w:type="dxa"/>
          </w:tblCellMar>
        </w:tblPrEx>
        <w:trPr>
          <w:gridAfter w:val="1"/>
          <w:wAfter w:w="40" w:type="dxa"/>
          <w:trHeight w:val="920"/>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pStyle w:val="TableContents"/>
              <w:snapToGrid w:val="0"/>
              <w:rPr>
                <w:bCs/>
                <w:sz w:val="22"/>
                <w:szCs w:val="22"/>
              </w:rPr>
            </w:pPr>
            <w:r w:rsidRPr="000345C4">
              <w:rPr>
                <w:bCs/>
                <w:sz w:val="22"/>
                <w:szCs w:val="22"/>
              </w:rPr>
              <w:t xml:space="preserve"/>
            </w:r>
          </w:p>
        </w:tc>
      </w:tr>
    </w:tbl>
    <w:p w:rsidR="00FE41F1" w:rsidRPr="00FE41F1" w:rsidRDefault="00FE41F1" w:rsidP="00FE41F1">
      <w:pPr>
        <w:pStyle w:val="InterTableSpacer"/>
      </w:pPr>
    </w:p>
    <w:p w:rsidR="007E7F40" w:rsidRDefault="007E7F40" w:rsidP="00FE41F1"/>
    <w:p w:rsidR="00AB2803" w:rsidRDefault="00AB2803" w:rsidP="00AB2803">
      <w:pPr>
        <w:jc w:val="center"/>
        <w:rPr>
          <w:b/>
          <w:bCs/>
          <w:u w:val="single"/>
        </w:rPr>
      </w:pPr>
      <w:r>
        <w:rPr>
          <w:b/>
          <w:bCs/>
          <w:u w:val="single"/>
        </w:rPr>
        <w:t xml:space="preserve">IMPORTANT: Please do not exceed one page per deal.</w:t>
      </w:r>
    </w:p>
    <w:p w:rsidR="007E7F40" w:rsidRDefault="007E7F40" w:rsidP="007E7F40">
      <w:pPr>
        <w:rPr>
          <w:b/>
          <w:bCs/>
          <w:u w:val="single"/>
        </w:rPr>
      </w:pPr>
    </w:p>
    <w:p w:rsidR="007E7F40" w:rsidRDefault="007E7F40" w:rsidP="007E7F40">
      <w:pPr>
        <w:rPr>
          <w:b/>
          <w:bCs/>
          <w:u w:val="single"/>
        </w:rPr>
      </w:pPr>
    </w:p>
    <w:p w:rsidR="00FE41F1" w:rsidRDefault="00FE41F1">
      <w:pPr>
        <w:widowControl/>
        <w:suppressAutoHyphens w:val="0"/>
        <w:rPr>
          <w:rFonts w:ascii="Calibri" w:eastAsia="Times New Roman" w:hAnsi="Calibri" w:cs="Calibri"/>
          <w:b/>
          <w:bCs/>
          <w:kern w:val="0"/>
          <w:sz w:val="26"/>
          <w:szCs w:val="26"/>
          <w:lang w:bidi="ar-SA"/>
        </w:rPr>
      </w:pPr>
      <w:r>
        <w:rPr>
          <w:b/>
          <w:bCs/>
          <w:sz w:val="26"/>
          <w:szCs w:val="26"/>
        </w:rPr>
        <w:br w:type="page"/>
      </w:r>
    </w:p>
    <w:tbl>
      <w:tblPr>
        <w:tblpPr w:leftFromText="180" w:rightFromText="180" w:vertAnchor="text" w:horzAnchor="margin" w:tblpY="-65"/>
        <w:tblOverlap w:val="never"/>
        <w:tblW w:w="9636" w:type="dxa"/>
        <w:tblLayout w:type="fixed"/>
        <w:tblCellMar>
          <w:left w:w="0" w:type="dxa"/>
          <w:right w:w="0" w:type="dxa"/>
        </w:tblCellMar>
        <w:tblLook w:val="0000" w:firstRow="0" w:lastRow="0" w:firstColumn="0" w:lastColumn="0" w:noHBand="0" w:noVBand="0"/>
      </w:tblPr>
      <w:tblGrid>
        <w:gridCol w:w="9596"/>
        <w:gridCol w:w="40"/>
      </w:tblGrid>
      <w:tr w:rsidR="00FE41F1" w:rsidTr="00FE41F1">
        <w:trPr>
          <w:trHeight w:val="345"/>
        </w:trPr>
        <w:tc>
          <w:tcPr>
            <w:tcW w:w="9596" w:type="dxa"/>
            <w:shd w:val="clear" w:color="auto" w:fill="FFFFFF"/>
          </w:tcPr>
          <w:p w:rsidR="00FE41F1" w:rsidRPr="000345C4" w:rsidRDefault="00FE41F1" w:rsidP="00FE41F1">
            <w:pPr>
              <w:shd w:val="clear" w:color="auto" w:fill="FFFFFF"/>
              <w:snapToGrid w:val="0"/>
              <w:spacing w:line="360" w:lineRule="auto"/>
              <w:rPr>
                <w:b/>
                <w:bCs/>
                <w:sz w:val="26"/>
                <w:szCs w:val="26"/>
              </w:rPr>
            </w:pPr>
            <w:r>
              <w:rPr>
                <w:b/>
                <w:bCs/>
                <w:sz w:val="26"/>
                <w:szCs w:val="26"/>
              </w:rPr>
              <w:lastRenderedPageBreak/>
              <w:t xml:space="preserve">Publishable Work Highlights in last 12 months </w:t>
            </w:r>
          </w:p>
        </w:tc>
        <w:tc>
          <w:tcPr>
            <w:tcW w:w="40" w:type="dxa"/>
            <w:shd w:val="clear" w:color="auto" w:fill="auto"/>
          </w:tcPr>
          <w:p w:rsidR="00FE41F1" w:rsidRDefault="00FE41F1" w:rsidP="00FE41F1">
            <w:pPr>
              <w:snapToGrid w:val="0"/>
            </w:pP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snapToGrid w:val="0"/>
              <w:spacing w:line="360" w:lineRule="auto"/>
              <w:jc w:val="center"/>
            </w:pPr>
            <w:r>
              <w:rPr>
                <w:b/>
                <w:bCs/>
                <w:sz w:val="28"/>
                <w:szCs w:val="28"/>
              </w:rPr>
              <w:t xml:space="preserve">Publishable Matter </w:t>
            </w:r>
            <w:r w:rsidRPr="000345C4">
              <w:rPr>
                <w:b/>
                <w:bCs/>
                <w:sz w:val="28"/>
                <w:szCs w:val="28"/>
              </w:rPr>
              <w:t xml:space="preserve">3</w:t>
            </w: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1B4B35">
              <w:rPr>
                <w:sz w:val="14"/>
                <w:szCs w:val="14"/>
              </w:rPr>
              <w:t>D1</w:t>
            </w:r>
            <w:r>
              <w:rPr>
                <w:sz w:val="22"/>
                <w:szCs w:val="22"/>
              </w:rPr>
              <w:t xml:space="preserve"> Name of client </w:t>
            </w:r>
            <w:r>
              <w:rPr>
                <w:i/>
                <w:iCs/>
                <w:sz w:val="22"/>
                <w:szCs w:val="22"/>
              </w:rPr>
              <w:t xml:space="preserve">– </w:t>
            </w:r>
            <w:r>
              <w:rPr>
                <w:sz w:val="22"/>
                <w:szCs w:val="22"/>
              </w:rPr>
              <w:t>this will be publishable. If you cannot reveal the client name, give a general description.</w:t>
            </w:r>
          </w:p>
        </w:tc>
      </w:tr>
      <w:tr w:rsidR="00FE41F1" w:rsidTr="00FE41F1">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shd w:val="clear" w:color="auto" w:fill="CCFFCC"/>
              <w:snapToGrid w:val="0"/>
              <w:rPr>
                <w:sz w:val="22"/>
                <w:szCs w:val="22"/>
              </w:rPr>
            </w:pPr>
            <w:r w:rsidRPr="000345C4">
              <w:rPr>
                <w:sz w:val="22"/>
                <w:szCs w:val="22"/>
              </w:rPr>
              <w:t xml:space="preserve">Grupo Finansiell, S.A.P.I. de C.V. (Doopla)</w:t>
            </w: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1B4B35">
              <w:rPr>
                <w:sz w:val="14"/>
                <w:szCs w:val="14"/>
              </w:rPr>
              <w:t xml:space="preserve">D2 </w:t>
            </w:r>
            <w:r>
              <w:rPr>
                <w:sz w:val="22"/>
                <w:szCs w:val="22"/>
              </w:rPr>
              <w:t>Summary of matter and your department's role – Please say why this matter was important. Also, tell us exactly what role your department played.</w:t>
            </w:r>
          </w:p>
        </w:tc>
      </w:tr>
      <w:tr w:rsidR="00FE41F1" w:rsidTr="00FE41F1">
        <w:tblPrEx>
          <w:tblCellMar>
            <w:top w:w="28" w:type="dxa"/>
            <w:left w:w="28" w:type="dxa"/>
            <w:bottom w:w="28" w:type="dxa"/>
            <w:right w:w="28" w:type="dxa"/>
          </w:tblCellMar>
        </w:tblPrEx>
        <w:trPr>
          <w:gridAfter w:val="1"/>
          <w:wAfter w:w="40" w:type="dxa"/>
          <w:trHeight w:val="1820"/>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pStyle w:val="TableContents"/>
              <w:snapToGrid w:val="0"/>
              <w:rPr>
                <w:sz w:val="22"/>
                <w:szCs w:val="22"/>
              </w:rPr>
            </w:pPr>
            <w:r w:rsidRPr="000345C4">
              <w:rPr>
                <w:sz w:val="22"/>
                <w:szCs w:val="22"/>
              </w:rPr>
              <w:t xml:space="preserve">
                <w:r>
                  <w:t xml:space="preserve">Grupo Finansiell, S.A.P.I. de C.V. (Doopla), a crowdsourcing platform operating under a Fintech license, engages the firm for ongoing regulatory compliance support across its supervised fintech operations; the matter has no stated deal value and is driven by Doopla’s need to maintain continuity of business within a heavily regulated framework overseen by the National Banking and Securities Exchange Commission (Comisión Nacional Bancaria y de Valores) and the Financial Services Consumer Protection Agency (Comisión Nacional para la Defensa de los Usuarios de Servicios Financieros). The engagement is centered on preserving the legality and operability of Doopla’s platform-facing and customer-facing activities in an environment of constant supervisory scrutiny and routine audits.</w:t>
                </w:r>
                <w:r>
                  <w:t xml:space="preserve"/>
                  <w:br/>
                  <w:t xml:space="preserve"/>
                </w:r>
                <w:r>
                  <w:t xml:space="preserve"/>
                  <w:br/>
                  <w:t xml:space="preserve"/>
                </w:r>
                <w:r>
                  <w:t xml:space="preserve"/>
                  <w:br/>
                  <w:t xml:space="preserve"/>
                </w:r>
                <w:r>
                  <w:t xml:space="preserve">The regulatory overlay is broad and operationally exacting, requiring continuous alignment of Doopla’s contracts, account statements, website disclosures, fees and interest presentations, and applications with the multiple rules applicable to fintech entities under their Fintech license. Because the regulatory regime governing fintech activities is comprehensive and subject to recurring examination, the legal work necessarily extends beyond periodic review to the architecture of compliant documentation and external-facing materials, with particular attention to the consistency of contractual terms, disclosure obligations, consumer protection standards, and the manner in which platform functionality is presented to users under the applicable supervisory framework.</w:t>
                </w:r>
                <w:r>
                  <w:t xml:space="preserve"/>
                  <w:br/>
                  <w:t xml:space="preserve"/>
                </w:r>
                <w:r>
                  <w:t xml:space="preserve"/>
                  <w:br/>
                  <w:t xml:space="preserve"/>
                </w:r>
                <w:r>
                  <w:t xml:space="preserve"/>
                  <w:br/>
                  <w:t xml:space="preserve"/>
                </w:r>
                <w:r>
                  <w:t xml:space="preserve">The firm has been positioned as a long-term regulatory counsel to Doopla, spearheading the day-to-day interpretation and implementation of the applicable compliance requirements and navigating the intersection of prudential supervision and consumer protection oversight. It has architected the compliance review process for the platform’s contractual and disclosure materials, monitored developments arising from the National Banking and Securities Exchange Commission (Comisión Nacional Bancaria y de Valores) and the Financial Services Consumer Protection Agency (Comisión Nacional para la Defensa de los Usuarios de Servicios Financieros), and structured advice to ensure that Doopla’s operating model remains aligned with the detailed rules governing fintech entities in a constantly audited environment.</w:t>
                </w:r>
              </w:t>
            </w: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1B4B35">
              <w:rPr>
                <w:sz w:val="14"/>
                <w:szCs w:val="14"/>
              </w:rPr>
              <w:t>D3</w:t>
            </w:r>
            <w:r>
              <w:rPr>
                <w:sz w:val="22"/>
                <w:szCs w:val="22"/>
              </w:rPr>
              <w:t xml:space="preserve"> Matter value – include currency and amount in figures</w:t>
            </w:r>
          </w:p>
        </w:tc>
      </w:tr>
      <w:tr w:rsidR="00FE41F1" w:rsidTr="00FE41F1">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pStyle w:val="TableContents"/>
              <w:snapToGrid w:val="0"/>
              <w:rPr>
                <w:sz w:val="22"/>
                <w:szCs w:val="22"/>
              </w:rPr>
            </w:pPr>
            <w:r w:rsidRPr="000345C4">
              <w:rPr>
                <w:sz w:val="22"/>
                <w:szCs w:val="22"/>
              </w:rPr>
              <w:t xml:space="preserve">N/A</w:t>
            </w:r>
          </w:p>
        </w:tc>
      </w:tr>
      <w:tr w:rsidR="00FE41F1" w:rsidTr="00FE41F1">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pStyle w:val="TableContents"/>
              <w:snapToGrid w:val="0"/>
            </w:pPr>
            <w:r w:rsidRPr="001B4B35">
              <w:rPr>
                <w:sz w:val="14"/>
                <w:szCs w:val="14"/>
              </w:rPr>
              <w:t xml:space="preserve">D4 </w:t>
            </w:r>
            <w:r>
              <w:rPr>
                <w:sz w:val="22"/>
                <w:szCs w:val="22"/>
              </w:rPr>
              <w:t>Is this a cross-border matter? If yes, please indicate the jurisdictions involved.</w:t>
            </w:r>
          </w:p>
        </w:tc>
      </w:tr>
      <w:tr w:rsidR="00FE41F1" w:rsidTr="00FE41F1">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D55D56">
              <w:rPr>
                <w:sz w:val="14"/>
                <w:szCs w:val="14"/>
              </w:rPr>
              <w:t>D5</w:t>
            </w:r>
            <w:r>
              <w:rPr>
                <w:sz w:val="22"/>
                <w:szCs w:val="22"/>
              </w:rPr>
              <w:t xml:space="preserve"> Lead partner</w:t>
            </w:r>
          </w:p>
        </w:tc>
      </w:tr>
      <w:tr w:rsidR="00FE41F1" w:rsidTr="00FE41F1">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pStyle w:val="TableContents"/>
              <w:snapToGrid w:val="0"/>
              <w:rPr>
                <w:sz w:val="22"/>
                <w:szCs w:val="22"/>
              </w:rPr>
            </w:pPr>
            <w:r w:rsidRPr="000345C4">
              <w:rPr>
                <w:sz w:val="22"/>
                <w:szCs w:val="22"/>
              </w:rPr>
              <w:t xml:space="preserve">Fernando Eraña</w:t>
            </w: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D55D56">
              <w:rPr>
                <w:sz w:val="14"/>
                <w:szCs w:val="14"/>
              </w:rPr>
              <w:t xml:space="preserve">D6 </w:t>
            </w:r>
            <w:r>
              <w:rPr>
                <w:sz w:val="22"/>
                <w:szCs w:val="22"/>
              </w:rPr>
              <w:t>Other team members</w:t>
            </w:r>
          </w:p>
        </w:tc>
      </w:tr>
      <w:tr w:rsidR="00FE41F1" w:rsidTr="00FE41F1">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pStyle w:val="TableContents"/>
              <w:snapToGrid w:val="0"/>
              <w:rPr>
                <w:sz w:val="22"/>
                <w:szCs w:val="22"/>
              </w:rPr>
            </w:pPr>
            <w:r w:rsidRPr="000345C4">
              <w:rPr>
                <w:sz w:val="22"/>
                <w:szCs w:val="22"/>
              </w:rPr>
              <w:t xml:space="preserve">Eduardo Yrigoyen</w:t>
            </w: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D55D56">
              <w:rPr>
                <w:sz w:val="14"/>
                <w:szCs w:val="14"/>
              </w:rPr>
              <w:t>D7</w:t>
            </w:r>
            <w:r>
              <w:rPr>
                <w:sz w:val="22"/>
                <w:szCs w:val="22"/>
              </w:rPr>
              <w:t xml:space="preserve"> Other firms advising on the matter and their role(s)</w:t>
            </w:r>
          </w:p>
        </w:tc>
      </w:tr>
      <w:tr w:rsidR="00FE41F1" w:rsidTr="00FE41F1">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D55D56">
              <w:rPr>
                <w:iCs/>
                <w:sz w:val="14"/>
                <w:szCs w:val="14"/>
              </w:rPr>
              <w:t xml:space="preserve">D8 </w:t>
            </w:r>
            <w:r>
              <w:rPr>
                <w:iCs/>
                <w:sz w:val="22"/>
                <w:szCs w:val="22"/>
              </w:rPr>
              <w:t>Date of completion or current status</w:t>
            </w:r>
          </w:p>
        </w:tc>
      </w:tr>
      <w:tr w:rsidR="00FE41F1" w:rsidTr="00FE41F1">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D55D56">
              <w:rPr>
                <w:sz w:val="14"/>
                <w:szCs w:val="14"/>
              </w:rPr>
              <w:t>D9</w:t>
            </w:r>
            <w:r>
              <w:rPr>
                <w:sz w:val="22"/>
                <w:szCs w:val="22"/>
              </w:rPr>
              <w:t xml:space="preserve"> Other information about this matter – e.g. link to press coverage</w:t>
            </w:r>
          </w:p>
        </w:tc>
      </w:tr>
      <w:tr w:rsidR="00FE41F1" w:rsidTr="00FE41F1">
        <w:tblPrEx>
          <w:tblCellMar>
            <w:top w:w="28" w:type="dxa"/>
            <w:left w:w="28" w:type="dxa"/>
            <w:bottom w:w="28" w:type="dxa"/>
            <w:right w:w="28" w:type="dxa"/>
          </w:tblCellMar>
        </w:tblPrEx>
        <w:trPr>
          <w:gridAfter w:val="1"/>
          <w:wAfter w:w="40" w:type="dxa"/>
          <w:trHeight w:val="920"/>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pStyle w:val="TableContents"/>
              <w:snapToGrid w:val="0"/>
              <w:rPr>
                <w:bCs/>
                <w:sz w:val="22"/>
                <w:szCs w:val="22"/>
              </w:rPr>
            </w:pPr>
            <w:r w:rsidRPr="000345C4">
              <w:rPr>
                <w:bCs/>
                <w:sz w:val="22"/>
                <w:szCs w:val="22"/>
              </w:rPr>
              <w:t xml:space="preserve"/>
            </w:r>
          </w:p>
        </w:tc>
      </w:tr>
    </w:tbl>
    <w:p w:rsidR="00FE41F1" w:rsidRPr="00FE41F1" w:rsidRDefault="00FE41F1" w:rsidP="00FE41F1">
      <w:pPr>
        <w:pStyle w:val="InterTableSpacer"/>
      </w:pPr>
    </w:p>
    <w:p w:rsidR="007E7F40" w:rsidRDefault="007E7F40" w:rsidP="00FE41F1"/>
    <w:p w:rsidR="00AB2803" w:rsidRDefault="00AB2803" w:rsidP="00AB2803">
      <w:pPr>
        <w:jc w:val="center"/>
        <w:rPr>
          <w:b/>
          <w:bCs/>
          <w:u w:val="single"/>
        </w:rPr>
      </w:pPr>
      <w:r>
        <w:rPr>
          <w:b/>
          <w:bCs/>
          <w:u w:val="single"/>
        </w:rPr>
        <w:t xml:space="preserve">IMPORTANT: Please do not exceed one page per deal.</w:t>
      </w:r>
    </w:p>
    <w:p w:rsidR="007E7F40" w:rsidRDefault="007E7F40" w:rsidP="007E7F40">
      <w:pPr>
        <w:rPr>
          <w:b/>
          <w:bCs/>
          <w:u w:val="single"/>
        </w:rPr>
      </w:pPr>
    </w:p>
    <w:p w:rsidR="007E7F40" w:rsidRDefault="007E7F40" w:rsidP="007E7F40">
      <w:pPr>
        <w:rPr>
          <w:b/>
          <w:bCs/>
          <w:u w:val="single"/>
        </w:rPr>
      </w:pPr>
    </w:p>
    <w:p w:rsidR="00D55D56" w:rsidRDefault="00D55D56" w:rsidP="00D55D56">
      <w:pPr>
        <w:jc w:val="center"/>
        <w:rPr>
          <w:b/>
          <w:bCs/>
          <w:u w:val="single"/>
        </w:rPr>
      </w:pPr>
    </w:p>
    <w:p w:rsidR="00D55D56" w:rsidRDefault="00D55D56" w:rsidP="00D55D56">
      <w:pPr>
        <w:jc w:val="center"/>
        <w:rPr>
          <w:b/>
          <w:bCs/>
          <w:u w:val="single"/>
        </w:rPr>
      </w:pPr>
    </w:p>
    <w:p w:rsidR="00D55D56" w:rsidRDefault="00D55D56" w:rsidP="000345C4">
      <w:pPr>
        <w:rPr>
          <w:b/>
          <w:bCs/>
          <w:u w:val="single"/>
        </w:rPr>
        <w:sectPr w:rsidR="00D55D56" w:rsidSect="00813FA9">
          <w:headerReference w:type="default" r:id="rId16"/>
          <w:pgSz w:w="11906" w:h="16838"/>
          <w:pgMar w:top="1134" w:right="1134" w:bottom="1134" w:left="1134" w:header="720" w:footer="720" w:gutter="0"/>
          <w:cols w:space="720"/>
          <w:docGrid w:linePitch="360"/>
        </w:sectPr>
      </w:pPr>
    </w:p>
    <w:p w:rsidR="00D55D56" w:rsidRDefault="00D55D56" w:rsidP="00D55D56">
      <w:pPr>
        <w:pStyle w:val="Textoindependiente"/>
        <w:snapToGrid w:val="0"/>
        <w:spacing w:line="360" w:lineRule="auto"/>
        <w:jc w:val="center"/>
        <w:rPr>
          <w:b/>
          <w:bCs/>
        </w:rPr>
      </w:pPr>
      <w:r>
        <w:rPr>
          <w:b/>
          <w:bCs/>
        </w:rPr>
        <w:lastRenderedPageBreak/>
        <w:t>E. CONFIDENTIAL INFORMATION</w:t>
      </w:r>
    </w:p>
    <w:p w:rsidR="00D55D56" w:rsidRDefault="00D55D56" w:rsidP="00D55D56">
      <w:pPr>
        <w:jc w:val="center"/>
        <w:rPr>
          <w:b/>
          <w:bCs/>
          <w:u w:val="single"/>
        </w:rPr>
      </w:pPr>
    </w:p>
    <w:p w:rsidR="00D55D56" w:rsidRDefault="00AB2803" w:rsidP="00AB2803">
      <w:pPr>
        <w:snapToGrid w:val="0"/>
        <w:spacing w:line="100" w:lineRule="atLeast"/>
        <w:rPr>
          <w:sz w:val="22"/>
          <w:szCs w:val="22"/>
        </w:rPr>
      </w:pPr>
      <w:r>
        <w:rPr>
          <w:sz w:val="22"/>
          <w:szCs w:val="22"/>
        </w:rPr>
        <w:t xml:space="preserve">All information in section 'E' is considered </w:t>
      </w:r>
      <w:r>
        <w:rPr>
          <w:sz w:val="22"/>
          <w:szCs w:val="22"/>
          <w:u w:val="single"/>
        </w:rPr>
        <w:t>CONFIDENTIAL</w:t>
      </w:r>
      <w:r>
        <w:rPr>
          <w:sz w:val="22"/>
          <w:szCs w:val="22"/>
        </w:rPr>
        <w:t xml:space="preserve"> and </w:t>
      </w:r>
      <w:r>
        <w:rPr>
          <w:sz w:val="22"/>
          <w:szCs w:val="22"/>
          <w:u w:val="single"/>
        </w:rPr>
        <w:t>NOT FOR PUBLICATION</w:t>
      </w:r>
      <w:r>
        <w:rPr>
          <w:sz w:val="22"/>
          <w:szCs w:val="22"/>
        </w:rPr>
        <w:t xml:space="preserve">. </w:t>
      </w:r>
    </w:p>
    <w:p w:rsidR="00AB2803" w:rsidRDefault="00AB2803" w:rsidP="00AB2803">
      <w:pPr>
        <w:snapToGrid w:val="0"/>
        <w:spacing w:line="100" w:lineRule="atLeast"/>
        <w:rPr>
          <w:sz w:val="22"/>
          <w:szCs w:val="22"/>
        </w:rPr>
      </w:pPr>
      <w:r>
        <w:rPr>
          <w:sz w:val="22"/>
          <w:szCs w:val="22"/>
        </w:rPr>
        <w:t xml:space="preserve">Information in this section will only be used for our internal ranking purposes. If any part of a matter is confidential it should be included in this section 'E' not section 'D'. </w:t>
      </w:r>
      <w:r>
        <w:rPr>
          <w:sz w:val="22"/>
          <w:szCs w:val="22"/>
        </w:rPr>
        <w:br/>
      </w:r>
    </w:p>
    <w:tbl>
      <w:tblPr>
        <w:tblW w:w="9662" w:type="dxa"/>
        <w:tblInd w:w="-32" w:type="dxa"/>
        <w:tblLayout w:type="fixed"/>
        <w:tblCellMar>
          <w:top w:w="28" w:type="dxa"/>
          <w:left w:w="28" w:type="dxa"/>
          <w:bottom w:w="28" w:type="dxa"/>
          <w:right w:w="28" w:type="dxa"/>
        </w:tblCellMar>
        <w:tblLook w:val="0000" w:firstRow="0" w:lastRow="0" w:firstColumn="0" w:lastColumn="0" w:noHBand="0" w:noVBand="0"/>
      </w:tblPr>
      <w:tblGrid>
        <w:gridCol w:w="525"/>
        <w:gridCol w:w="6780"/>
        <w:gridCol w:w="2357"/>
      </w:tblGrid>
      <w:tr w:rsidR="00AB2803" w:rsidTr="005B6C3B">
        <w:trPr>
          <w:trHeight w:val="375"/>
        </w:trPr>
        <w:tc>
          <w:tcPr>
            <w:tcW w:w="9662" w:type="dxa"/>
            <w:gridSpan w:val="3"/>
            <w:tcBorders>
              <w:top w:val="single" w:sz="4" w:space="0" w:color="C0C0C0"/>
              <w:left w:val="single" w:sz="4" w:space="0" w:color="C0C0C0"/>
              <w:bottom w:val="single" w:sz="4" w:space="0" w:color="C0C0C0"/>
              <w:right w:val="single" w:sz="4" w:space="0" w:color="C0C0C0"/>
            </w:tcBorders>
            <w:shd w:val="clear" w:color="auto" w:fill="auto"/>
          </w:tcPr>
          <w:p w:rsidR="00AB2803" w:rsidRDefault="00AB2803" w:rsidP="00B9523C">
            <w:pPr>
              <w:keepNext/>
              <w:snapToGrid w:val="0"/>
            </w:pPr>
            <w:r w:rsidRPr="00D55D56">
              <w:rPr>
                <w:sz w:val="14"/>
                <w:szCs w:val="14"/>
              </w:rPr>
              <w:lastRenderedPageBreak/>
              <w:t>E0</w:t>
            </w:r>
            <w:r>
              <w:rPr>
                <w:b/>
                <w:bCs/>
                <w:sz w:val="22"/>
                <w:szCs w:val="22"/>
              </w:rPr>
              <w:t xml:space="preserve"> – </w:t>
            </w:r>
            <w:r>
              <w:rPr>
                <w:b/>
                <w:bCs/>
                <w:sz w:val="22"/>
                <w:szCs w:val="22"/>
                <w:u w:val="single"/>
              </w:rPr>
              <w:t>CONFIDENTIAL</w:t>
            </w:r>
            <w:r>
              <w:rPr>
                <w:b/>
                <w:bCs/>
                <w:sz w:val="22"/>
                <w:szCs w:val="22"/>
              </w:rPr>
              <w:t xml:space="preserve"> CLIENTS – </w:t>
            </w:r>
            <w:r>
              <w:rPr>
                <w:sz w:val="22"/>
                <w:szCs w:val="22"/>
              </w:rPr>
              <w:t xml:space="preserve">List of this department's </w:t>
            </w:r>
            <w:r>
              <w:rPr>
                <w:sz w:val="22"/>
                <w:szCs w:val="22"/>
                <w:u w:val="single"/>
              </w:rPr>
              <w:t>CONFIDENTIAL</w:t>
            </w:r>
            <w:r>
              <w:rPr>
                <w:sz w:val="22"/>
                <w:szCs w:val="22"/>
              </w:rPr>
              <w:t xml:space="preserve"> clients. Please indicate whether a client is a new client (within the last 12 months). If this information is not known, leave the field blank.</w:t>
            </w:r>
          </w:p>
        </w:tc>
      </w:tr>
      <w:tr w:rsidR="00AB2803" w:rsidTr="005B6C3B">
        <w:tblPrEx>
          <w:tblCellMar>
            <w:top w:w="57" w:type="dxa"/>
            <w:left w:w="57" w:type="dxa"/>
            <w:bottom w:w="57" w:type="dxa"/>
            <w:right w:w="57" w:type="dxa"/>
          </w:tblCellMar>
        </w:tblPrEx>
        <w:trPr>
          <w:trHeight w:val="36"/>
        </w:trPr>
        <w:tc>
          <w:tcPr>
            <w:tcW w:w="525" w:type="dxa"/>
            <w:tcBorders>
              <w:top w:val="single" w:sz="4" w:space="0" w:color="C0C0C0"/>
              <w:left w:val="single" w:sz="4" w:space="0" w:color="C0C0C0"/>
              <w:bottom w:val="single" w:sz="4" w:space="0" w:color="C0C0C0"/>
            </w:tcBorders>
            <w:shd w:val="clear" w:color="auto" w:fill="auto"/>
          </w:tcPr>
          <w:p w:rsidR="00AB2803" w:rsidRDefault="00AB2803" w:rsidP="00B9523C">
            <w:pPr>
              <w:keepNext/>
              <w:snapToGrid w:val="0"/>
              <w:spacing w:line="360" w:lineRule="auto"/>
              <w:jc w:val="center"/>
              <w:rPr>
                <w:b/>
                <w:bCs/>
              </w:rPr>
            </w:pPr>
          </w:p>
        </w:tc>
        <w:tc>
          <w:tcPr>
            <w:tcW w:w="6780" w:type="dxa"/>
            <w:tcBorders>
              <w:top w:val="single" w:sz="4" w:space="0" w:color="C0C0C0"/>
              <w:left w:val="single" w:sz="4" w:space="0" w:color="C0C0C0"/>
              <w:bottom w:val="single" w:sz="4" w:space="0" w:color="C0C0C0"/>
            </w:tcBorders>
            <w:shd w:val="clear" w:color="auto" w:fill="FFCCCC"/>
          </w:tcPr>
          <w:p w:rsidR="00AB2803" w:rsidRDefault="00AB2803" w:rsidP="00B9523C">
            <w:pPr>
              <w:keepNext/>
              <w:snapToGrid w:val="0"/>
              <w:spacing w:line="360" w:lineRule="auto"/>
              <w:jc w:val="center"/>
              <w:rPr>
                <w:b/>
              </w:rPr>
            </w:pPr>
            <w:r>
              <w:rPr>
                <w:b/>
              </w:rPr>
              <w:t>Name of Client</w:t>
            </w:r>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rsidR="00AB2803" w:rsidRDefault="00AB2803" w:rsidP="00B9523C">
            <w:pPr>
              <w:keepNext/>
              <w:snapToGrid w:val="0"/>
              <w:spacing w:line="360" w:lineRule="auto"/>
              <w:jc w:val="center"/>
            </w:pPr>
            <w:r>
              <w:rPr>
                <w:b/>
              </w:rPr>
              <w:t>New Client (Y/N)</w:t>
            </w:r>
          </w:p>
        </w:tc>
      </w:tr>
      <w:tr w:rsidR="00083C2C" w:rsidTr="005B6C3B">
        <w:tblPrEx>
          <w:tblCellMar>
            <w:top w:w="57" w:type="dxa"/>
            <w:left w:w="57" w:type="dxa"/>
            <w:bottom w:w="57" w:type="dxa"/>
            <w:right w:w="57" w:type="dxa"/>
          </w:tblCellMar>
        </w:tblPrEx>
        <w:trPr>
          <w:trHeight w:val="36"/>
        </w:trPr>
        <w:tc>
          <w:tcPr>
            <w:tcW w:w="525" w:type="dxa"/>
            <w:tcBorders>
              <w:top w:val="single" w:sz="4" w:space="0" w:color="C0C0C0"/>
              <w:left w:val="single" w:sz="4" w:space="0" w:color="C0C0C0"/>
              <w:bottom w:val="single" w:sz="4" w:space="0" w:color="C0C0C0"/>
            </w:tcBorders>
            <w:shd w:val="clear" w:color="auto" w:fill="auto"/>
          </w:tcPr>
          <w:p w:rsidR="003764F4" w:rsidRDefault="003764F4" w:rsidP="003764F4">
            <w:pPr>
              <w:keepNext/>
              <w:snapToGrid w:val="0"/>
              <w:spacing w:line="360" w:lineRule="auto"/>
              <w:jc w:val="center"/>
            </w:pPr>
            <w:r>
              <w:t xml:space="preserve"/>
            </w:r>
          </w:p>
          <w:p w:rsidR="00083C2C" w:rsidRDefault="003764F4" w:rsidP="003764F4">
            <w:pPr>
              <w:keepNext/>
              <w:snapToGrid w:val="0"/>
              <w:spacing w:line="360" w:lineRule="auto"/>
              <w:jc w:val="center"/>
              <w:rPr>
                <w:b/>
                <w:bCs/>
              </w:rPr>
            </w:pPr>
            <w:r>
              <w:t xml:space="preserve">  1</w:t>
            </w:r>
          </w:p>
        </w:tc>
        <w:tc>
          <w:tcPr>
            <w:tcW w:w="6780" w:type="dxa"/>
            <w:tcBorders>
              <w:top w:val="single" w:sz="4" w:space="0" w:color="C0C0C0"/>
              <w:left w:val="single" w:sz="4" w:space="0" w:color="C0C0C0"/>
              <w:bottom w:val="single" w:sz="4" w:space="0" w:color="C0C0C0"/>
            </w:tcBorders>
            <w:shd w:val="clear" w:color="auto" w:fill="FFCCCC"/>
          </w:tcPr>
          <w:p w:rsidR="00083C2C" w:rsidRDefault="00F40DA1" w:rsidP="00083C2C">
            <w:pPr>
              <w:keepNext/>
              <w:snapToGrid w:val="0"/>
              <w:spacing w:line="360" w:lineRule="auto"/>
            </w:pPr>
            <w:r>
              <w:t xml:space="preserve">Truelink Capital</w:t>
            </w:r>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rsidR="00083C2C" w:rsidRDefault="00083C2C" w:rsidP="00083C2C">
            <w:pPr>
              <w:keepNext/>
              <w:snapToGrid w:val="0"/>
              <w:spacing w:line="360" w:lineRule="auto"/>
              <w:jc w:val="center"/>
            </w:pPr>
            <w:r w:rsidRPr="005B6C3B">
              <w:t xml:space="preserve">Yes </w:t>
            </w:r>
          </w:p>
        </w:tc>
      </w:tr>
      <w:tr w:rsidR="00083C2C" w:rsidTr="00F40DA1">
        <w:tblPrEx>
          <w:tblCellMar>
            <w:top w:w="57" w:type="dxa"/>
            <w:left w:w="57" w:type="dxa"/>
            <w:bottom w:w="57" w:type="dxa"/>
            <w:right w:w="57" w:type="dxa"/>
          </w:tblCellMar>
        </w:tblPrEx>
        <w:trPr>
          <w:trHeight w:val="926"/>
        </w:trPr>
        <w:tc>
          <w:tcPr>
            <w:tcW w:w="525" w:type="dxa"/>
            <w:tcBorders>
              <w:top w:val="single" w:sz="4" w:space="0" w:color="C0C0C0"/>
              <w:left w:val="single" w:sz="4" w:space="0" w:color="C0C0C0"/>
              <w:bottom w:val="single" w:sz="4" w:space="0" w:color="C0C0C0"/>
            </w:tcBorders>
            <w:shd w:val="clear" w:color="auto" w:fill="auto"/>
          </w:tcPr>
          <w:p w:rsidR="00083C2C" w:rsidRDefault="00083C2C" w:rsidP="00083C2C">
            <w:pPr>
              <w:keepNext/>
              <w:snapToGrid w:val="0"/>
              <w:spacing w:line="360" w:lineRule="auto"/>
              <w:jc w:val="center"/>
            </w:pPr>
            <w:r>
              <w:lastRenderedPageBreak/>
              <w:t xml:space="preserve"/>
            </w:r>
          </w:p>
          <w:p w:rsidR="00083C2C" w:rsidRDefault="003764F4" w:rsidP="003764F4">
            <w:pPr>
              <w:keepNext/>
              <w:snapToGrid w:val="0"/>
              <w:spacing w:line="360" w:lineRule="auto"/>
              <w:jc w:val="center"/>
              <w:rPr>
                <w:b/>
                <w:bCs/>
              </w:rPr>
            </w:pPr>
            <w:r>
              <w:t xml:space="preserve">  2</w:t>
            </w:r>
          </w:p>
        </w:tc>
        <w:tc>
          <w:tcPr>
            <w:tcW w:w="6780" w:type="dxa"/>
            <w:tcBorders>
              <w:top w:val="single" w:sz="4" w:space="0" w:color="C0C0C0"/>
              <w:left w:val="single" w:sz="4" w:space="0" w:color="C0C0C0"/>
              <w:bottom w:val="single" w:sz="4" w:space="0" w:color="C0C0C0"/>
            </w:tcBorders>
            <w:shd w:val="clear" w:color="auto" w:fill="FFCCCC"/>
          </w:tcPr>
          <w:p w:rsidR="00083C2C" w:rsidRDefault="00F40DA1" w:rsidP="00083C2C">
            <w:pPr>
              <w:keepNext/>
              <w:snapToGrid w:val="0"/>
              <w:spacing w:line="360" w:lineRule="auto"/>
            </w:pPr>
            <w:r>
              <w:t xml:space="preserve">Grupo Landsteiner Scientific</w:t>
            </w:r>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rsidR="00083C2C" w:rsidRDefault="00083C2C" w:rsidP="00083C2C">
            <w:pPr>
              <w:keepNext/>
              <w:snapToGrid w:val="0"/>
              <w:spacing w:line="360" w:lineRule="auto"/>
              <w:jc w:val="center"/>
            </w:pPr>
            <w:r w:rsidRPr="005B6C3B">
              <w:t xml:space="preserve">No </w:t>
            </w:r>
          </w:p>
        </w:tc>
      </w:tr>
      <w:tr w:rsidR="00083C2C" w:rsidTr="00F40DA1">
        <w:tblPrEx>
          <w:tblCellMar>
            <w:top w:w="57" w:type="dxa"/>
            <w:left w:w="57" w:type="dxa"/>
            <w:bottom w:w="57" w:type="dxa"/>
            <w:right w:w="57" w:type="dxa"/>
          </w:tblCellMar>
        </w:tblPrEx>
        <w:trPr>
          <w:trHeight w:val="926"/>
        </w:trPr>
        <w:tc>
          <w:tcPr>
            <w:tcW w:w="525" w:type="dxa"/>
            <w:tcBorders>
              <w:top w:val="single" w:sz="4" w:space="0" w:color="C0C0C0"/>
              <w:left w:val="single" w:sz="4" w:space="0" w:color="C0C0C0"/>
              <w:bottom w:val="single" w:sz="4" w:space="0" w:color="C0C0C0"/>
            </w:tcBorders>
            <w:shd w:val="clear" w:color="auto" w:fill="auto"/>
          </w:tcPr>
          <w:p w:rsidR="00083C2C" w:rsidRDefault="00083C2C" w:rsidP="00083C2C">
            <w:pPr>
              <w:keepNext/>
              <w:snapToGrid w:val="0"/>
              <w:spacing w:line="360" w:lineRule="auto"/>
              <w:jc w:val="center"/>
            </w:pPr>
            <w:r>
              <w:lastRenderedPageBreak/>
              <w:t xml:space="preserve"/>
            </w:r>
          </w:p>
          <w:p w:rsidR="00083C2C" w:rsidRDefault="003764F4" w:rsidP="003764F4">
            <w:pPr>
              <w:keepNext/>
              <w:snapToGrid w:val="0"/>
              <w:spacing w:line="360" w:lineRule="auto"/>
              <w:jc w:val="center"/>
              <w:rPr>
                <w:b/>
                <w:bCs/>
              </w:rPr>
            </w:pPr>
            <w:r>
              <w:t xml:space="preserve">  3</w:t>
            </w:r>
          </w:p>
        </w:tc>
        <w:tc>
          <w:tcPr>
            <w:tcW w:w="6780" w:type="dxa"/>
            <w:tcBorders>
              <w:top w:val="single" w:sz="4" w:space="0" w:color="C0C0C0"/>
              <w:left w:val="single" w:sz="4" w:space="0" w:color="C0C0C0"/>
              <w:bottom w:val="single" w:sz="4" w:space="0" w:color="C0C0C0"/>
            </w:tcBorders>
            <w:shd w:val="clear" w:color="auto" w:fill="FFCCCC"/>
          </w:tcPr>
          <w:p w:rsidR="00083C2C" w:rsidRDefault="00F40DA1" w:rsidP="00083C2C">
            <w:pPr>
              <w:keepNext/>
              <w:snapToGrid w:val="0"/>
              <w:spacing w:line="360" w:lineRule="auto"/>
            </w:pPr>
            <w:r>
              <w:t xml:space="preserve">TMF Group</w:t>
            </w:r>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rsidR="00083C2C" w:rsidRDefault="00083C2C" w:rsidP="00083C2C">
            <w:pPr>
              <w:keepNext/>
              <w:snapToGrid w:val="0"/>
              <w:spacing w:line="360" w:lineRule="auto"/>
              <w:jc w:val="center"/>
            </w:pPr>
            <w:r w:rsidRPr="005B6C3B">
              <w:t xml:space="preserve">No </w:t>
            </w:r>
          </w:p>
        </w:tc>
      </w:tr>
      <w:tr w:rsidR="00083C2C" w:rsidTr="00F40DA1">
        <w:tblPrEx>
          <w:tblCellMar>
            <w:top w:w="57" w:type="dxa"/>
            <w:left w:w="57" w:type="dxa"/>
            <w:bottom w:w="57" w:type="dxa"/>
            <w:right w:w="57" w:type="dxa"/>
          </w:tblCellMar>
        </w:tblPrEx>
        <w:trPr>
          <w:trHeight w:val="926"/>
        </w:trPr>
        <w:tc>
          <w:tcPr>
            <w:tcW w:w="525" w:type="dxa"/>
            <w:tcBorders>
              <w:top w:val="single" w:sz="4" w:space="0" w:color="C0C0C0"/>
              <w:left w:val="single" w:sz="4" w:space="0" w:color="C0C0C0"/>
              <w:bottom w:val="single" w:sz="4" w:space="0" w:color="C0C0C0"/>
            </w:tcBorders>
            <w:shd w:val="clear" w:color="auto" w:fill="auto"/>
          </w:tcPr>
          <w:p w:rsidR="00083C2C" w:rsidRDefault="00083C2C" w:rsidP="00083C2C">
            <w:pPr>
              <w:keepNext/>
              <w:snapToGrid w:val="0"/>
              <w:spacing w:line="360" w:lineRule="auto"/>
              <w:jc w:val="center"/>
            </w:pPr>
            <w:r>
              <w:lastRenderedPageBreak/>
              <w:t xml:space="preserve"/>
            </w:r>
          </w:p>
          <w:p w:rsidR="00083C2C" w:rsidRDefault="003764F4" w:rsidP="003764F4">
            <w:pPr>
              <w:keepNext/>
              <w:snapToGrid w:val="0"/>
              <w:spacing w:line="360" w:lineRule="auto"/>
              <w:jc w:val="center"/>
              <w:rPr>
                <w:b/>
                <w:bCs/>
              </w:rPr>
            </w:pPr>
            <w:r>
              <w:t xml:space="preserve">  4</w:t>
            </w:r>
          </w:p>
        </w:tc>
        <w:tc>
          <w:tcPr>
            <w:tcW w:w="6780" w:type="dxa"/>
            <w:tcBorders>
              <w:top w:val="single" w:sz="4" w:space="0" w:color="C0C0C0"/>
              <w:left w:val="single" w:sz="4" w:space="0" w:color="C0C0C0"/>
              <w:bottom w:val="single" w:sz="4" w:space="0" w:color="C0C0C0"/>
            </w:tcBorders>
            <w:shd w:val="clear" w:color="auto" w:fill="FFCCCC"/>
          </w:tcPr>
          <w:p w:rsidR="00083C2C" w:rsidRDefault="00F40DA1" w:rsidP="00083C2C">
            <w:pPr>
              <w:keepNext/>
              <w:snapToGrid w:val="0"/>
              <w:spacing w:line="360" w:lineRule="auto"/>
            </w:pPr>
            <w:r>
              <w:t xml:space="preserve">Creare Ventures</w:t>
            </w:r>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rsidR="00083C2C" w:rsidRDefault="00083C2C" w:rsidP="00083C2C">
            <w:pPr>
              <w:keepNext/>
              <w:snapToGrid w:val="0"/>
              <w:spacing w:line="360" w:lineRule="auto"/>
              <w:jc w:val="center"/>
            </w:pPr>
            <w:r w:rsidRPr="005B6C3B">
              <w:t xml:space="preserve">No </w:t>
            </w:r>
          </w:p>
        </w:tc>
      </w:tr>
      <w:tr w:rsidR="00083C2C" w:rsidTr="00F40DA1">
        <w:tblPrEx>
          <w:tblCellMar>
            <w:top w:w="57" w:type="dxa"/>
            <w:left w:w="57" w:type="dxa"/>
            <w:bottom w:w="57" w:type="dxa"/>
            <w:right w:w="57" w:type="dxa"/>
          </w:tblCellMar>
        </w:tblPrEx>
        <w:trPr>
          <w:trHeight w:val="926"/>
        </w:trPr>
        <w:tc>
          <w:tcPr>
            <w:tcW w:w="525" w:type="dxa"/>
            <w:tcBorders>
              <w:top w:val="single" w:sz="4" w:space="0" w:color="C0C0C0"/>
              <w:left w:val="single" w:sz="4" w:space="0" w:color="C0C0C0"/>
              <w:bottom w:val="single" w:sz="4" w:space="0" w:color="C0C0C0"/>
            </w:tcBorders>
            <w:shd w:val="clear" w:color="auto" w:fill="auto"/>
          </w:tcPr>
          <w:p w:rsidR="00083C2C" w:rsidRDefault="00083C2C" w:rsidP="00083C2C">
            <w:pPr>
              <w:keepNext/>
              <w:snapToGrid w:val="0"/>
              <w:spacing w:line="360" w:lineRule="auto"/>
              <w:jc w:val="center"/>
            </w:pPr>
            <w:r>
              <w:lastRenderedPageBreak/>
              <w:t xml:space="preserve"/>
            </w:r>
          </w:p>
          <w:p w:rsidR="00083C2C" w:rsidRDefault="003764F4" w:rsidP="003764F4">
            <w:pPr>
              <w:keepNext/>
              <w:snapToGrid w:val="0"/>
              <w:spacing w:line="360" w:lineRule="auto"/>
              <w:jc w:val="center"/>
              <w:rPr>
                <w:b/>
                <w:bCs/>
              </w:rPr>
            </w:pPr>
            <w:r>
              <w:t xml:space="preserve">  5</w:t>
            </w:r>
          </w:p>
        </w:tc>
        <w:tc>
          <w:tcPr>
            <w:tcW w:w="6780" w:type="dxa"/>
            <w:tcBorders>
              <w:top w:val="single" w:sz="4" w:space="0" w:color="C0C0C0"/>
              <w:left w:val="single" w:sz="4" w:space="0" w:color="C0C0C0"/>
              <w:bottom w:val="single" w:sz="4" w:space="0" w:color="C0C0C0"/>
            </w:tcBorders>
            <w:shd w:val="clear" w:color="auto" w:fill="FFCCCC"/>
          </w:tcPr>
          <w:p w:rsidR="00083C2C" w:rsidRDefault="00F40DA1" w:rsidP="00083C2C">
            <w:pPr>
              <w:keepNext/>
              <w:snapToGrid w:val="0"/>
              <w:spacing w:line="360" w:lineRule="auto"/>
            </w:pPr>
            <w:r>
              <w:t xml:space="preserve">BlueOrchard Microfinance Fund</w:t>
            </w:r>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rsidR="00083C2C" w:rsidRDefault="00083C2C" w:rsidP="00083C2C">
            <w:pPr>
              <w:keepNext/>
              <w:snapToGrid w:val="0"/>
              <w:spacing w:line="360" w:lineRule="auto"/>
              <w:jc w:val="center"/>
            </w:pPr>
            <w:r w:rsidRPr="005B6C3B">
              <w:t xml:space="preserve">No </w:t>
            </w:r>
          </w:p>
        </w:tc>
      </w:tr>
      <w:tr w:rsidR="00083C2C" w:rsidTr="00F40DA1">
        <w:tblPrEx>
          <w:tblCellMar>
            <w:top w:w="57" w:type="dxa"/>
            <w:left w:w="57" w:type="dxa"/>
            <w:bottom w:w="57" w:type="dxa"/>
            <w:right w:w="57" w:type="dxa"/>
          </w:tblCellMar>
        </w:tblPrEx>
        <w:trPr>
          <w:trHeight w:val="926"/>
        </w:trPr>
        <w:tc>
          <w:tcPr>
            <w:tcW w:w="525" w:type="dxa"/>
            <w:tcBorders>
              <w:top w:val="single" w:sz="4" w:space="0" w:color="C0C0C0"/>
              <w:left w:val="single" w:sz="4" w:space="0" w:color="C0C0C0"/>
              <w:bottom w:val="single" w:sz="4" w:space="0" w:color="C0C0C0"/>
            </w:tcBorders>
            <w:shd w:val="clear" w:color="auto" w:fill="auto"/>
          </w:tcPr>
          <w:p w:rsidR="00083C2C" w:rsidRDefault="00083C2C" w:rsidP="00083C2C">
            <w:pPr>
              <w:keepNext/>
              <w:snapToGrid w:val="0"/>
              <w:spacing w:line="360" w:lineRule="auto"/>
              <w:jc w:val="center"/>
            </w:pPr>
            <w:r>
              <w:lastRenderedPageBreak/>
              <w:t xml:space="preserve"/>
            </w:r>
          </w:p>
          <w:p w:rsidR="00083C2C" w:rsidRDefault="003764F4" w:rsidP="003764F4">
            <w:pPr>
              <w:keepNext/>
              <w:snapToGrid w:val="0"/>
              <w:spacing w:line="360" w:lineRule="auto"/>
              <w:jc w:val="center"/>
              <w:rPr>
                <w:b/>
                <w:bCs/>
              </w:rPr>
            </w:pPr>
            <w:r>
              <w:t xml:space="preserve">  6</w:t>
            </w:r>
          </w:p>
        </w:tc>
        <w:tc>
          <w:tcPr>
            <w:tcW w:w="6780" w:type="dxa"/>
            <w:tcBorders>
              <w:top w:val="single" w:sz="4" w:space="0" w:color="C0C0C0"/>
              <w:left w:val="single" w:sz="4" w:space="0" w:color="C0C0C0"/>
              <w:bottom w:val="single" w:sz="4" w:space="0" w:color="C0C0C0"/>
            </w:tcBorders>
            <w:shd w:val="clear" w:color="auto" w:fill="FFCCCC"/>
          </w:tcPr>
          <w:p w:rsidR="00083C2C" w:rsidRDefault="00F40DA1" w:rsidP="00083C2C">
            <w:pPr>
              <w:keepNext/>
              <w:snapToGrid w:val="0"/>
              <w:spacing w:line="360" w:lineRule="auto"/>
            </w:pPr>
            <w:r>
              <w:t xml:space="preserve">Syniverse Technologies</w:t>
            </w:r>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rsidR="00083C2C" w:rsidRDefault="00083C2C" w:rsidP="00083C2C">
            <w:pPr>
              <w:keepNext/>
              <w:snapToGrid w:val="0"/>
              <w:spacing w:line="360" w:lineRule="auto"/>
              <w:jc w:val="center"/>
            </w:pPr>
            <w:r w:rsidRPr="005B6C3B">
              <w:t xml:space="preserve">No </w:t>
            </w:r>
          </w:p>
        </w:tc>
      </w:tr>
      <w:tr w:rsidR="00083C2C" w:rsidTr="00F40DA1">
        <w:tblPrEx>
          <w:tblCellMar>
            <w:top w:w="57" w:type="dxa"/>
            <w:left w:w="57" w:type="dxa"/>
            <w:bottom w:w="57" w:type="dxa"/>
            <w:right w:w="57" w:type="dxa"/>
          </w:tblCellMar>
        </w:tblPrEx>
        <w:trPr>
          <w:trHeight w:val="926"/>
        </w:trPr>
        <w:tc>
          <w:tcPr>
            <w:tcW w:w="525" w:type="dxa"/>
            <w:tcBorders>
              <w:top w:val="single" w:sz="4" w:space="0" w:color="C0C0C0"/>
              <w:left w:val="single" w:sz="4" w:space="0" w:color="C0C0C0"/>
              <w:bottom w:val="single" w:sz="4" w:space="0" w:color="C0C0C0"/>
            </w:tcBorders>
            <w:shd w:val="clear" w:color="auto" w:fill="auto"/>
          </w:tcPr>
          <w:p w:rsidR="00083C2C" w:rsidRDefault="00083C2C" w:rsidP="00083C2C">
            <w:pPr>
              <w:keepNext/>
              <w:snapToGrid w:val="0"/>
              <w:spacing w:line="360" w:lineRule="auto"/>
              <w:jc w:val="center"/>
            </w:pPr>
            <w:r>
              <w:lastRenderedPageBreak/>
              <w:t xml:space="preserve"/>
            </w:r>
          </w:p>
          <w:p w:rsidR="00083C2C" w:rsidRDefault="003764F4" w:rsidP="003764F4">
            <w:pPr>
              <w:keepNext/>
              <w:snapToGrid w:val="0"/>
              <w:spacing w:line="360" w:lineRule="auto"/>
              <w:jc w:val="center"/>
              <w:rPr>
                <w:b/>
                <w:bCs/>
              </w:rPr>
            </w:pPr>
            <w:r>
              <w:t xml:space="preserve">  7</w:t>
            </w:r>
          </w:p>
        </w:tc>
        <w:tc>
          <w:tcPr>
            <w:tcW w:w="6780" w:type="dxa"/>
            <w:tcBorders>
              <w:top w:val="single" w:sz="4" w:space="0" w:color="C0C0C0"/>
              <w:left w:val="single" w:sz="4" w:space="0" w:color="C0C0C0"/>
              <w:bottom w:val="single" w:sz="4" w:space="0" w:color="C0C0C0"/>
            </w:tcBorders>
            <w:shd w:val="clear" w:color="auto" w:fill="FFCCCC"/>
          </w:tcPr>
          <w:p w:rsidR="00083C2C" w:rsidRDefault="00F40DA1" w:rsidP="00083C2C">
            <w:pPr>
              <w:keepNext/>
              <w:snapToGrid w:val="0"/>
              <w:spacing w:line="360" w:lineRule="auto"/>
            </w:pPr>
            <w:r>
              <w:t xml:space="preserve">Webhelp S.A.S</w:t>
            </w:r>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rsidR="00083C2C" w:rsidRDefault="00083C2C" w:rsidP="00083C2C">
            <w:pPr>
              <w:keepNext/>
              <w:snapToGrid w:val="0"/>
              <w:spacing w:line="360" w:lineRule="auto"/>
              <w:jc w:val="center"/>
            </w:pPr>
            <w:r w:rsidRPr="005B6C3B">
              <w:t xml:space="preserve">No </w:t>
            </w:r>
          </w:p>
        </w:tc>
      </w:tr>
      <w:tr w:rsidR="00083C2C" w:rsidTr="00F40DA1">
        <w:tblPrEx>
          <w:tblCellMar>
            <w:top w:w="57" w:type="dxa"/>
            <w:left w:w="57" w:type="dxa"/>
            <w:bottom w:w="57" w:type="dxa"/>
            <w:right w:w="57" w:type="dxa"/>
          </w:tblCellMar>
        </w:tblPrEx>
        <w:trPr>
          <w:trHeight w:val="926"/>
        </w:trPr>
        <w:tc>
          <w:tcPr>
            <w:tcW w:w="525" w:type="dxa"/>
            <w:tcBorders>
              <w:top w:val="single" w:sz="4" w:space="0" w:color="C0C0C0"/>
              <w:left w:val="single" w:sz="4" w:space="0" w:color="C0C0C0"/>
              <w:bottom w:val="single" w:sz="4" w:space="0" w:color="C0C0C0"/>
            </w:tcBorders>
            <w:shd w:val="clear" w:color="auto" w:fill="auto"/>
          </w:tcPr>
          <w:p w:rsidR="00083C2C" w:rsidRDefault="00083C2C" w:rsidP="00083C2C">
            <w:pPr>
              <w:keepNext/>
              <w:snapToGrid w:val="0"/>
              <w:spacing w:line="360" w:lineRule="auto"/>
              <w:jc w:val="center"/>
            </w:pPr>
            <w:r>
              <w:lastRenderedPageBreak/>
              <w:t xml:space="preserve"/>
            </w:r>
          </w:p>
          <w:p w:rsidR="00083C2C" w:rsidRDefault="003764F4" w:rsidP="003764F4">
            <w:pPr>
              <w:keepNext/>
              <w:snapToGrid w:val="0"/>
              <w:spacing w:line="360" w:lineRule="auto"/>
              <w:jc w:val="center"/>
              <w:rPr>
                <w:b/>
                <w:bCs/>
              </w:rPr>
            </w:pPr>
            <w:r>
              <w:t xml:space="preserve">  8</w:t>
            </w:r>
          </w:p>
        </w:tc>
        <w:tc>
          <w:tcPr>
            <w:tcW w:w="6780" w:type="dxa"/>
            <w:tcBorders>
              <w:top w:val="single" w:sz="4" w:space="0" w:color="C0C0C0"/>
              <w:left w:val="single" w:sz="4" w:space="0" w:color="C0C0C0"/>
              <w:bottom w:val="single" w:sz="4" w:space="0" w:color="C0C0C0"/>
            </w:tcBorders>
            <w:shd w:val="clear" w:color="auto" w:fill="FFCCCC"/>
          </w:tcPr>
          <w:p w:rsidR="00083C2C" w:rsidRDefault="00F40DA1" w:rsidP="00083C2C">
            <w:pPr>
              <w:keepNext/>
              <w:snapToGrid w:val="0"/>
              <w:spacing w:line="360" w:lineRule="auto"/>
            </w:pPr>
            <w:r>
              <w:t xml:space="preserve">SMBC, S.A.P.I. de C.V., SOFOM, E.N.R</w:t>
            </w:r>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rsidR="00083C2C" w:rsidRDefault="00083C2C" w:rsidP="00083C2C">
            <w:pPr>
              <w:keepNext/>
              <w:snapToGrid w:val="0"/>
              <w:spacing w:line="360" w:lineRule="auto"/>
              <w:jc w:val="center"/>
            </w:pPr>
            <w:r w:rsidRPr="005B6C3B">
              <w:t xml:space="preserve">No </w:t>
            </w:r>
          </w:p>
        </w:tc>
      </w:tr>
      <w:tr w:rsidR="00083C2C" w:rsidTr="00F40DA1">
        <w:tblPrEx>
          <w:tblCellMar>
            <w:top w:w="57" w:type="dxa"/>
            <w:left w:w="57" w:type="dxa"/>
            <w:bottom w:w="57" w:type="dxa"/>
            <w:right w:w="57" w:type="dxa"/>
          </w:tblCellMar>
        </w:tblPrEx>
        <w:trPr>
          <w:trHeight w:val="926"/>
        </w:trPr>
        <w:tc>
          <w:tcPr>
            <w:tcW w:w="525" w:type="dxa"/>
            <w:tcBorders>
              <w:top w:val="single" w:sz="4" w:space="0" w:color="C0C0C0"/>
              <w:left w:val="single" w:sz="4" w:space="0" w:color="C0C0C0"/>
              <w:bottom w:val="single" w:sz="4" w:space="0" w:color="C0C0C0"/>
            </w:tcBorders>
            <w:shd w:val="clear" w:color="auto" w:fill="auto"/>
          </w:tcPr>
          <w:p w:rsidR="00083C2C" w:rsidRDefault="00083C2C" w:rsidP="00083C2C">
            <w:pPr>
              <w:keepNext/>
              <w:snapToGrid w:val="0"/>
              <w:spacing w:line="360" w:lineRule="auto"/>
              <w:jc w:val="center"/>
            </w:pPr>
            <w:r>
              <w:lastRenderedPageBreak/>
              <w:t xml:space="preserve"/>
            </w:r>
          </w:p>
          <w:p w:rsidR="00083C2C" w:rsidRDefault="003764F4" w:rsidP="003764F4">
            <w:pPr>
              <w:keepNext/>
              <w:snapToGrid w:val="0"/>
              <w:spacing w:line="360" w:lineRule="auto"/>
              <w:jc w:val="center"/>
              <w:rPr>
                <w:b/>
                <w:bCs/>
              </w:rPr>
            </w:pPr>
            <w:r>
              <w:t xml:space="preserve">  9</w:t>
            </w:r>
          </w:p>
        </w:tc>
        <w:tc>
          <w:tcPr>
            <w:tcW w:w="6780" w:type="dxa"/>
            <w:tcBorders>
              <w:top w:val="single" w:sz="4" w:space="0" w:color="C0C0C0"/>
              <w:left w:val="single" w:sz="4" w:space="0" w:color="C0C0C0"/>
              <w:bottom w:val="single" w:sz="4" w:space="0" w:color="C0C0C0"/>
            </w:tcBorders>
            <w:shd w:val="clear" w:color="auto" w:fill="FFCCCC"/>
          </w:tcPr>
          <w:p w:rsidR="00083C2C" w:rsidRDefault="00F40DA1" w:rsidP="00083C2C">
            <w:pPr>
              <w:keepNext/>
              <w:snapToGrid w:val="0"/>
              <w:spacing w:line="360" w:lineRule="auto"/>
            </w:pPr>
            <w:r>
              <w:t xml:space="preserve">BMO Bank, N.A. (“BMO”)</w:t>
            </w:r>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rsidR="00083C2C" w:rsidRDefault="00083C2C" w:rsidP="00083C2C">
            <w:pPr>
              <w:keepNext/>
              <w:snapToGrid w:val="0"/>
              <w:spacing w:line="360" w:lineRule="auto"/>
              <w:jc w:val="center"/>
            </w:pPr>
            <w:r w:rsidRPr="005B6C3B">
              <w:t xml:space="preserve">No </w:t>
            </w:r>
          </w:p>
        </w:tc>
      </w:tr>
      <w:tr w:rsidR="00083C2C" w:rsidTr="00F40DA1">
        <w:tblPrEx>
          <w:tblCellMar>
            <w:top w:w="57" w:type="dxa"/>
            <w:left w:w="57" w:type="dxa"/>
            <w:bottom w:w="57" w:type="dxa"/>
            <w:right w:w="57" w:type="dxa"/>
          </w:tblCellMar>
        </w:tblPrEx>
        <w:trPr>
          <w:trHeight w:val="926"/>
        </w:trPr>
        <w:tc>
          <w:tcPr>
            <w:tcW w:w="525" w:type="dxa"/>
            <w:tcBorders>
              <w:top w:val="single" w:sz="4" w:space="0" w:color="C0C0C0"/>
              <w:left w:val="single" w:sz="4" w:space="0" w:color="C0C0C0"/>
              <w:bottom w:val="single" w:sz="4" w:space="0" w:color="C0C0C0"/>
            </w:tcBorders>
            <w:shd w:val="clear" w:color="auto" w:fill="auto"/>
          </w:tcPr>
          <w:p w:rsidR="00083C2C" w:rsidRDefault="00083C2C" w:rsidP="00083C2C">
            <w:pPr>
              <w:keepNext/>
              <w:snapToGrid w:val="0"/>
              <w:spacing w:line="360" w:lineRule="auto"/>
              <w:jc w:val="center"/>
            </w:pPr>
            <w:r>
              <w:lastRenderedPageBreak/>
              <w:t xml:space="preserve"/>
            </w:r>
          </w:p>
          <w:p w:rsidR="00083C2C" w:rsidRDefault="003764F4" w:rsidP="003764F4">
            <w:pPr>
              <w:keepNext/>
              <w:snapToGrid w:val="0"/>
              <w:spacing w:line="360" w:lineRule="auto"/>
              <w:jc w:val="center"/>
              <w:rPr>
                <w:b/>
                <w:bCs/>
              </w:rPr>
            </w:pPr>
            <w:r>
              <w:t xml:space="preserve">  10</w:t>
            </w:r>
          </w:p>
        </w:tc>
        <w:tc>
          <w:tcPr>
            <w:tcW w:w="6780" w:type="dxa"/>
            <w:tcBorders>
              <w:top w:val="single" w:sz="4" w:space="0" w:color="C0C0C0"/>
              <w:left w:val="single" w:sz="4" w:space="0" w:color="C0C0C0"/>
              <w:bottom w:val="single" w:sz="4" w:space="0" w:color="C0C0C0"/>
            </w:tcBorders>
            <w:shd w:val="clear" w:color="auto" w:fill="FFCCCC"/>
          </w:tcPr>
          <w:p w:rsidR="00083C2C" w:rsidRDefault="00F40DA1" w:rsidP="00083C2C">
            <w:pPr>
              <w:keepNext/>
              <w:snapToGrid w:val="0"/>
              <w:spacing w:line="360" w:lineRule="auto"/>
            </w:pPr>
            <w:r>
              <w:t xml:space="preserve">Banco Interamericano de Desarrollo</w:t>
            </w:r>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rsidR="00083C2C" w:rsidRDefault="00083C2C" w:rsidP="00083C2C">
            <w:pPr>
              <w:keepNext/>
              <w:snapToGrid w:val="0"/>
              <w:spacing w:line="360" w:lineRule="auto"/>
              <w:jc w:val="center"/>
            </w:pPr>
            <w:r w:rsidRPr="005B6C3B">
              <w:t xml:space="preserve">Yes </w:t>
            </w:r>
          </w:p>
        </w:tc>
      </w:tr>
      <w:tr w:rsidR="00083C2C" w:rsidTr="00F40DA1">
        <w:tblPrEx>
          <w:tblCellMar>
            <w:top w:w="57" w:type="dxa"/>
            <w:left w:w="57" w:type="dxa"/>
            <w:bottom w:w="57" w:type="dxa"/>
            <w:right w:w="57" w:type="dxa"/>
          </w:tblCellMar>
        </w:tblPrEx>
        <w:trPr>
          <w:trHeight w:val="926"/>
        </w:trPr>
        <w:tc>
          <w:tcPr>
            <w:tcW w:w="525" w:type="dxa"/>
            <w:tcBorders>
              <w:top w:val="single" w:sz="4" w:space="0" w:color="C0C0C0"/>
              <w:left w:val="single" w:sz="4" w:space="0" w:color="C0C0C0"/>
              <w:bottom w:val="single" w:sz="4" w:space="0" w:color="C0C0C0"/>
            </w:tcBorders>
            <w:shd w:val="clear" w:color="auto" w:fill="auto"/>
          </w:tcPr>
          <w:p w:rsidR="00083C2C" w:rsidRDefault="00083C2C" w:rsidP="00083C2C">
            <w:pPr>
              <w:keepNext/>
              <w:snapToGrid w:val="0"/>
              <w:spacing w:line="360" w:lineRule="auto"/>
              <w:jc w:val="center"/>
            </w:pPr>
            <w:r>
              <w:lastRenderedPageBreak/>
              <w:t xml:space="preserve"/>
            </w:r>
          </w:p>
          <w:p w:rsidR="00083C2C" w:rsidRDefault="003764F4" w:rsidP="003764F4">
            <w:pPr>
              <w:keepNext/>
              <w:snapToGrid w:val="0"/>
              <w:spacing w:line="360" w:lineRule="auto"/>
              <w:jc w:val="center"/>
              <w:rPr>
                <w:b/>
                <w:bCs/>
              </w:rPr>
            </w:pPr>
            <w:r>
              <w:t xml:space="preserve">  11</w:t>
            </w:r>
          </w:p>
        </w:tc>
        <w:tc>
          <w:tcPr>
            <w:tcW w:w="6780" w:type="dxa"/>
            <w:tcBorders>
              <w:top w:val="single" w:sz="4" w:space="0" w:color="C0C0C0"/>
              <w:left w:val="single" w:sz="4" w:space="0" w:color="C0C0C0"/>
              <w:bottom w:val="single" w:sz="4" w:space="0" w:color="C0C0C0"/>
            </w:tcBorders>
            <w:shd w:val="clear" w:color="auto" w:fill="FFCCCC"/>
          </w:tcPr>
          <w:p w:rsidR="00083C2C" w:rsidRDefault="00F40DA1" w:rsidP="00083C2C">
            <w:pPr>
              <w:keepNext/>
              <w:snapToGrid w:val="0"/>
              <w:spacing w:line="360" w:lineRule="auto"/>
            </w:pPr>
            <w:r>
              <w:t xml:space="preserve">Elevva LLC</w:t>
            </w:r>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rsidR="00083C2C" w:rsidRDefault="00083C2C" w:rsidP="00083C2C">
            <w:pPr>
              <w:keepNext/>
              <w:snapToGrid w:val="0"/>
              <w:spacing w:line="360" w:lineRule="auto"/>
              <w:jc w:val="center"/>
            </w:pPr>
            <w:r w:rsidRPr="005B6C3B">
              <w:t xml:space="preserve">Yes </w:t>
            </w:r>
          </w:p>
        </w:tc>
      </w:tr>
      <w:tr w:rsidR="00083C2C" w:rsidTr="00F40DA1">
        <w:tblPrEx>
          <w:tblCellMar>
            <w:top w:w="57" w:type="dxa"/>
            <w:left w:w="57" w:type="dxa"/>
            <w:bottom w:w="57" w:type="dxa"/>
            <w:right w:w="57" w:type="dxa"/>
          </w:tblCellMar>
        </w:tblPrEx>
        <w:trPr>
          <w:trHeight w:val="926"/>
        </w:trPr>
        <w:tc>
          <w:tcPr>
            <w:tcW w:w="525" w:type="dxa"/>
            <w:tcBorders>
              <w:top w:val="single" w:sz="4" w:space="0" w:color="C0C0C0"/>
              <w:left w:val="single" w:sz="4" w:space="0" w:color="C0C0C0"/>
              <w:bottom w:val="single" w:sz="4" w:space="0" w:color="C0C0C0"/>
            </w:tcBorders>
            <w:shd w:val="clear" w:color="auto" w:fill="auto"/>
          </w:tcPr>
          <w:p w:rsidR="00083C2C" w:rsidRDefault="00083C2C" w:rsidP="00083C2C">
            <w:pPr>
              <w:keepNext/>
              <w:snapToGrid w:val="0"/>
              <w:spacing w:line="360" w:lineRule="auto"/>
              <w:jc w:val="center"/>
            </w:pPr>
            <w:r>
              <w:lastRenderedPageBreak/>
              <w:t xml:space="preserve"/>
            </w:r>
          </w:p>
          <w:p w:rsidR="00083C2C" w:rsidRDefault="003764F4" w:rsidP="003764F4">
            <w:pPr>
              <w:keepNext/>
              <w:snapToGrid w:val="0"/>
              <w:spacing w:line="360" w:lineRule="auto"/>
              <w:jc w:val="center"/>
              <w:rPr>
                <w:b/>
                <w:bCs/>
              </w:rPr>
            </w:pPr>
            <w:r>
              <w:t xml:space="preserve">  12</w:t>
            </w:r>
          </w:p>
        </w:tc>
        <w:tc>
          <w:tcPr>
            <w:tcW w:w="6780" w:type="dxa"/>
            <w:tcBorders>
              <w:top w:val="single" w:sz="4" w:space="0" w:color="C0C0C0"/>
              <w:left w:val="single" w:sz="4" w:space="0" w:color="C0C0C0"/>
              <w:bottom w:val="single" w:sz="4" w:space="0" w:color="C0C0C0"/>
            </w:tcBorders>
            <w:shd w:val="clear" w:color="auto" w:fill="FFCCCC"/>
          </w:tcPr>
          <w:p w:rsidR="00083C2C" w:rsidRDefault="00F40DA1" w:rsidP="00083C2C">
            <w:pPr>
              <w:keepNext/>
              <w:snapToGrid w:val="0"/>
              <w:spacing w:line="360" w:lineRule="auto"/>
            </w:pPr>
            <w:r>
              <w:t xml:space="preserve">Stereo Rey México</w:t>
            </w:r>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rsidR="00083C2C" w:rsidRDefault="00083C2C" w:rsidP="00083C2C">
            <w:pPr>
              <w:keepNext/>
              <w:snapToGrid w:val="0"/>
              <w:spacing w:line="360" w:lineRule="auto"/>
              <w:jc w:val="center"/>
            </w:pPr>
            <w:r w:rsidRPr="005B6C3B">
              <w:t xml:space="preserve">Yes </w:t>
            </w:r>
          </w:p>
        </w:tc>
      </w:tr>
      <w:tr w:rsidR="00083C2C" w:rsidTr="00F40DA1">
        <w:tblPrEx>
          <w:tblCellMar>
            <w:top w:w="57" w:type="dxa"/>
            <w:left w:w="57" w:type="dxa"/>
            <w:bottom w:w="57" w:type="dxa"/>
            <w:right w:w="57" w:type="dxa"/>
          </w:tblCellMar>
        </w:tblPrEx>
        <w:trPr>
          <w:trHeight w:val="926"/>
        </w:trPr>
        <w:tc>
          <w:tcPr>
            <w:tcW w:w="525" w:type="dxa"/>
            <w:tcBorders>
              <w:top w:val="single" w:sz="4" w:space="0" w:color="C0C0C0"/>
              <w:left w:val="single" w:sz="4" w:space="0" w:color="C0C0C0"/>
              <w:bottom w:val="single" w:sz="4" w:space="0" w:color="C0C0C0"/>
            </w:tcBorders>
            <w:shd w:val="clear" w:color="auto" w:fill="auto"/>
          </w:tcPr>
          <w:p w:rsidR="00083C2C" w:rsidRDefault="00083C2C" w:rsidP="00083C2C">
            <w:pPr>
              <w:keepNext/>
              <w:snapToGrid w:val="0"/>
              <w:spacing w:line="360" w:lineRule="auto"/>
              <w:jc w:val="center"/>
            </w:pPr>
            <w:r>
              <w:lastRenderedPageBreak/>
              <w:t xml:space="preserve"/>
            </w:r>
          </w:p>
          <w:p w:rsidR="00083C2C" w:rsidRDefault="003764F4" w:rsidP="003764F4">
            <w:pPr>
              <w:keepNext/>
              <w:snapToGrid w:val="0"/>
              <w:spacing w:line="360" w:lineRule="auto"/>
              <w:jc w:val="center"/>
              <w:rPr>
                <w:b/>
                <w:bCs/>
              </w:rPr>
            </w:pPr>
            <w:r>
              <w:t xml:space="preserve">  13</w:t>
            </w:r>
          </w:p>
        </w:tc>
        <w:tc>
          <w:tcPr>
            <w:tcW w:w="6780" w:type="dxa"/>
            <w:tcBorders>
              <w:top w:val="single" w:sz="4" w:space="0" w:color="C0C0C0"/>
              <w:left w:val="single" w:sz="4" w:space="0" w:color="C0C0C0"/>
              <w:bottom w:val="single" w:sz="4" w:space="0" w:color="C0C0C0"/>
            </w:tcBorders>
            <w:shd w:val="clear" w:color="auto" w:fill="FFCCCC"/>
          </w:tcPr>
          <w:p w:rsidR="00083C2C" w:rsidRDefault="00F40DA1" w:rsidP="00083C2C">
            <w:pPr>
              <w:keepNext/>
              <w:snapToGrid w:val="0"/>
              <w:spacing w:line="360" w:lineRule="auto"/>
            </w:pPr>
            <w:r>
              <w:t xml:space="preserve">Grupo Concord</w:t>
            </w:r>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rsidR="00083C2C" w:rsidRDefault="00083C2C" w:rsidP="00083C2C">
            <w:pPr>
              <w:keepNext/>
              <w:snapToGrid w:val="0"/>
              <w:spacing w:line="360" w:lineRule="auto"/>
              <w:jc w:val="center"/>
            </w:pPr>
            <w:r w:rsidRPr="005B6C3B">
              <w:t xml:space="preserve">Yes </w:t>
            </w:r>
          </w:p>
        </w:tc>
      </w:tr>
      <w:tr w:rsidR="00083C2C" w:rsidTr="00F40DA1">
        <w:tblPrEx>
          <w:tblCellMar>
            <w:top w:w="57" w:type="dxa"/>
            <w:left w:w="57" w:type="dxa"/>
            <w:bottom w:w="57" w:type="dxa"/>
            <w:right w:w="57" w:type="dxa"/>
          </w:tblCellMar>
        </w:tblPrEx>
        <w:trPr>
          <w:trHeight w:val="926"/>
        </w:trPr>
        <w:tc>
          <w:tcPr>
            <w:tcW w:w="525" w:type="dxa"/>
            <w:tcBorders>
              <w:top w:val="single" w:sz="4" w:space="0" w:color="C0C0C0"/>
              <w:left w:val="single" w:sz="4" w:space="0" w:color="C0C0C0"/>
              <w:bottom w:val="single" w:sz="4" w:space="0" w:color="C0C0C0"/>
            </w:tcBorders>
            <w:shd w:val="clear" w:color="auto" w:fill="auto"/>
          </w:tcPr>
          <w:p w:rsidR="00083C2C" w:rsidRDefault="00083C2C" w:rsidP="00083C2C">
            <w:pPr>
              <w:keepNext/>
              <w:snapToGrid w:val="0"/>
              <w:spacing w:line="360" w:lineRule="auto"/>
              <w:jc w:val="center"/>
            </w:pPr>
            <w:r>
              <w:lastRenderedPageBreak/>
              <w:t xml:space="preserve"/>
            </w:r>
          </w:p>
        </w:tc>
        <w:tc>
          <w:tcPr>
            <w:tcW w:w="6780" w:type="dxa"/>
            <w:tcBorders>
              <w:top w:val="single" w:sz="4" w:space="0" w:color="C0C0C0"/>
              <w:left w:val="single" w:sz="4" w:space="0" w:color="C0C0C0"/>
              <w:bottom w:val="single" w:sz="4" w:space="0" w:color="C0C0C0"/>
            </w:tcBorders>
            <w:shd w:val="clear" w:color="auto" w:fill="FFCCCC"/>
          </w:tcPr>
          <w:p w:rsidR="00083C2C" w:rsidRPr="005B6C3B" w:rsidRDefault="00083C2C" w:rsidP="00083C2C">
            <w:pPr>
              <w:keepNext/>
              <w:snapToGrid w:val="0"/>
              <w:spacing w:line="360" w:lineRule="auto"/>
            </w:pPr>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rsidR="00083C2C" w:rsidRPr="005B6C3B" w:rsidRDefault="00083C2C" w:rsidP="00083C2C">
            <w:pPr>
              <w:keepNext/>
              <w:snapToGrid w:val="0"/>
              <w:spacing w:line="360" w:lineRule="auto"/>
              <w:jc w:val="center"/>
            </w:pPr>
          </w:p>
        </w:tc>
      </w:tr>
    </w:tbl>
    <w:p w:rsidR="00AB2803" w:rsidRDefault="00AB2803" w:rsidP="00AB2803">
      <w:pPr>
        <w:pStyle w:val="InterTableSpacer"/>
        <w:keepNext/>
        <w:jc w:val="right"/>
        <w:rPr>
          <w:b/>
          <w:bCs/>
          <w:u w:val="single"/>
        </w:rPr>
      </w:pPr>
    </w:p>
    <w:p w:rsidR="00FE41F1" w:rsidRDefault="00FE41F1">
      <w:pPr>
        <w:widowControl/>
        <w:suppressAutoHyphens w:val="0"/>
        <w:rPr>
          <w:b/>
          <w:bCs/>
          <w:sz w:val="26"/>
          <w:szCs w:val="26"/>
        </w:rPr>
      </w:pPr>
      <w:r>
        <w:rPr>
          <w:b/>
          <w:bCs/>
          <w:sz w:val="26"/>
          <w:szCs w:val="26"/>
        </w:rPr>
        <w:br w:type="page"/>
      </w:r>
    </w:p>
    <w:tbl>
      <w:tblPr>
        <w:tblpPr w:leftFromText="180" w:rightFromText="180" w:vertAnchor="text" w:horzAnchor="margin" w:tblpY="-27"/>
        <w:tblW w:w="9679" w:type="dxa"/>
        <w:tblLayout w:type="fixed"/>
        <w:tblCellMar>
          <w:left w:w="0" w:type="dxa"/>
          <w:right w:w="0" w:type="dxa"/>
        </w:tblCellMar>
        <w:tblLook w:val="0000" w:firstRow="0" w:lastRow="0" w:firstColumn="0" w:lastColumn="0" w:noHBand="0" w:noVBand="0"/>
      </w:tblPr>
      <w:tblGrid>
        <w:gridCol w:w="9639"/>
        <w:gridCol w:w="40"/>
      </w:tblGrid>
      <w:tr w:rsidR="00FE41F1" w:rsidTr="00FE41F1">
        <w:trPr>
          <w:trHeight w:val="345"/>
        </w:trPr>
        <w:tc>
          <w:tcPr>
            <w:tcW w:w="9639" w:type="dxa"/>
            <w:shd w:val="clear" w:color="auto" w:fill="FFFFFF"/>
          </w:tcPr>
          <w:p w:rsidR="00FE41F1" w:rsidRPr="00FE41F1" w:rsidRDefault="00FE41F1" w:rsidP="00FE41F1">
            <w:pPr>
              <w:shd w:val="clear" w:color="auto" w:fill="FFFFFF"/>
              <w:snapToGrid w:val="0"/>
              <w:spacing w:line="360" w:lineRule="auto"/>
              <w:rPr>
                <w:b/>
                <w:bCs/>
                <w:sz w:val="26"/>
                <w:szCs w:val="26"/>
              </w:rPr>
            </w:pPr>
            <w:r>
              <w:rPr>
                <w:b/>
                <w:bCs/>
                <w:sz w:val="26"/>
                <w:szCs w:val="26"/>
              </w:rPr>
              <w:lastRenderedPageBreak/>
              <w:t xml:space="preserve">Confidential Work Highlights in last 12 months </w:t>
            </w:r>
          </w:p>
        </w:tc>
        <w:tc>
          <w:tcPr>
            <w:tcW w:w="40" w:type="dxa"/>
            <w:shd w:val="clear" w:color="auto" w:fill="auto"/>
          </w:tcPr>
          <w:p w:rsidR="00FE41F1" w:rsidRDefault="00FE41F1" w:rsidP="00FE41F1">
            <w:pPr>
              <w:snapToGrid w:val="0"/>
            </w:pPr>
          </w:p>
        </w:tc>
      </w:tr>
      <w:tr w:rsidR="00FE41F1" w:rsidTr="00FE41F1">
        <w:tblPrEx>
          <w:tblCellMar>
            <w:top w:w="28" w:type="dxa"/>
            <w:left w:w="28" w:type="dxa"/>
            <w:bottom w:w="28" w:type="dxa"/>
            <w:right w:w="28" w:type="dxa"/>
          </w:tblCellMar>
        </w:tblPrEx>
        <w:trPr>
          <w:gridAfter w:val="1"/>
          <w:wAfter w:w="40" w:type="dxa"/>
          <w:cantSplit/>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vAlign w:val="center"/>
          </w:tcPr>
          <w:p w:rsidR="00FE41F1" w:rsidRDefault="00FE41F1" w:rsidP="00FE41F1">
            <w:pPr>
              <w:snapToGrid w:val="0"/>
              <w:spacing w:line="360" w:lineRule="auto"/>
              <w:jc w:val="center"/>
            </w:pPr>
            <w:r>
              <w:rPr>
                <w:b/>
                <w:bCs/>
                <w:sz w:val="28"/>
                <w:szCs w:val="28"/>
              </w:rPr>
              <w:t xml:space="preserve">Confidential Matter </w:t>
            </w:r>
            <w:r w:rsidRPr="000345C4">
              <w:rPr>
                <w:b/>
                <w:bCs/>
                <w:sz w:val="28"/>
                <w:szCs w:val="28"/>
              </w:rPr>
              <w:t xml:space="preserve">1</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E1 </w:t>
            </w:r>
            <w:r>
              <w:rPr>
                <w:sz w:val="22"/>
                <w:szCs w:val="22"/>
              </w:rPr>
              <w:t>Name of client (for ranking purposes only)</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shd w:val="clear" w:color="auto" w:fill="FFCCCC"/>
              <w:snapToGrid w:val="0"/>
              <w:rPr>
                <w:sz w:val="22"/>
                <w:szCs w:val="22"/>
              </w:rPr>
            </w:pPr>
            <w:r w:rsidRPr="000345C4">
              <w:rPr>
                <w:sz w:val="22"/>
                <w:szCs w:val="22"/>
              </w:rPr>
              <w:t xml:space="preserve">SMBC, S.A.P.I. de C.V., SOFOM, E.N.R. (“SMBC”)</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E2 </w:t>
            </w:r>
            <w:r>
              <w:rPr>
                <w:sz w:val="22"/>
                <w:szCs w:val="22"/>
              </w:rPr>
              <w:t>Summary of matter and your department's role – Please say why this matter was important. Also, tell us exactly what role your department played</w:t>
            </w:r>
          </w:p>
        </w:tc>
      </w:tr>
      <w:tr w:rsidR="00FE41F1" w:rsidTr="00FE41F1">
        <w:tblPrEx>
          <w:tblCellMar>
            <w:top w:w="28" w:type="dxa"/>
            <w:left w:w="28" w:type="dxa"/>
            <w:bottom w:w="28" w:type="dxa"/>
            <w:right w:w="28" w:type="dxa"/>
          </w:tblCellMar>
        </w:tblPrEx>
        <w:trPr>
          <w:gridAfter w:val="1"/>
          <w:wAfter w:w="40" w:type="dxa"/>
          <w:trHeight w:val="18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t xml:space="preserve">PCG advised SMBC, S.A.P.I. de C.V., SOFOM, E.N.R. (“SMBC”) on a USD 850 million Mexican-law governed credit facility (the “Facility”) granted by Banco Nacional de Obras y Servicios Públicos, Sociedad Nacional de Crédito, Institución de Banca de Desarrollo, as lender, with SMBC as borrower, and on all collateral documentation entered into in connection with the Facility. The transaction provided SMBC with a substantial financing package from a Mexican development bank, and the size of the commitment, together with the lender’s public-development mandate, made the facility a material financing arrangement within SMBC’s capital structure. While the original description does not specify whether the Facility was used for a refinancing, acquisition financing, or a project-linked purpose, the structure required a robust credit and security architecture capable of supporting a transaction of this scale under Mexican law.</w:t>
                </w:r>
                <w:r>
                  <w:t xml:space="preserve"/>
                  <w:br/>
                  <w:t xml:space="preserve"/>
                </w:r>
                <w:r>
                  <w:t xml:space="preserve"/>
                  <w:br/>
                  <w:t xml:space="preserve"/>
                </w:r>
                <w:r>
                  <w:t xml:space="preserve"/>
                  <w:br/>
                  <w:t xml:space="preserve"/>
                </w:r>
                <w:r>
                  <w:t xml:space="preserve">The legal and structural complexity was driven by the cross-border and multi-jurisdictional context, the Mexican-law governing framework, and the bespoke collateral and security package required to protect the lender’s position. PCG had to translate the commercial terms into a enforceable Mexican-law credit and security framework, coordinating the negotiation of the Facility terms and the preparation of all collateral documentation so that the package aligned with applicable Mexican legal and regulatory requirements. At this value, the documentation needed to address priority, enforceability, perfection, and structural coherence across the financing and collateral instruments, with careful attention to lender protections, closing mechanics, and the sequencing of execution formalities.</w:t>
                </w:r>
                <w:r>
                  <w:t xml:space="preserve"/>
                  <w:br/>
                  <w:t xml:space="preserve"/>
                </w:r>
                <w:r>
                  <w:t xml:space="preserve"/>
                  <w:br/>
                  <w:t xml:space="preserve"/>
                </w:r>
                <w:r>
                  <w:t xml:space="preserve"/>
                  <w:br/>
                  <w:t xml:space="preserve"/>
                </w:r>
                <w:r>
                  <w:t xml:space="preserve">PCG spearheaded the negotiation and structuring of the Facility for SMBC and architected the collateral documentation package, ensuring that the transaction documentation reflected the agreed credit terms and satisfied the Mexican-law enforceability requirements applicable to the security package. In doing so, PCG navigated the coordination demands inherent in a USD 850 million financing with a prominent Mexican development bank, managed the interaction between the credit agreement and the collateral instruments, and drove the workstream to closing with a documentation set designed to protect SMBC’s position while preserving the lender’s security objectives.</w:t>
                </w:r>
              </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E3 </w:t>
            </w:r>
            <w:r>
              <w:rPr>
                <w:sz w:val="22"/>
                <w:szCs w:val="22"/>
              </w:rPr>
              <w:t>Matter value – include currency and amount in figures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USD 850 million</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pStyle w:val="TableContents"/>
              <w:snapToGrid w:val="0"/>
            </w:pPr>
            <w:r w:rsidRPr="00B9523C">
              <w:rPr>
                <w:sz w:val="14"/>
                <w:szCs w:val="14"/>
              </w:rPr>
              <w:t xml:space="preserve">E4 </w:t>
            </w:r>
            <w:r>
              <w:rPr>
                <w:sz w:val="22"/>
                <w:szCs w:val="22"/>
              </w:rPr>
              <w:t>Is this a cross-border matter? If yes, please indicate the jurisdictions involved.</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E5 </w:t>
            </w:r>
            <w:r>
              <w:rPr>
                <w:sz w:val="22"/>
                <w:szCs w:val="22"/>
              </w:rPr>
              <w:t>Lead partner</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E6 </w:t>
            </w:r>
            <w:r>
              <w:rPr>
                <w:sz w:val="22"/>
                <w:szCs w:val="22"/>
              </w:rPr>
              <w:t>Other team members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Eduardo Yrigoyen</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E7 </w:t>
            </w:r>
            <w:r>
              <w:rPr>
                <w:sz w:val="22"/>
                <w:szCs w:val="22"/>
              </w:rPr>
              <w:t>Other firms advising on the matter and their role(s)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iCs/>
                <w:sz w:val="14"/>
                <w:szCs w:val="14"/>
              </w:rPr>
              <w:t xml:space="preserve">E8 </w:t>
            </w:r>
            <w:r>
              <w:rPr>
                <w:iCs/>
                <w:sz w:val="22"/>
                <w:szCs w:val="22"/>
              </w:rPr>
              <w:t>Date of completion or current status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E9 </w:t>
            </w:r>
            <w:r>
              <w:rPr>
                <w:sz w:val="22"/>
                <w:szCs w:val="22"/>
              </w:rPr>
              <w:t>Other information about this matter – e.g. link to press coverage</w:t>
            </w:r>
          </w:p>
        </w:tc>
      </w:tr>
      <w:tr w:rsidR="00FE41F1" w:rsidTr="00FE41F1">
        <w:tblPrEx>
          <w:tblCellMar>
            <w:top w:w="28" w:type="dxa"/>
            <w:left w:w="28" w:type="dxa"/>
            <w:bottom w:w="28" w:type="dxa"/>
            <w:right w:w="28" w:type="dxa"/>
          </w:tblCellMar>
        </w:tblPrEx>
        <w:trPr>
          <w:gridAfter w:val="1"/>
          <w:wAfter w:w="40" w:type="dxa"/>
          <w:trHeight w:val="9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bCs/>
                <w:sz w:val="22"/>
                <w:szCs w:val="22"/>
              </w:rPr>
            </w:pPr>
            <w:r w:rsidRPr="000345C4">
              <w:rPr>
                <w:sz w:val="22"/>
                <w:szCs w:val="22"/>
              </w:rPr>
              <w:t xml:space="preserve"/>
            </w:r>
          </w:p>
        </w:tc>
      </w:tr>
    </w:tbl>
    <w:p w:rsidR="00FE41F1" w:rsidRPr="00FE41F1" w:rsidRDefault="00FE41F1" w:rsidP="00FE41F1">
      <w:pPr>
        <w:rPr>
          <w:b/>
          <w:bCs/>
          <w:sz w:val="26"/>
          <w:szCs w:val="26"/>
        </w:rPr>
      </w:pPr>
    </w:p>
    <w:p w:rsidR="00AB2803" w:rsidRDefault="00AB2803" w:rsidP="00AB2803">
      <w:pPr>
        <w:keepNext/>
        <w:jc w:val="center"/>
        <w:rPr>
          <w:b/>
          <w:bCs/>
          <w:u w:val="single"/>
        </w:rPr>
      </w:pPr>
      <w:r>
        <w:rPr>
          <w:b/>
          <w:bCs/>
          <w:u w:val="single"/>
        </w:rPr>
        <w:t xml:space="preserve">IMPORTANT: Please do not exceed one page per deal.</w:t>
      </w:r>
    </w:p>
    <w:p w:rsidR="00FE41F1" w:rsidRDefault="00FE41F1" w:rsidP="00FE41F1">
      <w:pPr>
        <w:keepNext/>
        <w:rPr>
          <w:b/>
          <w:bCs/>
          <w:u w:val="single"/>
        </w:rPr>
      </w:pPr>
    </w:p>
    <w:p w:rsidR="00B9523C" w:rsidRDefault="00B9523C" w:rsidP="00B11E3F">
      <w:pPr>
        <w:keepNext/>
        <w:rPr>
          <w:b/>
          <w:bCs/>
          <w:u w:val="single"/>
        </w:rPr>
      </w:pPr>
    </w:p>
    <w:p w:rsidR="00FE41F1" w:rsidRDefault="00FE41F1">
      <w:pPr>
        <w:widowControl/>
        <w:suppressAutoHyphens w:val="0"/>
        <w:rPr>
          <w:b/>
          <w:bCs/>
          <w:sz w:val="26"/>
          <w:szCs w:val="26"/>
        </w:rPr>
      </w:pPr>
      <w:r>
        <w:rPr>
          <w:b/>
          <w:bCs/>
          <w:sz w:val="26"/>
          <w:szCs w:val="26"/>
        </w:rPr>
        <w:br w:type="page"/>
      </w:r>
    </w:p>
    <w:tbl>
      <w:tblPr>
        <w:tblpPr w:leftFromText="180" w:rightFromText="180" w:vertAnchor="text" w:horzAnchor="margin" w:tblpY="-27"/>
        <w:tblW w:w="9679" w:type="dxa"/>
        <w:tblLayout w:type="fixed"/>
        <w:tblCellMar>
          <w:left w:w="0" w:type="dxa"/>
          <w:right w:w="0" w:type="dxa"/>
        </w:tblCellMar>
        <w:tblLook w:val="0000" w:firstRow="0" w:lastRow="0" w:firstColumn="0" w:lastColumn="0" w:noHBand="0" w:noVBand="0"/>
      </w:tblPr>
      <w:tblGrid>
        <w:gridCol w:w="9639"/>
        <w:gridCol w:w="40"/>
      </w:tblGrid>
      <w:tr w:rsidR="00FE41F1" w:rsidTr="00FE41F1">
        <w:trPr>
          <w:trHeight w:val="345"/>
        </w:trPr>
        <w:tc>
          <w:tcPr>
            <w:tcW w:w="9639" w:type="dxa"/>
            <w:shd w:val="clear" w:color="auto" w:fill="FFFFFF"/>
          </w:tcPr>
          <w:p w:rsidR="00FE41F1" w:rsidRPr="00FE41F1" w:rsidRDefault="00FE41F1" w:rsidP="00FE41F1">
            <w:pPr>
              <w:shd w:val="clear" w:color="auto" w:fill="FFFFFF"/>
              <w:snapToGrid w:val="0"/>
              <w:spacing w:line="360" w:lineRule="auto"/>
              <w:rPr>
                <w:b/>
                <w:bCs/>
                <w:sz w:val="26"/>
                <w:szCs w:val="26"/>
              </w:rPr>
            </w:pPr>
            <w:r>
              <w:rPr>
                <w:b/>
                <w:bCs/>
                <w:sz w:val="26"/>
                <w:szCs w:val="26"/>
              </w:rPr>
              <w:lastRenderedPageBreak/>
              <w:t xml:space="preserve">Confidential Work Highlights in last 12 months </w:t>
            </w:r>
          </w:p>
        </w:tc>
        <w:tc>
          <w:tcPr>
            <w:tcW w:w="40" w:type="dxa"/>
            <w:shd w:val="clear" w:color="auto" w:fill="auto"/>
          </w:tcPr>
          <w:p w:rsidR="00FE41F1" w:rsidRDefault="00FE41F1" w:rsidP="00FE41F1">
            <w:pPr>
              <w:snapToGrid w:val="0"/>
            </w:pPr>
          </w:p>
        </w:tc>
      </w:tr>
      <w:tr w:rsidR="00FE41F1" w:rsidTr="00FE41F1">
        <w:tblPrEx>
          <w:tblCellMar>
            <w:top w:w="28" w:type="dxa"/>
            <w:left w:w="28" w:type="dxa"/>
            <w:bottom w:w="28" w:type="dxa"/>
            <w:right w:w="28" w:type="dxa"/>
          </w:tblCellMar>
        </w:tblPrEx>
        <w:trPr>
          <w:gridAfter w:val="1"/>
          <w:wAfter w:w="40" w:type="dxa"/>
          <w:cantSplit/>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vAlign w:val="center"/>
          </w:tcPr>
          <w:p w:rsidR="00FE41F1" w:rsidRDefault="00FE41F1" w:rsidP="00FE41F1">
            <w:pPr>
              <w:snapToGrid w:val="0"/>
              <w:spacing w:line="360" w:lineRule="auto"/>
              <w:jc w:val="center"/>
            </w:pPr>
            <w:r>
              <w:rPr>
                <w:b/>
                <w:bCs/>
                <w:sz w:val="28"/>
                <w:szCs w:val="28"/>
              </w:rPr>
              <w:t xml:space="preserve">Confidential Matter </w:t>
            </w:r>
            <w:r w:rsidRPr="000345C4">
              <w:rPr>
                <w:b/>
                <w:bCs/>
                <w:sz w:val="28"/>
                <w:szCs w:val="28"/>
              </w:rPr>
              <w:t xml:space="preserve">2</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E1 </w:t>
            </w:r>
            <w:r>
              <w:rPr>
                <w:sz w:val="22"/>
                <w:szCs w:val="22"/>
              </w:rPr>
              <w:t>Name of client (for ranking purposes only)</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shd w:val="clear" w:color="auto" w:fill="FFCCCC"/>
              <w:snapToGrid w:val="0"/>
              <w:rPr>
                <w:sz w:val="22"/>
                <w:szCs w:val="22"/>
              </w:rPr>
            </w:pPr>
            <w:r w:rsidRPr="000345C4">
              <w:rPr>
                <w:sz w:val="22"/>
                <w:szCs w:val="22"/>
              </w:rPr>
              <w:t xml:space="preserve">SUCRO CAN SOURCING, LLC and SUCRO TRADING, S. DE R.L. DE C.V. (collectively, “SUCRO”)</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E2 </w:t>
            </w:r>
            <w:r>
              <w:rPr>
                <w:sz w:val="22"/>
                <w:szCs w:val="22"/>
              </w:rPr>
              <w:t>Summary of matter and your department's role – Please say why this matter was important. Also, tell us exactly what role your department played</w:t>
            </w:r>
          </w:p>
        </w:tc>
      </w:tr>
      <w:tr w:rsidR="00FE41F1" w:rsidTr="00FE41F1">
        <w:tblPrEx>
          <w:tblCellMar>
            <w:top w:w="28" w:type="dxa"/>
            <w:left w:w="28" w:type="dxa"/>
            <w:bottom w:w="28" w:type="dxa"/>
            <w:right w:w="28" w:type="dxa"/>
          </w:tblCellMar>
        </w:tblPrEx>
        <w:trPr>
          <w:gridAfter w:val="1"/>
          <w:wAfter w:w="40" w:type="dxa"/>
          <w:trHeight w:val="18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t xml:space="preserve">PCG advised SUCRO CAN SOURCING, LLC and SUCRO TRADING, S. DE R.L. DE C.V. (collectively, “SUCRO”) on a USD 250 million New York Law-governed credit facility (the “Facility”) executed by COÖPERATIEVE RABOBANK U.A., NEW YORK BRANCH, as administrative agent to the lenders, and SUCRO as borrowers. The financing was structured to support SUCRO’s global operations by securing committed liquidity for its supply chain capabilities and for the expansion of its sourcing and distribution networks in response to demand for sugar and related products across multiple industries. In strategic terms, the transaction reinforced the credit profile and operational resilience required for an essential commodity platform operating across jurisdictions, while anchoring the financing package in a cross-border lending structure that balanced U.S. law debt documentation with Mexican collateral support.</w:t>
                </w:r>
                <w:r>
                  <w:t xml:space="preserve"/>
                  <w:br/>
                  <w:t xml:space="preserve"/>
                </w:r>
                <w:r>
                  <w:t xml:space="preserve"/>
                  <w:br/>
                  <w:t xml:space="preserve"/>
                </w:r>
                <w:r>
                  <w:t xml:space="preserve"/>
                  <w:br/>
                  <w:t xml:space="preserve"/>
                </w:r>
                <w:r>
                  <w:t xml:space="preserve">The legal work required PCG to navigate a dual-governed structure spanning New York Law and Mexican law, with a corresponding regulatory overlay arising from the preparation, negotiation, and structuring of all Mexican collateral documentation related to the Facility. That collateral package demanded careful coordination of local legal and regulatory frameworks, cross-border perfection and enforceability analysis, and alignment of security terms with the New York Law facility documentation, all while managing industry-specific risks associated with commodity supply chains. PCG also addressed the diligence, negotiation, and structuring work needed to ensure that the facility and the Mexican collateral documentation operated cohesively across jurisdictions, with the legal architecture tailored to preserve lender protection and operational flexibility for the borrowers.</w:t>
                </w:r>
                <w:r>
                  <w:t xml:space="preserve"/>
                  <w:br/>
                  <w:t xml:space="preserve"/>
                </w:r>
                <w:r>
                  <w:t xml:space="preserve"/>
                  <w:br/>
                  <w:t xml:space="preserve"/>
                </w:r>
                <w:r>
                  <w:t xml:space="preserve"/>
                  <w:br/>
                  <w:t xml:space="preserve"/>
                </w:r>
                <w:r>
                  <w:t xml:space="preserve">PCG spearheaded the transaction from the outset, leading the due diligence, negotiating the Facility terms, and architecting the Mexican collateral documentation to integrate seamlessly with the New York Law financing documents. The firm orchestrated the cross-border execution process, coordinated the multiple stakeholders involved across jurisdictions, and navigated the local law and regulatory issues required to deliver a complete and enforceable security package. By driving both the facility documentation and the Mexican collateral work, PCG ensured that the transaction closed on a structurally coherent basis and that SUCRO’s financing was implemented in a manner consistent with its business objectives and the demands of a multi-jurisdictional credit arrangement.</w:t>
                </w:r>
              </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E3 </w:t>
            </w:r>
            <w:r>
              <w:rPr>
                <w:sz w:val="22"/>
                <w:szCs w:val="22"/>
              </w:rPr>
              <w:t>Matter value – include currency and amount in figures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USD 250 million</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pStyle w:val="TableContents"/>
              <w:snapToGrid w:val="0"/>
            </w:pPr>
            <w:r w:rsidRPr="00B9523C">
              <w:rPr>
                <w:sz w:val="14"/>
                <w:szCs w:val="14"/>
              </w:rPr>
              <w:t xml:space="preserve">E4 </w:t>
            </w:r>
            <w:r>
              <w:rPr>
                <w:sz w:val="22"/>
                <w:szCs w:val="22"/>
              </w:rPr>
              <w:t>Is this a cross-border matter? If yes, please indicate the jurisdictions involved.</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E5 </w:t>
            </w:r>
            <w:r>
              <w:rPr>
                <w:sz w:val="22"/>
                <w:szCs w:val="22"/>
              </w:rPr>
              <w:t>Lead partner</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E6 </w:t>
            </w:r>
            <w:r>
              <w:rPr>
                <w:sz w:val="22"/>
                <w:szCs w:val="22"/>
              </w:rPr>
              <w:t>Other team members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Eduardo Yrigoyen</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E7 </w:t>
            </w:r>
            <w:r>
              <w:rPr>
                <w:sz w:val="22"/>
                <w:szCs w:val="22"/>
              </w:rPr>
              <w:t>Other firms advising on the matter and their role(s)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iCs/>
                <w:sz w:val="14"/>
                <w:szCs w:val="14"/>
              </w:rPr>
              <w:t xml:space="preserve">E8 </w:t>
            </w:r>
            <w:r>
              <w:rPr>
                <w:iCs/>
                <w:sz w:val="22"/>
                <w:szCs w:val="22"/>
              </w:rPr>
              <w:t>Date of completion or current status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E9 </w:t>
            </w:r>
            <w:r>
              <w:rPr>
                <w:sz w:val="22"/>
                <w:szCs w:val="22"/>
              </w:rPr>
              <w:t>Other information about this matter – e.g. link to press coverage</w:t>
            </w:r>
          </w:p>
        </w:tc>
      </w:tr>
      <w:tr w:rsidR="00FE41F1" w:rsidTr="00FE41F1">
        <w:tblPrEx>
          <w:tblCellMar>
            <w:top w:w="28" w:type="dxa"/>
            <w:left w:w="28" w:type="dxa"/>
            <w:bottom w:w="28" w:type="dxa"/>
            <w:right w:w="28" w:type="dxa"/>
          </w:tblCellMar>
        </w:tblPrEx>
        <w:trPr>
          <w:gridAfter w:val="1"/>
          <w:wAfter w:w="40" w:type="dxa"/>
          <w:trHeight w:val="9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bCs/>
                <w:sz w:val="22"/>
                <w:szCs w:val="22"/>
              </w:rPr>
            </w:pPr>
            <w:r w:rsidRPr="000345C4">
              <w:rPr>
                <w:sz w:val="22"/>
                <w:szCs w:val="22"/>
              </w:rPr>
              <w:t xml:space="preserve"/>
            </w:r>
          </w:p>
        </w:tc>
      </w:tr>
    </w:tbl>
    <w:p w:rsidR="00FE41F1" w:rsidRPr="00FE41F1" w:rsidRDefault="00FE41F1" w:rsidP="00FE41F1">
      <w:pPr>
        <w:rPr>
          <w:b/>
          <w:bCs/>
          <w:sz w:val="26"/>
          <w:szCs w:val="26"/>
        </w:rPr>
      </w:pPr>
    </w:p>
    <w:p w:rsidR="00AB2803" w:rsidRDefault="00AB2803" w:rsidP="00AB2803">
      <w:pPr>
        <w:keepNext/>
        <w:jc w:val="center"/>
        <w:rPr>
          <w:b/>
          <w:bCs/>
          <w:u w:val="single"/>
        </w:rPr>
      </w:pPr>
      <w:r>
        <w:rPr>
          <w:b/>
          <w:bCs/>
          <w:u w:val="single"/>
        </w:rPr>
        <w:t xml:space="preserve">IMPORTANT: Please do not exceed one page per deal.</w:t>
      </w:r>
    </w:p>
    <w:p w:rsidR="00FE41F1" w:rsidRDefault="00FE41F1" w:rsidP="00FE41F1">
      <w:pPr>
        <w:keepNext/>
        <w:rPr>
          <w:b/>
          <w:bCs/>
          <w:u w:val="single"/>
        </w:rPr>
      </w:pPr>
    </w:p>
    <w:p w:rsidR="00B9523C" w:rsidRDefault="00B9523C" w:rsidP="00B11E3F">
      <w:pPr>
        <w:keepNext/>
        <w:rPr>
          <w:b/>
          <w:bCs/>
          <w:u w:val="single"/>
        </w:rPr>
      </w:pPr>
    </w:p>
    <w:p w:rsidR="00FE41F1" w:rsidRDefault="00FE41F1">
      <w:pPr>
        <w:widowControl/>
        <w:suppressAutoHyphens w:val="0"/>
        <w:rPr>
          <w:b/>
          <w:bCs/>
          <w:sz w:val="26"/>
          <w:szCs w:val="26"/>
        </w:rPr>
      </w:pPr>
      <w:r>
        <w:rPr>
          <w:b/>
          <w:bCs/>
          <w:sz w:val="26"/>
          <w:szCs w:val="26"/>
        </w:rPr>
        <w:br w:type="page"/>
      </w:r>
    </w:p>
    <w:tbl>
      <w:tblPr>
        <w:tblpPr w:leftFromText="180" w:rightFromText="180" w:vertAnchor="text" w:horzAnchor="margin" w:tblpY="-27"/>
        <w:tblW w:w="9679" w:type="dxa"/>
        <w:tblLayout w:type="fixed"/>
        <w:tblCellMar>
          <w:left w:w="0" w:type="dxa"/>
          <w:right w:w="0" w:type="dxa"/>
        </w:tblCellMar>
        <w:tblLook w:val="0000" w:firstRow="0" w:lastRow="0" w:firstColumn="0" w:lastColumn="0" w:noHBand="0" w:noVBand="0"/>
      </w:tblPr>
      <w:tblGrid>
        <w:gridCol w:w="9639"/>
        <w:gridCol w:w="40"/>
      </w:tblGrid>
      <w:tr w:rsidR="00FE41F1" w:rsidTr="00FE41F1">
        <w:trPr>
          <w:trHeight w:val="345"/>
        </w:trPr>
        <w:tc>
          <w:tcPr>
            <w:tcW w:w="9639" w:type="dxa"/>
            <w:shd w:val="clear" w:color="auto" w:fill="FFFFFF"/>
          </w:tcPr>
          <w:p w:rsidR="00FE41F1" w:rsidRPr="00FE41F1" w:rsidRDefault="00FE41F1" w:rsidP="00FE41F1">
            <w:pPr>
              <w:shd w:val="clear" w:color="auto" w:fill="FFFFFF"/>
              <w:snapToGrid w:val="0"/>
              <w:spacing w:line="360" w:lineRule="auto"/>
              <w:rPr>
                <w:b/>
                <w:bCs/>
                <w:sz w:val="26"/>
                <w:szCs w:val="26"/>
              </w:rPr>
            </w:pPr>
            <w:r>
              <w:rPr>
                <w:b/>
                <w:bCs/>
                <w:sz w:val="26"/>
                <w:szCs w:val="26"/>
              </w:rPr>
              <w:lastRenderedPageBreak/>
              <w:t xml:space="preserve">Confidential Work Highlights in last 12 months </w:t>
            </w:r>
          </w:p>
        </w:tc>
        <w:tc>
          <w:tcPr>
            <w:tcW w:w="40" w:type="dxa"/>
            <w:shd w:val="clear" w:color="auto" w:fill="auto"/>
          </w:tcPr>
          <w:p w:rsidR="00FE41F1" w:rsidRDefault="00FE41F1" w:rsidP="00FE41F1">
            <w:pPr>
              <w:snapToGrid w:val="0"/>
            </w:pPr>
          </w:p>
        </w:tc>
      </w:tr>
      <w:tr w:rsidR="00FE41F1" w:rsidTr="00FE41F1">
        <w:tblPrEx>
          <w:tblCellMar>
            <w:top w:w="28" w:type="dxa"/>
            <w:left w:w="28" w:type="dxa"/>
            <w:bottom w:w="28" w:type="dxa"/>
            <w:right w:w="28" w:type="dxa"/>
          </w:tblCellMar>
        </w:tblPrEx>
        <w:trPr>
          <w:gridAfter w:val="1"/>
          <w:wAfter w:w="40" w:type="dxa"/>
          <w:cantSplit/>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vAlign w:val="center"/>
          </w:tcPr>
          <w:p w:rsidR="00FE41F1" w:rsidRDefault="00FE41F1" w:rsidP="00FE41F1">
            <w:pPr>
              <w:snapToGrid w:val="0"/>
              <w:spacing w:line="360" w:lineRule="auto"/>
              <w:jc w:val="center"/>
            </w:pPr>
            <w:r>
              <w:rPr>
                <w:b/>
                <w:bCs/>
                <w:sz w:val="28"/>
                <w:szCs w:val="28"/>
              </w:rPr>
              <w:t xml:space="preserve">Confidential Matter </w:t>
            </w:r>
            <w:r w:rsidRPr="000345C4">
              <w:rPr>
                <w:b/>
                <w:bCs/>
                <w:sz w:val="28"/>
                <w:szCs w:val="28"/>
              </w:rPr>
              <w:t xml:space="preserve">3</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E1 </w:t>
            </w:r>
            <w:r>
              <w:rPr>
                <w:sz w:val="22"/>
                <w:szCs w:val="22"/>
              </w:rPr>
              <w:t>Name of client (for ranking purposes only)</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shd w:val="clear" w:color="auto" w:fill="FFCCCC"/>
              <w:snapToGrid w:val="0"/>
              <w:rPr>
                <w:sz w:val="22"/>
                <w:szCs w:val="22"/>
              </w:rPr>
            </w:pPr>
            <w:r w:rsidRPr="000345C4">
              <w:rPr>
                <w:sz w:val="22"/>
                <w:szCs w:val="22"/>
              </w:rPr>
              <w:t xml:space="preserve">Truelink Capital (“Truelink Capital”)</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E2 </w:t>
            </w:r>
            <w:r>
              <w:rPr>
                <w:sz w:val="22"/>
                <w:szCs w:val="22"/>
              </w:rPr>
              <w:t>Summary of matter and your department's role – Please say why this matter was important. Also, tell us exactly what role your department played</w:t>
            </w:r>
          </w:p>
        </w:tc>
      </w:tr>
      <w:tr w:rsidR="00FE41F1" w:rsidTr="00FE41F1">
        <w:tblPrEx>
          <w:tblCellMar>
            <w:top w:w="28" w:type="dxa"/>
            <w:left w:w="28" w:type="dxa"/>
            <w:bottom w:w="28" w:type="dxa"/>
            <w:right w:w="28" w:type="dxa"/>
          </w:tblCellMar>
        </w:tblPrEx>
        <w:trPr>
          <w:gridAfter w:val="1"/>
          <w:wAfter w:w="40" w:type="dxa"/>
          <w:trHeight w:val="18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t xml:space="preserve">PCG advised Truelink Capital on a USD 246 million financing in connection with its global acquisition of 100% of Air Distribution Technologies, Inc. and Air Distribution Holdings I, LLC (collectively, “Johnson Controls”) from BlackRock Capital Investment Advisors, LLC and its affiliates. The transaction was structured to support a strategic MA / LBO acquisition of a business with operations spanning 150 countries, including Johnson Controls’ Mexico operations in Ciudad Juarez, Chihuahua, and to provide the acquisition capital required for Truelink Capital’s entry into the building technology sector. Johnson Controls’ platform encompasses building technology, software and services and is supported by more than 100,000 employees globally, giving the financing a clear cross-border execution profile and a material strategic acquisition context.</w:t>
                </w:r>
                <w:r>
                  <w:t xml:space="preserve"/>
                  <w:br/>
                  <w:t xml:space="preserve"/>
                </w:r>
                <w:r>
                  <w:t xml:space="preserve"/>
                  <w:br/>
                  <w:t xml:space="preserve"/>
                </w:r>
                <w:r>
                  <w:t xml:space="preserve"/>
                  <w:br/>
                  <w:t xml:space="preserve"/>
                </w:r>
                <w:r>
                  <w:t xml:space="preserve">The transaction combined a New York Law governed credit facility (the “Facility”) with Mexican collateral documentation, requiring coordinated structuring across multiple jurisdictions and careful alignment between the lenders, BlackRock Capital Investment Advisors, LLC and its affiliates, and the borrower, Truelink Capital. The cross-border financing required the negotiation of facility terms under New York law while simultaneously preparing and negotiating security documentation in Mexico to capture local collateral and ensure enforceability in respect of assets tied to the Ciudad Juarez, Chihuahua operations. That dual-track structure demanded close attention to legal and regulatory compliance, lender protections, collateral perfection, and the sequencing of financing and acquisition closing mechanics, particularly given the scale of the acquisition and the international operating footprint of the target group.</w:t>
                </w:r>
                <w:r>
                  <w:t xml:space="preserve"/>
                  <w:br/>
                  <w:t xml:space="preserve"/>
                </w:r>
                <w:r>
                  <w:t xml:space="preserve"/>
                  <w:br/>
                  <w:t xml:space="preserve"/>
                </w:r>
                <w:r>
                  <w:t xml:space="preserve"/>
                  <w:br/>
                  <w:t xml:space="preserve"/>
                </w:r>
                <w:r>
                  <w:t xml:space="preserve">PCG spearheaded the negotiations and structuring of the Facility, architected the Mexican collateral package, and coordinated the legal framework needed to align the New York law financing with the Mexican security documentation. The firm managed lender-facing negotiations with BlackRock Capital Investment Advisors, LLC and its affiliates, drove the structuring work necessary to close the acquisition financing, and ensured that the collateral arrangements were documented to support the borrower’s position while satisfying the cross-border execution requirements of the transaction. By orchestrating both the financing and the Mexican collateral workstreams, PCG delivered the legal integration necessary for Truelink Capital to complete the acquisition of Air Distribution Technologies, Inc. and Air Distribution Holdings I, LLC and to implement the transaction through a unified financing and security structure.</w:t>
                </w:r>
              </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E3 </w:t>
            </w:r>
            <w:r>
              <w:rPr>
                <w:sz w:val="22"/>
                <w:szCs w:val="22"/>
              </w:rPr>
              <w:t>Matter value – include currency and amount in figures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USD 246 million.</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pStyle w:val="TableContents"/>
              <w:snapToGrid w:val="0"/>
            </w:pPr>
            <w:r w:rsidRPr="00B9523C">
              <w:rPr>
                <w:sz w:val="14"/>
                <w:szCs w:val="14"/>
              </w:rPr>
              <w:t xml:space="preserve">E4 </w:t>
            </w:r>
            <w:r>
              <w:rPr>
                <w:sz w:val="22"/>
                <w:szCs w:val="22"/>
              </w:rPr>
              <w:t>Is this a cross-border matter? If yes, please indicate the jurisdictions involved.</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E5 </w:t>
            </w:r>
            <w:r>
              <w:rPr>
                <w:sz w:val="22"/>
                <w:szCs w:val="22"/>
              </w:rPr>
              <w:t>Lead partner</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E6 </w:t>
            </w:r>
            <w:r>
              <w:rPr>
                <w:sz w:val="22"/>
                <w:szCs w:val="22"/>
              </w:rPr>
              <w:t>Other team members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Eduardo Yrigoyen</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E7 </w:t>
            </w:r>
            <w:r>
              <w:rPr>
                <w:sz w:val="22"/>
                <w:szCs w:val="22"/>
              </w:rPr>
              <w:t>Other firms advising on the matter and their role(s)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iCs/>
                <w:sz w:val="14"/>
                <w:szCs w:val="14"/>
              </w:rPr>
              <w:t xml:space="preserve">E8 </w:t>
            </w:r>
            <w:r>
              <w:rPr>
                <w:iCs/>
                <w:sz w:val="22"/>
                <w:szCs w:val="22"/>
              </w:rPr>
              <w:t>Date of completion or current status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E9 </w:t>
            </w:r>
            <w:r>
              <w:rPr>
                <w:sz w:val="22"/>
                <w:szCs w:val="22"/>
              </w:rPr>
              <w:t>Other information about this matter – e.g. link to press coverage</w:t>
            </w:r>
          </w:p>
        </w:tc>
      </w:tr>
      <w:tr w:rsidR="00FE41F1" w:rsidTr="00FE41F1">
        <w:tblPrEx>
          <w:tblCellMar>
            <w:top w:w="28" w:type="dxa"/>
            <w:left w:w="28" w:type="dxa"/>
            <w:bottom w:w="28" w:type="dxa"/>
            <w:right w:w="28" w:type="dxa"/>
          </w:tblCellMar>
        </w:tblPrEx>
        <w:trPr>
          <w:gridAfter w:val="1"/>
          <w:wAfter w:w="40" w:type="dxa"/>
          <w:trHeight w:val="9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bCs/>
                <w:sz w:val="22"/>
                <w:szCs w:val="22"/>
              </w:rPr>
            </w:pPr>
            <w:r w:rsidRPr="000345C4">
              <w:rPr>
                <w:sz w:val="22"/>
                <w:szCs w:val="22"/>
              </w:rPr>
              <w:t xml:space="preserve"/>
            </w:r>
          </w:p>
        </w:tc>
      </w:tr>
    </w:tbl>
    <w:p w:rsidR="00FE41F1" w:rsidRPr="00FE41F1" w:rsidRDefault="00FE41F1" w:rsidP="00FE41F1">
      <w:pPr>
        <w:rPr>
          <w:b/>
          <w:bCs/>
          <w:sz w:val="26"/>
          <w:szCs w:val="26"/>
        </w:rPr>
      </w:pPr>
    </w:p>
    <w:p w:rsidR="00AB2803" w:rsidRDefault="00AB2803" w:rsidP="00AB2803">
      <w:pPr>
        <w:keepNext/>
        <w:jc w:val="center"/>
        <w:rPr>
          <w:b/>
          <w:bCs/>
          <w:u w:val="single"/>
        </w:rPr>
      </w:pPr>
      <w:r>
        <w:rPr>
          <w:b/>
          <w:bCs/>
          <w:u w:val="single"/>
        </w:rPr>
        <w:t xml:space="preserve">IMPORTANT: Please do not exceed one page per deal.</w:t>
      </w:r>
    </w:p>
    <w:p w:rsidR="00FE41F1" w:rsidRDefault="00FE41F1" w:rsidP="00FE41F1">
      <w:pPr>
        <w:keepNext/>
        <w:rPr>
          <w:b/>
          <w:bCs/>
          <w:u w:val="single"/>
        </w:rPr>
      </w:pPr>
    </w:p>
    <w:p w:rsidR="00B9523C" w:rsidRDefault="00B9523C" w:rsidP="00B11E3F">
      <w:pPr>
        <w:keepNext/>
        <w:rPr>
          <w:b/>
          <w:bCs/>
          <w:u w:val="single"/>
        </w:rPr>
      </w:pPr>
    </w:p>
    <w:p w:rsidR="00FE41F1" w:rsidRDefault="00FE41F1">
      <w:pPr>
        <w:widowControl/>
        <w:suppressAutoHyphens w:val="0"/>
        <w:rPr>
          <w:b/>
          <w:bCs/>
          <w:sz w:val="26"/>
          <w:szCs w:val="26"/>
        </w:rPr>
      </w:pPr>
      <w:r>
        <w:rPr>
          <w:b/>
          <w:bCs/>
          <w:sz w:val="26"/>
          <w:szCs w:val="26"/>
        </w:rPr>
        <w:br w:type="page"/>
      </w:r>
    </w:p>
    <w:tbl>
      <w:tblPr>
        <w:tblpPr w:leftFromText="180" w:rightFromText="180" w:vertAnchor="text" w:horzAnchor="margin" w:tblpY="-27"/>
        <w:tblW w:w="9679" w:type="dxa"/>
        <w:tblLayout w:type="fixed"/>
        <w:tblCellMar>
          <w:left w:w="0" w:type="dxa"/>
          <w:right w:w="0" w:type="dxa"/>
        </w:tblCellMar>
        <w:tblLook w:val="0000" w:firstRow="0" w:lastRow="0" w:firstColumn="0" w:lastColumn="0" w:noHBand="0" w:noVBand="0"/>
      </w:tblPr>
      <w:tblGrid>
        <w:gridCol w:w="9639"/>
        <w:gridCol w:w="40"/>
      </w:tblGrid>
      <w:tr w:rsidR="00FE41F1" w:rsidTr="00FE41F1">
        <w:trPr>
          <w:trHeight w:val="345"/>
        </w:trPr>
        <w:tc>
          <w:tcPr>
            <w:tcW w:w="9639" w:type="dxa"/>
            <w:shd w:val="clear" w:color="auto" w:fill="FFFFFF"/>
          </w:tcPr>
          <w:p w:rsidR="00FE41F1" w:rsidRPr="00FE41F1" w:rsidRDefault="00FE41F1" w:rsidP="00FE41F1">
            <w:pPr>
              <w:shd w:val="clear" w:color="auto" w:fill="FFFFFF"/>
              <w:snapToGrid w:val="0"/>
              <w:spacing w:line="360" w:lineRule="auto"/>
              <w:rPr>
                <w:b/>
                <w:bCs/>
                <w:sz w:val="26"/>
                <w:szCs w:val="26"/>
              </w:rPr>
            </w:pPr>
            <w:r>
              <w:rPr>
                <w:b/>
                <w:bCs/>
                <w:sz w:val="26"/>
                <w:szCs w:val="26"/>
              </w:rPr>
              <w:lastRenderedPageBreak/>
              <w:t xml:space="preserve">Confidential Work Highlights in last 12 months </w:t>
            </w:r>
          </w:p>
        </w:tc>
        <w:tc>
          <w:tcPr>
            <w:tcW w:w="40" w:type="dxa"/>
            <w:shd w:val="clear" w:color="auto" w:fill="auto"/>
          </w:tcPr>
          <w:p w:rsidR="00FE41F1" w:rsidRDefault="00FE41F1" w:rsidP="00FE41F1">
            <w:pPr>
              <w:snapToGrid w:val="0"/>
            </w:pPr>
          </w:p>
        </w:tc>
      </w:tr>
      <w:tr w:rsidR="00FE41F1" w:rsidTr="00FE41F1">
        <w:tblPrEx>
          <w:tblCellMar>
            <w:top w:w="28" w:type="dxa"/>
            <w:left w:w="28" w:type="dxa"/>
            <w:bottom w:w="28" w:type="dxa"/>
            <w:right w:w="28" w:type="dxa"/>
          </w:tblCellMar>
        </w:tblPrEx>
        <w:trPr>
          <w:gridAfter w:val="1"/>
          <w:wAfter w:w="40" w:type="dxa"/>
          <w:cantSplit/>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vAlign w:val="center"/>
          </w:tcPr>
          <w:p w:rsidR="00FE41F1" w:rsidRDefault="00FE41F1" w:rsidP="00FE41F1">
            <w:pPr>
              <w:snapToGrid w:val="0"/>
              <w:spacing w:line="360" w:lineRule="auto"/>
              <w:jc w:val="center"/>
            </w:pPr>
            <w:r>
              <w:rPr>
                <w:b/>
                <w:bCs/>
                <w:sz w:val="28"/>
                <w:szCs w:val="28"/>
              </w:rPr>
              <w:t xml:space="preserve">Confidential Matter </w:t>
            </w:r>
            <w:r w:rsidRPr="000345C4">
              <w:rPr>
                <w:b/>
                <w:bCs/>
                <w:sz w:val="28"/>
                <w:szCs w:val="28"/>
              </w:rPr>
              <w:t xml:space="preserve">4</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E1 </w:t>
            </w:r>
            <w:r>
              <w:rPr>
                <w:sz w:val="22"/>
                <w:szCs w:val="22"/>
              </w:rPr>
              <w:t>Name of client (for ranking purposes only)</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shd w:val="clear" w:color="auto" w:fill="FFCCCC"/>
              <w:snapToGrid w:val="0"/>
              <w:rPr>
                <w:sz w:val="22"/>
                <w:szCs w:val="22"/>
              </w:rPr>
            </w:pPr>
            <w:r w:rsidRPr="000345C4">
              <w:rPr>
                <w:sz w:val="22"/>
                <w:szCs w:val="22"/>
              </w:rPr>
              <w:t xml:space="preserve">BMO Bank, N.A. (“BMO”)</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E2 </w:t>
            </w:r>
            <w:r>
              <w:rPr>
                <w:sz w:val="22"/>
                <w:szCs w:val="22"/>
              </w:rPr>
              <w:t>Summary of matter and your department's role – Please say why this matter was important. Also, tell us exactly what role your department played</w:t>
            </w:r>
          </w:p>
        </w:tc>
      </w:tr>
      <w:tr w:rsidR="00FE41F1" w:rsidTr="00FE41F1">
        <w:tblPrEx>
          <w:tblCellMar>
            <w:top w:w="28" w:type="dxa"/>
            <w:left w:w="28" w:type="dxa"/>
            <w:bottom w:w="28" w:type="dxa"/>
            <w:right w:w="28" w:type="dxa"/>
          </w:tblCellMar>
        </w:tblPrEx>
        <w:trPr>
          <w:gridAfter w:val="1"/>
          <w:wAfter w:w="40" w:type="dxa"/>
          <w:trHeight w:val="18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t xml:space="preserve">PCG advised BMO Bank, N.A. (“BMO”) in connection with a USD 235 million New York law governed credit facility (the “Facility”) made available by BMO, as lender, to AJC International, Inc. and Amerifoods, LLC, as borrowers. The Facility was structured to provide committed financing for the borrowers’ ongoing operational requirements, support their supply chain and logistics needs, and facilitate their continued growth as participants in the global food distribution industry. The transaction required a lender-side credit package capable of accommodating two operating borrowers within a single facility while preserving BMO’s credit protections and risk allocation objectives.</w:t>
                </w:r>
                <w:r>
                  <w:t xml:space="preserve"/>
                  <w:br/>
                  <w:t xml:space="preserve"/>
                </w:r>
                <w:r>
                  <w:t xml:space="preserve"/>
                  <w:br/>
                  <w:t xml:space="preserve"/>
                </w:r>
                <w:r>
                  <w:t xml:space="preserve"/>
                  <w:br/>
                  <w:t xml:space="preserve"/>
                </w:r>
                <w:r>
                  <w:t xml:space="preserve">The legal and structural work centered on a cross-border, multi-jurisdictional financing in which the collateral and security framework had to be calibrated to the borrowers’ business footprint and the lender’s enforcement position. PCG reviewed and negotiated the due diligence materials, structured the collateral documentation, and addressed the interaction between the New York law governed facility documentation and the bespoke security package supporting the credit. The two-borrower structure required careful allocation of borrowing obligations, collateral coverage, and documentation mechanics to ensure that the Facility operated coherently across the relevant jurisdictions and that BMO’s secured position was preserved notwithstanding the operational interdependence of AJC International, Inc. and Amerifoods, LLC.</w:t>
                </w:r>
                <w:r>
                  <w:t xml:space="preserve"/>
                  <w:br/>
                  <w:t xml:space="preserve"/>
                </w:r>
                <w:r>
                  <w:t xml:space="preserve"/>
                  <w:br/>
                  <w:t xml:space="preserve"/>
                </w:r>
                <w:r>
                  <w:t xml:space="preserve"/>
                  <w:br/>
                  <w:t xml:space="preserve"/>
                </w:r>
                <w:r>
                  <w:t xml:space="preserve">PCG spearheaded the lender-side diligence, negotiated the financing terms, and architected the collateral documentation under New York law, ensuring that the final structure aligned with BMO’s lending parameters and enforcement expectations. PCG coordinated the documentation process, navigated the legal issues arising from the multi-jurisdictional collateral arrangements, and delivered a credit package tailored to the Facility’s two-borrower structure. Through that process, PCG positioned BMO with a secured and commercially workable financing framework that supported the transaction’s closing while maintaining the lender’s required protections.</w:t>
                </w:r>
              </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E3 </w:t>
            </w:r>
            <w:r>
              <w:rPr>
                <w:sz w:val="22"/>
                <w:szCs w:val="22"/>
              </w:rPr>
              <w:t>Matter value – include currency and amount in figures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USD 235 million</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pStyle w:val="TableContents"/>
              <w:snapToGrid w:val="0"/>
            </w:pPr>
            <w:r w:rsidRPr="00B9523C">
              <w:rPr>
                <w:sz w:val="14"/>
                <w:szCs w:val="14"/>
              </w:rPr>
              <w:t xml:space="preserve">E4 </w:t>
            </w:r>
            <w:r>
              <w:rPr>
                <w:sz w:val="22"/>
                <w:szCs w:val="22"/>
              </w:rPr>
              <w:t>Is this a cross-border matter? If yes, please indicate the jurisdictions involved.</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E5 </w:t>
            </w:r>
            <w:r>
              <w:rPr>
                <w:sz w:val="22"/>
                <w:szCs w:val="22"/>
              </w:rPr>
              <w:t>Lead partner</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E6 </w:t>
            </w:r>
            <w:r>
              <w:rPr>
                <w:sz w:val="22"/>
                <w:szCs w:val="22"/>
              </w:rPr>
              <w:t>Other team members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Eduardo Yrigoyen</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E7 </w:t>
            </w:r>
            <w:r>
              <w:rPr>
                <w:sz w:val="22"/>
                <w:szCs w:val="22"/>
              </w:rPr>
              <w:t>Other firms advising on the matter and their role(s)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iCs/>
                <w:sz w:val="14"/>
                <w:szCs w:val="14"/>
              </w:rPr>
              <w:t xml:space="preserve">E8 </w:t>
            </w:r>
            <w:r>
              <w:rPr>
                <w:iCs/>
                <w:sz w:val="22"/>
                <w:szCs w:val="22"/>
              </w:rPr>
              <w:t>Date of completion or current status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E9 </w:t>
            </w:r>
            <w:r>
              <w:rPr>
                <w:sz w:val="22"/>
                <w:szCs w:val="22"/>
              </w:rPr>
              <w:t>Other information about this matter – e.g. link to press coverage</w:t>
            </w:r>
          </w:p>
        </w:tc>
      </w:tr>
      <w:tr w:rsidR="00FE41F1" w:rsidTr="00FE41F1">
        <w:tblPrEx>
          <w:tblCellMar>
            <w:top w:w="28" w:type="dxa"/>
            <w:left w:w="28" w:type="dxa"/>
            <w:bottom w:w="28" w:type="dxa"/>
            <w:right w:w="28" w:type="dxa"/>
          </w:tblCellMar>
        </w:tblPrEx>
        <w:trPr>
          <w:gridAfter w:val="1"/>
          <w:wAfter w:w="40" w:type="dxa"/>
          <w:trHeight w:val="9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bCs/>
                <w:sz w:val="22"/>
                <w:szCs w:val="22"/>
              </w:rPr>
            </w:pPr>
            <w:r w:rsidRPr="000345C4">
              <w:rPr>
                <w:sz w:val="22"/>
                <w:szCs w:val="22"/>
              </w:rPr>
              <w:t xml:space="preserve"/>
            </w:r>
          </w:p>
        </w:tc>
      </w:tr>
    </w:tbl>
    <w:p w:rsidR="00FE41F1" w:rsidRPr="00FE41F1" w:rsidRDefault="00FE41F1" w:rsidP="00FE41F1">
      <w:pPr>
        <w:rPr>
          <w:b/>
          <w:bCs/>
          <w:sz w:val="26"/>
          <w:szCs w:val="26"/>
        </w:rPr>
      </w:pPr>
    </w:p>
    <w:p w:rsidR="00AB2803" w:rsidRDefault="00AB2803" w:rsidP="00AB2803">
      <w:pPr>
        <w:keepNext/>
        <w:jc w:val="center"/>
        <w:rPr>
          <w:b/>
          <w:bCs/>
          <w:u w:val="single"/>
        </w:rPr>
      </w:pPr>
      <w:r>
        <w:rPr>
          <w:b/>
          <w:bCs/>
          <w:u w:val="single"/>
        </w:rPr>
        <w:t xml:space="preserve">IMPORTANT: Please do not exceed one page per deal.</w:t>
      </w:r>
    </w:p>
    <w:p w:rsidR="00FE41F1" w:rsidRDefault="00FE41F1" w:rsidP="00FE41F1">
      <w:pPr>
        <w:keepNext/>
        <w:rPr>
          <w:b/>
          <w:bCs/>
          <w:u w:val="single"/>
        </w:rPr>
      </w:pPr>
    </w:p>
    <w:p w:rsidR="00B9523C" w:rsidRDefault="00B9523C" w:rsidP="00B11E3F">
      <w:pPr>
        <w:keepNext/>
        <w:rPr>
          <w:b/>
          <w:bCs/>
          <w:u w:val="single"/>
        </w:rPr>
      </w:pPr>
    </w:p>
    <w:p w:rsidR="00FE41F1" w:rsidRDefault="00FE41F1">
      <w:pPr>
        <w:widowControl/>
        <w:suppressAutoHyphens w:val="0"/>
        <w:rPr>
          <w:b/>
          <w:bCs/>
          <w:sz w:val="26"/>
          <w:szCs w:val="26"/>
        </w:rPr>
      </w:pPr>
      <w:r>
        <w:rPr>
          <w:b/>
          <w:bCs/>
          <w:sz w:val="26"/>
          <w:szCs w:val="26"/>
        </w:rPr>
        <w:br w:type="page"/>
      </w:r>
    </w:p>
    <w:tbl>
      <w:tblPr>
        <w:tblpPr w:leftFromText="180" w:rightFromText="180" w:vertAnchor="text" w:horzAnchor="margin" w:tblpY="-27"/>
        <w:tblW w:w="9679" w:type="dxa"/>
        <w:tblLayout w:type="fixed"/>
        <w:tblCellMar>
          <w:left w:w="0" w:type="dxa"/>
          <w:right w:w="0" w:type="dxa"/>
        </w:tblCellMar>
        <w:tblLook w:val="0000" w:firstRow="0" w:lastRow="0" w:firstColumn="0" w:lastColumn="0" w:noHBand="0" w:noVBand="0"/>
      </w:tblPr>
      <w:tblGrid>
        <w:gridCol w:w="9639"/>
        <w:gridCol w:w="40"/>
      </w:tblGrid>
      <w:tr w:rsidR="00FE41F1" w:rsidTr="00FE41F1">
        <w:trPr>
          <w:trHeight w:val="345"/>
        </w:trPr>
        <w:tc>
          <w:tcPr>
            <w:tcW w:w="9639" w:type="dxa"/>
            <w:shd w:val="clear" w:color="auto" w:fill="FFFFFF"/>
          </w:tcPr>
          <w:p w:rsidR="00FE41F1" w:rsidRPr="00FE41F1" w:rsidRDefault="00FE41F1" w:rsidP="00FE41F1">
            <w:pPr>
              <w:shd w:val="clear" w:color="auto" w:fill="FFFFFF"/>
              <w:snapToGrid w:val="0"/>
              <w:spacing w:line="360" w:lineRule="auto"/>
              <w:rPr>
                <w:b/>
                <w:bCs/>
                <w:sz w:val="26"/>
                <w:szCs w:val="26"/>
              </w:rPr>
            </w:pPr>
            <w:r>
              <w:rPr>
                <w:b/>
                <w:bCs/>
                <w:sz w:val="26"/>
                <w:szCs w:val="26"/>
              </w:rPr>
              <w:lastRenderedPageBreak/>
              <w:t xml:space="preserve">Confidential Work Highlights in last 12 months </w:t>
            </w:r>
          </w:p>
        </w:tc>
        <w:tc>
          <w:tcPr>
            <w:tcW w:w="40" w:type="dxa"/>
            <w:shd w:val="clear" w:color="auto" w:fill="auto"/>
          </w:tcPr>
          <w:p w:rsidR="00FE41F1" w:rsidRDefault="00FE41F1" w:rsidP="00FE41F1">
            <w:pPr>
              <w:snapToGrid w:val="0"/>
            </w:pPr>
          </w:p>
        </w:tc>
      </w:tr>
      <w:tr w:rsidR="00FE41F1" w:rsidTr="00FE41F1">
        <w:tblPrEx>
          <w:tblCellMar>
            <w:top w:w="28" w:type="dxa"/>
            <w:left w:w="28" w:type="dxa"/>
            <w:bottom w:w="28" w:type="dxa"/>
            <w:right w:w="28" w:type="dxa"/>
          </w:tblCellMar>
        </w:tblPrEx>
        <w:trPr>
          <w:gridAfter w:val="1"/>
          <w:wAfter w:w="40" w:type="dxa"/>
          <w:cantSplit/>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vAlign w:val="center"/>
          </w:tcPr>
          <w:p w:rsidR="00FE41F1" w:rsidRDefault="00FE41F1" w:rsidP="00FE41F1">
            <w:pPr>
              <w:snapToGrid w:val="0"/>
              <w:spacing w:line="360" w:lineRule="auto"/>
              <w:jc w:val="center"/>
            </w:pPr>
            <w:r>
              <w:rPr>
                <w:b/>
                <w:bCs/>
                <w:sz w:val="28"/>
                <w:szCs w:val="28"/>
              </w:rPr>
              <w:t xml:space="preserve">Confidential Matter </w:t>
            </w:r>
            <w:r w:rsidRPr="000345C4">
              <w:rPr>
                <w:b/>
                <w:bCs/>
                <w:sz w:val="28"/>
                <w:szCs w:val="28"/>
              </w:rPr>
              <w:t xml:space="preserve">5</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E1 </w:t>
            </w:r>
            <w:r>
              <w:rPr>
                <w:sz w:val="22"/>
                <w:szCs w:val="22"/>
              </w:rPr>
              <w:t>Name of client (for ranking purposes only)</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shd w:val="clear" w:color="auto" w:fill="FFCCCC"/>
              <w:snapToGrid w:val="0"/>
              <w:rPr>
                <w:sz w:val="22"/>
                <w:szCs w:val="22"/>
              </w:rPr>
            </w:pPr>
            <w:r w:rsidRPr="000345C4">
              <w:rPr>
                <w:sz w:val="22"/>
                <w:szCs w:val="22"/>
              </w:rPr>
              <w:t xml:space="preserve">SMBC, S.A.P.I. de C.V., SOFOM, E.N.R. (“SMBC”)</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E2 </w:t>
            </w:r>
            <w:r>
              <w:rPr>
                <w:sz w:val="22"/>
                <w:szCs w:val="22"/>
              </w:rPr>
              <w:t>Summary of matter and your department's role – Please say why this matter was important. Also, tell us exactly what role your department played</w:t>
            </w:r>
          </w:p>
        </w:tc>
      </w:tr>
      <w:tr w:rsidR="00FE41F1" w:rsidTr="00FE41F1">
        <w:tblPrEx>
          <w:tblCellMar>
            <w:top w:w="28" w:type="dxa"/>
            <w:left w:w="28" w:type="dxa"/>
            <w:bottom w:w="28" w:type="dxa"/>
            <w:right w:w="28" w:type="dxa"/>
          </w:tblCellMar>
        </w:tblPrEx>
        <w:trPr>
          <w:gridAfter w:val="1"/>
          <w:wAfter w:w="40" w:type="dxa"/>
          <w:trHeight w:val="18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t xml:space="preserve">PCG advised SMBC, S.A.P.I. de C.V., SOFOM, E.N.R. (“SMBC”) on a USD 170 million Mexican Law governed credit facility (the “Facility”) granted by Banco Nacional de Comercio Exterior, S.N.C., Institución de Banca de Desarrollo, as lender, to SMBC as borrower. The Facility was structured as a substantial financing instrument to support SMBC’s strategic initiatives and to foster collaboration between global financial institutions and Mexico’s economic development efforts, in the context of a large-scale financing arrangement designed to facilitate international trade, investment, and growth. The transaction’s value, the involvement of Banco Nacional de Comercio Exterior, S.N.C., one of Mexico’s leading development banks, and the need to align the financing with SMBC’s business objectives required a highly disciplined commercial and legal approach.</w:t>
                </w:r>
                <w:r>
                  <w:t xml:space="preserve"/>
                  <w:br/>
                  <w:t xml:space="preserve"/>
                </w:r>
                <w:r>
                  <w:t xml:space="preserve"/>
                  <w:br/>
                  <w:t xml:space="preserve"/>
                </w:r>
                <w:r>
                  <w:t xml:space="preserve"/>
                  <w:br/>
                  <w:t xml:space="preserve"/>
                </w:r>
                <w:r>
                  <w:t xml:space="preserve">The matter was cross-border and multi-jurisdictional in nature, and required bespoke collateral / security package documentation under the Facility. The principal legal complexity arose from the need to coordinate the structuring of the Mexican Law-governed credit facility with all collateral documentation, while ensuring compliance with Mexican regulations and preserving the lender’s and borrower’s respective positions throughout the documentation process. The Facility required careful negotiation of the operative financing terms as well as the associated security framework, including the preparation, alignment and implementation of the collateral package, with diverse regulatory, legal and operational considerations shaping the final architecture of the transaction. Coordinating these elements demanded precision in legal drafting, sensitivity to the interaction between the credit documentation and the collateral instruments, and a structured response to the multi-layered requirements inherent in a financing of this size and complexity.</w:t>
                </w:r>
                <w:r>
                  <w:t xml:space="preserve"/>
                  <w:br/>
                  <w:t xml:space="preserve"/>
                </w:r>
                <w:r>
                  <w:t xml:space="preserve"/>
                  <w:br/>
                  <w:t xml:space="preserve"/>
                </w:r>
                <w:r>
                  <w:t xml:space="preserve"/>
                  <w:br/>
                  <w:t xml:space="preserve"/>
                </w:r>
                <w:r>
                  <w:t xml:space="preserve">PCG spearheaded the negotiations and structuring of the Facility for SMBC and orchestrated the preparation and structuring of all collateral documentation under the Facility. In doing so, PCG navigated the Mexican Law framework governing both the credit facility and the related security package, ensuring that the transaction was executed in a manner that complied with Mexican regulations while safeguarding SMBC’s interests. PCG managed the legal and documentation workstream across the financing and collateral package, aligning the parties on the final terms and sequencing the signing and implementation of the transaction. Its lead role in the negotiations and structuring was pivotal to achieving a seamless execution of this substantial financing arrangement.</w:t>
                </w:r>
              </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E3 </w:t>
            </w:r>
            <w:r>
              <w:rPr>
                <w:sz w:val="22"/>
                <w:szCs w:val="22"/>
              </w:rPr>
              <w:t>Matter value – include currency and amount in figures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USD 170 million</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pStyle w:val="TableContents"/>
              <w:snapToGrid w:val="0"/>
            </w:pPr>
            <w:r w:rsidRPr="00B9523C">
              <w:rPr>
                <w:sz w:val="14"/>
                <w:szCs w:val="14"/>
              </w:rPr>
              <w:t xml:space="preserve">E4 </w:t>
            </w:r>
            <w:r>
              <w:rPr>
                <w:sz w:val="22"/>
                <w:szCs w:val="22"/>
              </w:rPr>
              <w:t>Is this a cross-border matter? If yes, please indicate the jurisdictions involved.</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E5 </w:t>
            </w:r>
            <w:r>
              <w:rPr>
                <w:sz w:val="22"/>
                <w:szCs w:val="22"/>
              </w:rPr>
              <w:t>Lead partner</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E6 </w:t>
            </w:r>
            <w:r>
              <w:rPr>
                <w:sz w:val="22"/>
                <w:szCs w:val="22"/>
              </w:rPr>
              <w:t>Other team members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Eduardo Yrigoyen</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E7 </w:t>
            </w:r>
            <w:r>
              <w:rPr>
                <w:sz w:val="22"/>
                <w:szCs w:val="22"/>
              </w:rPr>
              <w:t>Other firms advising on the matter and their role(s)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iCs/>
                <w:sz w:val="14"/>
                <w:szCs w:val="14"/>
              </w:rPr>
              <w:t xml:space="preserve">E8 </w:t>
            </w:r>
            <w:r>
              <w:rPr>
                <w:iCs/>
                <w:sz w:val="22"/>
                <w:szCs w:val="22"/>
              </w:rPr>
              <w:t>Date of completion or current status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E9 </w:t>
            </w:r>
            <w:r>
              <w:rPr>
                <w:sz w:val="22"/>
                <w:szCs w:val="22"/>
              </w:rPr>
              <w:t>Other information about this matter – e.g. link to press coverage</w:t>
            </w:r>
          </w:p>
        </w:tc>
      </w:tr>
      <w:tr w:rsidR="00FE41F1" w:rsidTr="00FE41F1">
        <w:tblPrEx>
          <w:tblCellMar>
            <w:top w:w="28" w:type="dxa"/>
            <w:left w:w="28" w:type="dxa"/>
            <w:bottom w:w="28" w:type="dxa"/>
            <w:right w:w="28" w:type="dxa"/>
          </w:tblCellMar>
        </w:tblPrEx>
        <w:trPr>
          <w:gridAfter w:val="1"/>
          <w:wAfter w:w="40" w:type="dxa"/>
          <w:trHeight w:val="9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bCs/>
                <w:sz w:val="22"/>
                <w:szCs w:val="22"/>
              </w:rPr>
            </w:pPr>
            <w:r w:rsidRPr="000345C4">
              <w:rPr>
                <w:sz w:val="22"/>
                <w:szCs w:val="22"/>
              </w:rPr>
              <w:t xml:space="preserve"/>
            </w:r>
          </w:p>
        </w:tc>
      </w:tr>
    </w:tbl>
    <w:p w:rsidR="00FE41F1" w:rsidRPr="00FE41F1" w:rsidRDefault="00FE41F1" w:rsidP="00FE41F1">
      <w:pPr>
        <w:rPr>
          <w:b/>
          <w:bCs/>
          <w:sz w:val="26"/>
          <w:szCs w:val="26"/>
        </w:rPr>
      </w:pPr>
    </w:p>
    <w:p w:rsidR="00AB2803" w:rsidRDefault="00AB2803" w:rsidP="00AB2803">
      <w:pPr>
        <w:keepNext/>
        <w:jc w:val="center"/>
        <w:rPr>
          <w:b/>
          <w:bCs/>
          <w:u w:val="single"/>
        </w:rPr>
      </w:pPr>
      <w:r>
        <w:rPr>
          <w:b/>
          <w:bCs/>
          <w:u w:val="single"/>
        </w:rPr>
        <w:t xml:space="preserve">IMPORTANT: Please do not exceed one page per deal.</w:t>
      </w:r>
    </w:p>
    <w:p w:rsidR="00FE41F1" w:rsidRDefault="00FE41F1" w:rsidP="00FE41F1">
      <w:pPr>
        <w:keepNext/>
        <w:rPr>
          <w:b/>
          <w:bCs/>
          <w:u w:val="single"/>
        </w:rPr>
      </w:pPr>
    </w:p>
    <w:p w:rsidR="00B9523C" w:rsidRDefault="00B9523C" w:rsidP="00B11E3F">
      <w:pPr>
        <w:keepNext/>
        <w:rPr>
          <w:b/>
          <w:bCs/>
          <w:u w:val="single"/>
        </w:rPr>
      </w:pPr>
    </w:p>
    <w:p w:rsidR="00FE41F1" w:rsidRDefault="00FE41F1">
      <w:pPr>
        <w:widowControl/>
        <w:suppressAutoHyphens w:val="0"/>
        <w:rPr>
          <w:b/>
          <w:bCs/>
          <w:sz w:val="26"/>
          <w:szCs w:val="26"/>
        </w:rPr>
      </w:pPr>
      <w:r>
        <w:rPr>
          <w:b/>
          <w:bCs/>
          <w:sz w:val="26"/>
          <w:szCs w:val="26"/>
        </w:rPr>
        <w:br w:type="page"/>
      </w:r>
    </w:p>
    <w:tbl>
      <w:tblPr>
        <w:tblpPr w:leftFromText="180" w:rightFromText="180" w:vertAnchor="text" w:horzAnchor="margin" w:tblpY="-27"/>
        <w:tblW w:w="9679" w:type="dxa"/>
        <w:tblLayout w:type="fixed"/>
        <w:tblCellMar>
          <w:left w:w="0" w:type="dxa"/>
          <w:right w:w="0" w:type="dxa"/>
        </w:tblCellMar>
        <w:tblLook w:val="0000" w:firstRow="0" w:lastRow="0" w:firstColumn="0" w:lastColumn="0" w:noHBand="0" w:noVBand="0"/>
      </w:tblPr>
      <w:tblGrid>
        <w:gridCol w:w="9639"/>
        <w:gridCol w:w="40"/>
      </w:tblGrid>
      <w:tr w:rsidR="00FE41F1" w:rsidTr="00FE41F1">
        <w:trPr>
          <w:trHeight w:val="345"/>
        </w:trPr>
        <w:tc>
          <w:tcPr>
            <w:tcW w:w="9639" w:type="dxa"/>
            <w:shd w:val="clear" w:color="auto" w:fill="FFFFFF"/>
          </w:tcPr>
          <w:p w:rsidR="00FE41F1" w:rsidRPr="00FE41F1" w:rsidRDefault="00FE41F1" w:rsidP="00FE41F1">
            <w:pPr>
              <w:shd w:val="clear" w:color="auto" w:fill="FFFFFF"/>
              <w:snapToGrid w:val="0"/>
              <w:spacing w:line="360" w:lineRule="auto"/>
              <w:rPr>
                <w:b/>
                <w:bCs/>
                <w:sz w:val="26"/>
                <w:szCs w:val="26"/>
              </w:rPr>
            </w:pPr>
            <w:r>
              <w:rPr>
                <w:b/>
                <w:bCs/>
                <w:sz w:val="26"/>
                <w:szCs w:val="26"/>
              </w:rPr>
              <w:lastRenderedPageBreak/>
              <w:t xml:space="preserve">Confidential Work Highlights in last 12 months </w:t>
            </w:r>
          </w:p>
        </w:tc>
        <w:tc>
          <w:tcPr>
            <w:tcW w:w="40" w:type="dxa"/>
            <w:shd w:val="clear" w:color="auto" w:fill="auto"/>
          </w:tcPr>
          <w:p w:rsidR="00FE41F1" w:rsidRDefault="00FE41F1" w:rsidP="00FE41F1">
            <w:pPr>
              <w:snapToGrid w:val="0"/>
            </w:pPr>
          </w:p>
        </w:tc>
      </w:tr>
      <w:tr w:rsidR="00FE41F1" w:rsidTr="00FE41F1">
        <w:tblPrEx>
          <w:tblCellMar>
            <w:top w:w="28" w:type="dxa"/>
            <w:left w:w="28" w:type="dxa"/>
            <w:bottom w:w="28" w:type="dxa"/>
            <w:right w:w="28" w:type="dxa"/>
          </w:tblCellMar>
        </w:tblPrEx>
        <w:trPr>
          <w:gridAfter w:val="1"/>
          <w:wAfter w:w="40" w:type="dxa"/>
          <w:cantSplit/>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vAlign w:val="center"/>
          </w:tcPr>
          <w:p w:rsidR="00FE41F1" w:rsidRDefault="00FE41F1" w:rsidP="00FE41F1">
            <w:pPr>
              <w:snapToGrid w:val="0"/>
              <w:spacing w:line="360" w:lineRule="auto"/>
              <w:jc w:val="center"/>
            </w:pPr>
            <w:r>
              <w:rPr>
                <w:b/>
                <w:bCs/>
                <w:sz w:val="28"/>
                <w:szCs w:val="28"/>
              </w:rPr>
              <w:t xml:space="preserve">Confidential Matter </w:t>
            </w:r>
            <w:r w:rsidRPr="000345C4">
              <w:rPr>
                <w:b/>
                <w:bCs/>
                <w:sz w:val="28"/>
                <w:szCs w:val="28"/>
              </w:rPr>
              <w:t xml:space="preserve">6</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E1 </w:t>
            </w:r>
            <w:r>
              <w:rPr>
                <w:sz w:val="22"/>
                <w:szCs w:val="22"/>
              </w:rPr>
              <w:t>Name of client (for ranking purposes only)</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shd w:val="clear" w:color="auto" w:fill="FFCCCC"/>
              <w:snapToGrid w:val="0"/>
              <w:rPr>
                <w:sz w:val="22"/>
                <w:szCs w:val="22"/>
              </w:rPr>
            </w:pPr>
            <w:r w:rsidRPr="000345C4">
              <w:rPr>
                <w:sz w:val="22"/>
                <w:szCs w:val="22"/>
              </w:rPr>
              <w:t xml:space="preserve">BMO Bank, N.A. (“BMO”)</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E2 </w:t>
            </w:r>
            <w:r>
              <w:rPr>
                <w:sz w:val="22"/>
                <w:szCs w:val="22"/>
              </w:rPr>
              <w:t>Summary of matter and your department's role – Please say why this matter was important. Also, tell us exactly what role your department played</w:t>
            </w:r>
          </w:p>
        </w:tc>
      </w:tr>
      <w:tr w:rsidR="00FE41F1" w:rsidTr="00FE41F1">
        <w:tblPrEx>
          <w:tblCellMar>
            <w:top w:w="28" w:type="dxa"/>
            <w:left w:w="28" w:type="dxa"/>
            <w:bottom w:w="28" w:type="dxa"/>
            <w:right w:w="28" w:type="dxa"/>
          </w:tblCellMar>
        </w:tblPrEx>
        <w:trPr>
          <w:gridAfter w:val="1"/>
          <w:wAfter w:w="40" w:type="dxa"/>
          <w:trHeight w:val="18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t xml:space="preserve">PCG advised BMO Bank, N.A. (“BMO”) on a USD 125 million New York Law governed credit facility (the “Facility”) executed by BMO, as lender, and STEMCOR USA INC. and STEMCOR NEW YORK, LLC, as borrowers, together with the negotiation and structuring of the Mexican collateral documentation ancillary to the Facility. The financing provided STEMCOR USA INC. and STEMCOR NEW YORK, LLC, key players in the global steel and raw materials distribution industry, with committed liquidity to support working capital, strengthen supply chain efficiency, and meet growing market demand across their operating footprint. In a transaction of this size and cross-border scope, the commercial objective was not limited to funding; it was to preserve lender control while enabling the borrowers’ continued role in a strategically important industrial supply chain.</w:t>
                </w:r>
                <w:r>
                  <w:t xml:space="preserve"/>
                  <w:br/>
                  <w:t xml:space="preserve"/>
                </w:r>
                <w:r>
                  <w:t xml:space="preserve"/>
                  <w:br/>
                  <w:t xml:space="preserve"/>
                </w:r>
                <w:r>
                  <w:t xml:space="preserve"/>
                  <w:br/>
                  <w:t xml:space="preserve"/>
                </w:r>
                <w:r>
                  <w:t xml:space="preserve">The transaction required a dual legal and structural framework, combining a New York-law syndicated credit architecture with bespoke Mexican collateral arrangements that had to be aligned with local legal, regulatory, perfection, enforcement, and priority requirements. The matter involved cross-border / multi-jurisdictional analysis and a bespoke collateral / security package, with the Mexican collateral documentation needing to be structured so that it would be effective under Mexican law while remaining fully consistent with the Facility’s New York law provisions. That required careful coordination of documentary covenants, security mechanics, enforcement sequencing, and inter-jurisdictional risk allocation to ensure that the lender’s bargained-for protections were not diluted by conflicts between governing-law regimes or by local collateral formalities. PCG had to address these issues in a way that protected BMO’s credit position while accommodating the operational realities of a financing secured across borders.</w:t>
                </w:r>
                <w:r>
                  <w:t xml:space="preserve"/>
                  <w:br/>
                  <w:t xml:space="preserve"/>
                </w:r>
                <w:r>
                  <w:t xml:space="preserve"/>
                  <w:br/>
                  <w:t xml:space="preserve"/>
                </w:r>
                <w:r>
                  <w:t xml:space="preserve"/>
                  <w:br/>
                  <w:t xml:space="preserve"/>
                </w:r>
                <w:r>
                  <w:t xml:space="preserve">PCG spearheaded the due diligence, negotiations, and structuring of the New York-law governed Facility for BMO and orchestrated the negotiation and structuring of all Mexican collateral documentation related to the Facility, ensuring that the lender’s remedies, security interests, and documentary protections were preserved across both jurisdictions. PCG navigated the legal and operational issues inherent in a New York / Mexico cross-border secured financing, aligned the Facility documentation with the Mexican collateral package, and delivered a coordinated framework that supported execution without compromising lender-side protections. Through that process, PCG ensured compliance with the relevant local legal requirements governing the Mexican collateral while maintaining the integrity of the overall credit structure and advancing BMO’s position as lender in a USD 125 million financing to STEMCOR USA INC. and STEMCOR NEW YORK, LLC.</w:t>
                </w:r>
              </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E3 </w:t>
            </w:r>
            <w:r>
              <w:rPr>
                <w:sz w:val="22"/>
                <w:szCs w:val="22"/>
              </w:rPr>
              <w:t>Matter value – include currency and amount in figures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USD 125 million</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pStyle w:val="TableContents"/>
              <w:snapToGrid w:val="0"/>
            </w:pPr>
            <w:r w:rsidRPr="00B9523C">
              <w:rPr>
                <w:sz w:val="14"/>
                <w:szCs w:val="14"/>
              </w:rPr>
              <w:t xml:space="preserve">E4 </w:t>
            </w:r>
            <w:r>
              <w:rPr>
                <w:sz w:val="22"/>
                <w:szCs w:val="22"/>
              </w:rPr>
              <w:t>Is this a cross-border matter? If yes, please indicate the jurisdictions involved.</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E5 </w:t>
            </w:r>
            <w:r>
              <w:rPr>
                <w:sz w:val="22"/>
                <w:szCs w:val="22"/>
              </w:rPr>
              <w:t>Lead partner</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E6 </w:t>
            </w:r>
            <w:r>
              <w:rPr>
                <w:sz w:val="22"/>
                <w:szCs w:val="22"/>
              </w:rPr>
              <w:t>Other team members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Eduardo Yrigoyen</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E7 </w:t>
            </w:r>
            <w:r>
              <w:rPr>
                <w:sz w:val="22"/>
                <w:szCs w:val="22"/>
              </w:rPr>
              <w:t>Other firms advising on the matter and their role(s)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iCs/>
                <w:sz w:val="14"/>
                <w:szCs w:val="14"/>
              </w:rPr>
              <w:t xml:space="preserve">E8 </w:t>
            </w:r>
            <w:r>
              <w:rPr>
                <w:iCs/>
                <w:sz w:val="22"/>
                <w:szCs w:val="22"/>
              </w:rPr>
              <w:t>Date of completion or current status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E9 </w:t>
            </w:r>
            <w:r>
              <w:rPr>
                <w:sz w:val="22"/>
                <w:szCs w:val="22"/>
              </w:rPr>
              <w:t>Other information about this matter – e.g. link to press coverage</w:t>
            </w:r>
          </w:p>
        </w:tc>
      </w:tr>
      <w:tr w:rsidR="00FE41F1" w:rsidTr="00FE41F1">
        <w:tblPrEx>
          <w:tblCellMar>
            <w:top w:w="28" w:type="dxa"/>
            <w:left w:w="28" w:type="dxa"/>
            <w:bottom w:w="28" w:type="dxa"/>
            <w:right w:w="28" w:type="dxa"/>
          </w:tblCellMar>
        </w:tblPrEx>
        <w:trPr>
          <w:gridAfter w:val="1"/>
          <w:wAfter w:w="40" w:type="dxa"/>
          <w:trHeight w:val="9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bCs/>
                <w:sz w:val="22"/>
                <w:szCs w:val="22"/>
              </w:rPr>
            </w:pPr>
            <w:r w:rsidRPr="000345C4">
              <w:rPr>
                <w:sz w:val="22"/>
                <w:szCs w:val="22"/>
              </w:rPr>
              <w:t xml:space="preserve"/>
            </w:r>
          </w:p>
        </w:tc>
      </w:tr>
    </w:tbl>
    <w:p w:rsidR="00FE41F1" w:rsidRPr="00FE41F1" w:rsidRDefault="00FE41F1" w:rsidP="00FE41F1">
      <w:pPr>
        <w:rPr>
          <w:b/>
          <w:bCs/>
          <w:sz w:val="26"/>
          <w:szCs w:val="26"/>
        </w:rPr>
      </w:pPr>
    </w:p>
    <w:p w:rsidR="00AB2803" w:rsidRDefault="00AB2803" w:rsidP="00AB2803">
      <w:pPr>
        <w:keepNext/>
        <w:jc w:val="center"/>
        <w:rPr>
          <w:b/>
          <w:bCs/>
          <w:u w:val="single"/>
        </w:rPr>
      </w:pPr>
      <w:r>
        <w:rPr>
          <w:b/>
          <w:bCs/>
          <w:u w:val="single"/>
        </w:rPr>
        <w:t xml:space="preserve">IMPORTANT: Please do not exceed one page per deal.</w:t>
      </w:r>
    </w:p>
    <w:p w:rsidR="00FE41F1" w:rsidRDefault="00FE41F1" w:rsidP="00FE41F1">
      <w:pPr>
        <w:keepNext/>
        <w:rPr>
          <w:b/>
          <w:bCs/>
          <w:u w:val="single"/>
        </w:rPr>
      </w:pPr>
    </w:p>
    <w:p w:rsidR="00B9523C" w:rsidRDefault="00B9523C" w:rsidP="00B11E3F">
      <w:pPr>
        <w:keepNext/>
        <w:rPr>
          <w:b/>
          <w:bCs/>
          <w:u w:val="single"/>
        </w:rPr>
      </w:pPr>
    </w:p>
    <w:p w:rsidR="00FE41F1" w:rsidRDefault="00FE41F1">
      <w:pPr>
        <w:widowControl/>
        <w:suppressAutoHyphens w:val="0"/>
        <w:rPr>
          <w:b/>
          <w:bCs/>
          <w:sz w:val="26"/>
          <w:szCs w:val="26"/>
        </w:rPr>
      </w:pPr>
      <w:r>
        <w:rPr>
          <w:b/>
          <w:bCs/>
          <w:sz w:val="26"/>
          <w:szCs w:val="26"/>
        </w:rPr>
        <w:br w:type="page"/>
      </w:r>
    </w:p>
    <w:tbl>
      <w:tblPr>
        <w:tblpPr w:leftFromText="180" w:rightFromText="180" w:vertAnchor="text" w:horzAnchor="margin" w:tblpY="-27"/>
        <w:tblW w:w="9679" w:type="dxa"/>
        <w:tblLayout w:type="fixed"/>
        <w:tblCellMar>
          <w:left w:w="0" w:type="dxa"/>
          <w:right w:w="0" w:type="dxa"/>
        </w:tblCellMar>
        <w:tblLook w:val="0000" w:firstRow="0" w:lastRow="0" w:firstColumn="0" w:lastColumn="0" w:noHBand="0" w:noVBand="0"/>
      </w:tblPr>
      <w:tblGrid>
        <w:gridCol w:w="9639"/>
        <w:gridCol w:w="40"/>
      </w:tblGrid>
      <w:tr w:rsidR="00FE41F1" w:rsidTr="00FE41F1">
        <w:trPr>
          <w:trHeight w:val="345"/>
        </w:trPr>
        <w:tc>
          <w:tcPr>
            <w:tcW w:w="9639" w:type="dxa"/>
            <w:shd w:val="clear" w:color="auto" w:fill="FFFFFF"/>
          </w:tcPr>
          <w:p w:rsidR="00FE41F1" w:rsidRPr="00FE41F1" w:rsidRDefault="00FE41F1" w:rsidP="00FE41F1">
            <w:pPr>
              <w:shd w:val="clear" w:color="auto" w:fill="FFFFFF"/>
              <w:snapToGrid w:val="0"/>
              <w:spacing w:line="360" w:lineRule="auto"/>
              <w:rPr>
                <w:b/>
                <w:bCs/>
                <w:sz w:val="26"/>
                <w:szCs w:val="26"/>
              </w:rPr>
            </w:pPr>
            <w:r>
              <w:rPr>
                <w:b/>
                <w:bCs/>
                <w:sz w:val="26"/>
                <w:szCs w:val="26"/>
              </w:rPr>
              <w:lastRenderedPageBreak/>
              <w:t xml:space="preserve">Confidential Work Highlights in last 12 months </w:t>
            </w:r>
          </w:p>
        </w:tc>
        <w:tc>
          <w:tcPr>
            <w:tcW w:w="40" w:type="dxa"/>
            <w:shd w:val="clear" w:color="auto" w:fill="auto"/>
          </w:tcPr>
          <w:p w:rsidR="00FE41F1" w:rsidRDefault="00FE41F1" w:rsidP="00FE41F1">
            <w:pPr>
              <w:snapToGrid w:val="0"/>
            </w:pPr>
          </w:p>
        </w:tc>
      </w:tr>
      <w:tr w:rsidR="00FE41F1" w:rsidTr="00FE41F1">
        <w:tblPrEx>
          <w:tblCellMar>
            <w:top w:w="28" w:type="dxa"/>
            <w:left w:w="28" w:type="dxa"/>
            <w:bottom w:w="28" w:type="dxa"/>
            <w:right w:w="28" w:type="dxa"/>
          </w:tblCellMar>
        </w:tblPrEx>
        <w:trPr>
          <w:gridAfter w:val="1"/>
          <w:wAfter w:w="40" w:type="dxa"/>
          <w:cantSplit/>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vAlign w:val="center"/>
          </w:tcPr>
          <w:p w:rsidR="00FE41F1" w:rsidRDefault="00FE41F1" w:rsidP="00FE41F1">
            <w:pPr>
              <w:snapToGrid w:val="0"/>
              <w:spacing w:line="360" w:lineRule="auto"/>
              <w:jc w:val="center"/>
            </w:pPr>
            <w:r>
              <w:rPr>
                <w:b/>
                <w:bCs/>
                <w:sz w:val="28"/>
                <w:szCs w:val="28"/>
              </w:rPr>
              <w:t xml:space="preserve">Confidential Matter </w:t>
            </w:r>
            <w:r w:rsidRPr="000345C4">
              <w:rPr>
                <w:b/>
                <w:bCs/>
                <w:sz w:val="28"/>
                <w:szCs w:val="28"/>
              </w:rPr>
              <w:t xml:space="preserve">7</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E1 </w:t>
            </w:r>
            <w:r>
              <w:rPr>
                <w:sz w:val="22"/>
                <w:szCs w:val="22"/>
              </w:rPr>
              <w:t>Name of client (for ranking purposes only)</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shd w:val="clear" w:color="auto" w:fill="FFCCCC"/>
              <w:snapToGrid w:val="0"/>
              <w:rPr>
                <w:sz w:val="22"/>
                <w:szCs w:val="22"/>
              </w:rPr>
            </w:pPr>
            <w:r w:rsidRPr="000345C4">
              <w:rPr>
                <w:sz w:val="22"/>
                <w:szCs w:val="22"/>
              </w:rPr>
              <w:t xml:space="preserve">SMBC, S.A.P.I. de C.V., SOFOM, E.N.R. (“SMBC”)</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E2 </w:t>
            </w:r>
            <w:r>
              <w:rPr>
                <w:sz w:val="22"/>
                <w:szCs w:val="22"/>
              </w:rPr>
              <w:t>Summary of matter and your department's role – Please say why this matter was important. Also, tell us exactly what role your department played</w:t>
            </w:r>
          </w:p>
        </w:tc>
      </w:tr>
      <w:tr w:rsidR="00FE41F1" w:rsidTr="00FE41F1">
        <w:tblPrEx>
          <w:tblCellMar>
            <w:top w:w="28" w:type="dxa"/>
            <w:left w:w="28" w:type="dxa"/>
            <w:bottom w:w="28" w:type="dxa"/>
            <w:right w:w="28" w:type="dxa"/>
          </w:tblCellMar>
        </w:tblPrEx>
        <w:trPr>
          <w:gridAfter w:val="1"/>
          <w:wAfter w:w="40" w:type="dxa"/>
          <w:trHeight w:val="18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t xml:space="preserve">PCG advised SMBC, S.A.P.I. de C.V., SOFOM, E.N.R. (“SMBC”) in connection with a USD 50 million credit facility granted by SMBC, as lender, to GM Financial de México, S.A. de C.V., as borrower, documented under Mexican law. The Facility was structured to provide GM Financial de México, S.A. de C.V. with committed financing capacity to support its automotive financial services platform and lending operations in Mexico, while preserving a lender-protective framework for a key participant in the sector. The transaction also carried a cross-border / multi-jurisdictional dimension through the financing relationship and the need to align the Mexican law implementation of the Facility with the parties’ broader commercial and operational requirements.</w:t>
                </w:r>
                <w:r>
                  <w:t xml:space="preserve"/>
                  <w:br/>
                  <w:t xml:space="preserve"/>
                </w:r>
                <w:r>
                  <w:t xml:space="preserve"/>
                  <w:br/>
                  <w:t xml:space="preserve"/>
                </w:r>
                <w:r>
                  <w:t xml:space="preserve"/>
                  <w:br/>
                  <w:t xml:space="preserve"/>
                </w:r>
                <w:r>
                  <w:t xml:space="preserve">The matter required careful navigation of Mexican law-governed lending mechanics, bespoke collateral / security package documentation, and the interrelationship between the Facility and all collateral documentation under the Facility. PCG had to structure and negotiate the credit documentation so that the lender’s credit exposure was properly secured while maintaining coherence across the financing package and compliance with Mexican legal requirements. The transaction therefore demanded precise calibration of secured lending concepts, documentation consistency, and enforceability of the collateral arrangements within a cross-border / multi-jurisdictional context, with particular focus on preserving SMBC’s position across the financing and security architecture.</w:t>
                </w:r>
                <w:r>
                  <w:t xml:space="preserve"/>
                  <w:br/>
                  <w:t xml:space="preserve"/>
                </w:r>
                <w:r>
                  <w:t xml:space="preserve"/>
                  <w:br/>
                  <w:t xml:space="preserve"/>
                </w:r>
                <w:r>
                  <w:t xml:space="preserve"/>
                  <w:br/>
                  <w:t xml:space="preserve"/>
                </w:r>
                <w:r>
                  <w:t xml:space="preserve">PCG spearheaded the negotiations and structuring of the Mexican law-governed credit facility and architected all collateral documentation under the Facility on behalf of SMBC. The firm coordinated the drafting and negotiation process to align the Facility with the parties’ commercial objectives, while rigorously managing the legal mechanics needed to safeguard the lender’s interests under Mexican law. By driving the structuring of the financing and the related collateral package end to end, PCG delivered a cohesive documentation set that addressed the transaction’s bespoke security requirements and enabled the USD 50 million Facility to be executed efficiently and in a manner consistent with SMBC’s risk allocation priorities.</w:t>
                </w:r>
              </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E3 </w:t>
            </w:r>
            <w:r>
              <w:rPr>
                <w:sz w:val="22"/>
                <w:szCs w:val="22"/>
              </w:rPr>
              <w:t>Matter value – include currency and amount in figures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USD 50 million</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pStyle w:val="TableContents"/>
              <w:snapToGrid w:val="0"/>
            </w:pPr>
            <w:r w:rsidRPr="00B9523C">
              <w:rPr>
                <w:sz w:val="14"/>
                <w:szCs w:val="14"/>
              </w:rPr>
              <w:t xml:space="preserve">E4 </w:t>
            </w:r>
            <w:r>
              <w:rPr>
                <w:sz w:val="22"/>
                <w:szCs w:val="22"/>
              </w:rPr>
              <w:t>Is this a cross-border matter? If yes, please indicate the jurisdictions involved.</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E5 </w:t>
            </w:r>
            <w:r>
              <w:rPr>
                <w:sz w:val="22"/>
                <w:szCs w:val="22"/>
              </w:rPr>
              <w:t>Lead partner</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E6 </w:t>
            </w:r>
            <w:r>
              <w:rPr>
                <w:sz w:val="22"/>
                <w:szCs w:val="22"/>
              </w:rPr>
              <w:t>Other team members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Eduardo Yrigoyen</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E7 </w:t>
            </w:r>
            <w:r>
              <w:rPr>
                <w:sz w:val="22"/>
                <w:szCs w:val="22"/>
              </w:rPr>
              <w:t>Other firms advising on the matter and their role(s)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iCs/>
                <w:sz w:val="14"/>
                <w:szCs w:val="14"/>
              </w:rPr>
              <w:t xml:space="preserve">E8 </w:t>
            </w:r>
            <w:r>
              <w:rPr>
                <w:iCs/>
                <w:sz w:val="22"/>
                <w:szCs w:val="22"/>
              </w:rPr>
              <w:t>Date of completion or current status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E9 </w:t>
            </w:r>
            <w:r>
              <w:rPr>
                <w:sz w:val="22"/>
                <w:szCs w:val="22"/>
              </w:rPr>
              <w:t>Other information about this matter – e.g. link to press coverage</w:t>
            </w:r>
          </w:p>
        </w:tc>
      </w:tr>
      <w:tr w:rsidR="00FE41F1" w:rsidTr="00FE41F1">
        <w:tblPrEx>
          <w:tblCellMar>
            <w:top w:w="28" w:type="dxa"/>
            <w:left w:w="28" w:type="dxa"/>
            <w:bottom w:w="28" w:type="dxa"/>
            <w:right w:w="28" w:type="dxa"/>
          </w:tblCellMar>
        </w:tblPrEx>
        <w:trPr>
          <w:gridAfter w:val="1"/>
          <w:wAfter w:w="40" w:type="dxa"/>
          <w:trHeight w:val="9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bCs/>
                <w:sz w:val="22"/>
                <w:szCs w:val="22"/>
              </w:rPr>
            </w:pPr>
            <w:r w:rsidRPr="000345C4">
              <w:rPr>
                <w:sz w:val="22"/>
                <w:szCs w:val="22"/>
              </w:rPr>
              <w:t xml:space="preserve"/>
            </w:r>
          </w:p>
        </w:tc>
      </w:tr>
    </w:tbl>
    <w:p w:rsidR="00FE41F1" w:rsidRPr="00FE41F1" w:rsidRDefault="00FE41F1" w:rsidP="00FE41F1">
      <w:pPr>
        <w:rPr>
          <w:b/>
          <w:bCs/>
          <w:sz w:val="26"/>
          <w:szCs w:val="26"/>
        </w:rPr>
      </w:pPr>
    </w:p>
    <w:p w:rsidR="00AB2803" w:rsidRDefault="00AB2803" w:rsidP="00AB2803">
      <w:pPr>
        <w:keepNext/>
        <w:jc w:val="center"/>
        <w:rPr>
          <w:b/>
          <w:bCs/>
          <w:u w:val="single"/>
        </w:rPr>
      </w:pPr>
      <w:r>
        <w:rPr>
          <w:b/>
          <w:bCs/>
          <w:u w:val="single"/>
        </w:rPr>
        <w:t xml:space="preserve">IMPORTANT: Please do not exceed one page per deal.</w:t>
      </w:r>
    </w:p>
    <w:p w:rsidR="00FE41F1" w:rsidRDefault="00FE41F1" w:rsidP="00FE41F1">
      <w:pPr>
        <w:keepNext/>
        <w:rPr>
          <w:b/>
          <w:bCs/>
          <w:u w:val="single"/>
        </w:rPr>
      </w:pPr>
    </w:p>
    <w:p w:rsidR="00B9523C" w:rsidRDefault="00B9523C" w:rsidP="00B11E3F">
      <w:pPr>
        <w:keepNext/>
        <w:rPr>
          <w:b/>
          <w:bCs/>
          <w:u w:val="single"/>
        </w:rPr>
      </w:pPr>
    </w:p>
    <w:p w:rsidR="00FE41F1" w:rsidRDefault="00FE41F1">
      <w:pPr>
        <w:widowControl/>
        <w:suppressAutoHyphens w:val="0"/>
        <w:rPr>
          <w:b/>
          <w:bCs/>
          <w:sz w:val="26"/>
          <w:szCs w:val="26"/>
        </w:rPr>
      </w:pPr>
      <w:r>
        <w:rPr>
          <w:b/>
          <w:bCs/>
          <w:sz w:val="26"/>
          <w:szCs w:val="26"/>
        </w:rPr>
        <w:br w:type="page"/>
      </w:r>
    </w:p>
    <w:tbl>
      <w:tblPr>
        <w:tblpPr w:leftFromText="180" w:rightFromText="180" w:vertAnchor="text" w:horzAnchor="margin" w:tblpY="-27"/>
        <w:tblW w:w="9679" w:type="dxa"/>
        <w:tblLayout w:type="fixed"/>
        <w:tblCellMar>
          <w:left w:w="0" w:type="dxa"/>
          <w:right w:w="0" w:type="dxa"/>
        </w:tblCellMar>
        <w:tblLook w:val="0000" w:firstRow="0" w:lastRow="0" w:firstColumn="0" w:lastColumn="0" w:noHBand="0" w:noVBand="0"/>
      </w:tblPr>
      <w:tblGrid>
        <w:gridCol w:w="9639"/>
        <w:gridCol w:w="40"/>
      </w:tblGrid>
      <w:tr w:rsidR="00FE41F1" w:rsidTr="00FE41F1">
        <w:trPr>
          <w:trHeight w:val="345"/>
        </w:trPr>
        <w:tc>
          <w:tcPr>
            <w:tcW w:w="9639" w:type="dxa"/>
            <w:shd w:val="clear" w:color="auto" w:fill="FFFFFF"/>
          </w:tcPr>
          <w:p w:rsidR="00FE41F1" w:rsidRPr="00FE41F1" w:rsidRDefault="00FE41F1" w:rsidP="00FE41F1">
            <w:pPr>
              <w:shd w:val="clear" w:color="auto" w:fill="FFFFFF"/>
              <w:snapToGrid w:val="0"/>
              <w:spacing w:line="360" w:lineRule="auto"/>
              <w:rPr>
                <w:b/>
                <w:bCs/>
                <w:sz w:val="26"/>
                <w:szCs w:val="26"/>
              </w:rPr>
            </w:pPr>
            <w:r>
              <w:rPr>
                <w:b/>
                <w:bCs/>
                <w:sz w:val="26"/>
                <w:szCs w:val="26"/>
              </w:rPr>
              <w:lastRenderedPageBreak/>
              <w:t xml:space="preserve">Confidential Work Highlights in last 12 months </w:t>
            </w:r>
          </w:p>
        </w:tc>
        <w:tc>
          <w:tcPr>
            <w:tcW w:w="40" w:type="dxa"/>
            <w:shd w:val="clear" w:color="auto" w:fill="auto"/>
          </w:tcPr>
          <w:p w:rsidR="00FE41F1" w:rsidRDefault="00FE41F1" w:rsidP="00FE41F1">
            <w:pPr>
              <w:snapToGrid w:val="0"/>
            </w:pPr>
          </w:p>
        </w:tc>
      </w:tr>
      <w:tr w:rsidR="00FE41F1" w:rsidTr="00FE41F1">
        <w:tblPrEx>
          <w:tblCellMar>
            <w:top w:w="28" w:type="dxa"/>
            <w:left w:w="28" w:type="dxa"/>
            <w:bottom w:w="28" w:type="dxa"/>
            <w:right w:w="28" w:type="dxa"/>
          </w:tblCellMar>
        </w:tblPrEx>
        <w:trPr>
          <w:gridAfter w:val="1"/>
          <w:wAfter w:w="40" w:type="dxa"/>
          <w:cantSplit/>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vAlign w:val="center"/>
          </w:tcPr>
          <w:p w:rsidR="00FE41F1" w:rsidRDefault="00FE41F1" w:rsidP="00FE41F1">
            <w:pPr>
              <w:snapToGrid w:val="0"/>
              <w:spacing w:line="360" w:lineRule="auto"/>
              <w:jc w:val="center"/>
            </w:pPr>
            <w:r>
              <w:rPr>
                <w:b/>
                <w:bCs/>
                <w:sz w:val="28"/>
                <w:szCs w:val="28"/>
              </w:rPr>
              <w:t xml:space="preserve">Confidential Matter </w:t>
            </w:r>
            <w:r w:rsidRPr="000345C4">
              <w:rPr>
                <w:b/>
                <w:bCs/>
                <w:sz w:val="28"/>
                <w:szCs w:val="28"/>
              </w:rPr>
              <w:t xml:space="preserve">8</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E1 </w:t>
            </w:r>
            <w:r>
              <w:rPr>
                <w:sz w:val="22"/>
                <w:szCs w:val="22"/>
              </w:rPr>
              <w:t>Name of client (for ranking purposes only)</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shd w:val="clear" w:color="auto" w:fill="FFCCCC"/>
              <w:snapToGrid w:val="0"/>
              <w:rPr>
                <w:sz w:val="22"/>
                <w:szCs w:val="22"/>
              </w:rPr>
            </w:pPr>
            <w:r w:rsidRPr="000345C4">
              <w:rPr>
                <w:sz w:val="22"/>
                <w:szCs w:val="22"/>
              </w:rPr>
              <w:t xml:space="preserve">SMBC, S.A.P.I. de C.V., SOFOM, E.N.R. (“SMBC”)</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E2 </w:t>
            </w:r>
            <w:r>
              <w:rPr>
                <w:sz w:val="22"/>
                <w:szCs w:val="22"/>
              </w:rPr>
              <w:t>Summary of matter and your department's role – Please say why this matter was important. Also, tell us exactly what role your department played</w:t>
            </w:r>
          </w:p>
        </w:tc>
      </w:tr>
      <w:tr w:rsidR="00FE41F1" w:rsidTr="00FE41F1">
        <w:tblPrEx>
          <w:tblCellMar>
            <w:top w:w="28" w:type="dxa"/>
            <w:left w:w="28" w:type="dxa"/>
            <w:bottom w:w="28" w:type="dxa"/>
            <w:right w:w="28" w:type="dxa"/>
          </w:tblCellMar>
        </w:tblPrEx>
        <w:trPr>
          <w:gridAfter w:val="1"/>
          <w:wAfter w:w="40" w:type="dxa"/>
          <w:trHeight w:val="18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t xml:space="preserve">PCG advised SMBC, S.A.P.I. de C.V., SOFOM, E.N.R. (“SMBC”) on a USD 45 million Mexican Law governed credit facility (the “Facility”) granted by SMBC, as lender, to Toyota Financial Services México, S.A. de C.V., as borrower, together with the full collateral documentation package under the Facility. The transaction was structured to support Toyota Financial Services México, S.A. de C.V.’s financing platform for Toyota customers in Mexico and, in parallel, to preserve lender protections within a cross-border financing structure documented under Mexican law.</w:t>
                </w:r>
                <w:r>
                  <w:t xml:space="preserve"/>
                  <w:br/>
                  <w:t xml:space="preserve"/>
                </w:r>
                <w:r>
                  <w:t xml:space="preserve"/>
                  <w:br/>
                  <w:t xml:space="preserve"/>
                </w:r>
                <w:r>
                  <w:t xml:space="preserve"/>
                  <w:br/>
                  <w:t xml:space="preserve"/>
                </w:r>
                <w:r>
                  <w:t xml:space="preserve">The principal legal complexity lay in aligning a bilateral, cross-border financing with a bespoke Mexican-law security and collateral framework, while ensuring the Facility and all related collateral documentation were enforceable and properly calibrated to the local regulatory environment. PCG had to navigate the mechanics of Mexican-law governed perfection, prioritise lender credit support, and coordinate the documentation package so that the collateral architecture remained consistent with the Facility terms and the interests of SMBC. The need to integrate local law requirements into an international financing structure required careful drafting, coordination, and precision in the negotiation of the lending and security documents.</w:t>
                </w:r>
                <w:r>
                  <w:t xml:space="preserve"/>
                  <w:br/>
                  <w:t xml:space="preserve"/>
                </w:r>
                <w:r>
                  <w:t xml:space="preserve"/>
                  <w:br/>
                  <w:t xml:space="preserve"/>
                </w:r>
                <w:r>
                  <w:t xml:space="preserve"/>
                  <w:br/>
                  <w:t xml:space="preserve"/>
                </w:r>
                <w:r>
                  <w:t xml:space="preserve">PCG spearheaded the negotiations and structuring of the Facility for SMBC, and architected the collateral documentation to safeguard SMBC’s position throughout the transaction. In doing so, PCG managed the cross-border documentation process, translated the lender’s commercial requirements into a Mexican-law enforceable framework, and ensured that the security package was aligned with regulatory and transactional requirements. PCG’s lead role in structuring, documenting, and negotiating both the credit facility and the collateral instruments was central to achieving execution of the USD 45 million financing on terms that protected SMBC’s interests.</w:t>
                </w:r>
              </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E3 </w:t>
            </w:r>
            <w:r>
              <w:rPr>
                <w:sz w:val="22"/>
                <w:szCs w:val="22"/>
              </w:rPr>
              <w:t>Matter value – include currency and amount in figures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USD 45 million</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pStyle w:val="TableContents"/>
              <w:snapToGrid w:val="0"/>
            </w:pPr>
            <w:r w:rsidRPr="00B9523C">
              <w:rPr>
                <w:sz w:val="14"/>
                <w:szCs w:val="14"/>
              </w:rPr>
              <w:t xml:space="preserve">E4 </w:t>
            </w:r>
            <w:r>
              <w:rPr>
                <w:sz w:val="22"/>
                <w:szCs w:val="22"/>
              </w:rPr>
              <w:t>Is this a cross-border matter? If yes, please indicate the jurisdictions involved.</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E5 </w:t>
            </w:r>
            <w:r>
              <w:rPr>
                <w:sz w:val="22"/>
                <w:szCs w:val="22"/>
              </w:rPr>
              <w:t>Lead partner</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E6 </w:t>
            </w:r>
            <w:r>
              <w:rPr>
                <w:sz w:val="22"/>
                <w:szCs w:val="22"/>
              </w:rPr>
              <w:t>Other team members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Eduardo Yrigoyen</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E7 </w:t>
            </w:r>
            <w:r>
              <w:rPr>
                <w:sz w:val="22"/>
                <w:szCs w:val="22"/>
              </w:rPr>
              <w:t>Other firms advising on the matter and their role(s)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iCs/>
                <w:sz w:val="14"/>
                <w:szCs w:val="14"/>
              </w:rPr>
              <w:t xml:space="preserve">E8 </w:t>
            </w:r>
            <w:r>
              <w:rPr>
                <w:iCs/>
                <w:sz w:val="22"/>
                <w:szCs w:val="22"/>
              </w:rPr>
              <w:t>Date of completion or current status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E9 </w:t>
            </w:r>
            <w:r>
              <w:rPr>
                <w:sz w:val="22"/>
                <w:szCs w:val="22"/>
              </w:rPr>
              <w:t>Other information about this matter – e.g. link to press coverage</w:t>
            </w:r>
          </w:p>
        </w:tc>
      </w:tr>
      <w:tr w:rsidR="00FE41F1" w:rsidTr="00FE41F1">
        <w:tblPrEx>
          <w:tblCellMar>
            <w:top w:w="28" w:type="dxa"/>
            <w:left w:w="28" w:type="dxa"/>
            <w:bottom w:w="28" w:type="dxa"/>
            <w:right w:w="28" w:type="dxa"/>
          </w:tblCellMar>
        </w:tblPrEx>
        <w:trPr>
          <w:gridAfter w:val="1"/>
          <w:wAfter w:w="40" w:type="dxa"/>
          <w:trHeight w:val="9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bCs/>
                <w:sz w:val="22"/>
                <w:szCs w:val="22"/>
              </w:rPr>
            </w:pPr>
            <w:r w:rsidRPr="000345C4">
              <w:rPr>
                <w:sz w:val="22"/>
                <w:szCs w:val="22"/>
              </w:rPr>
              <w:t xml:space="preserve"/>
            </w:r>
          </w:p>
        </w:tc>
      </w:tr>
    </w:tbl>
    <w:p w:rsidR="00FE41F1" w:rsidRPr="00FE41F1" w:rsidRDefault="00FE41F1" w:rsidP="00FE41F1">
      <w:pPr>
        <w:rPr>
          <w:b/>
          <w:bCs/>
          <w:sz w:val="26"/>
          <w:szCs w:val="26"/>
        </w:rPr>
      </w:pPr>
    </w:p>
    <w:p w:rsidR="00AB2803" w:rsidRDefault="00AB2803" w:rsidP="00AB2803">
      <w:pPr>
        <w:keepNext/>
        <w:jc w:val="center"/>
        <w:rPr>
          <w:b/>
          <w:bCs/>
          <w:u w:val="single"/>
        </w:rPr>
      </w:pPr>
      <w:r>
        <w:rPr>
          <w:b/>
          <w:bCs/>
          <w:u w:val="single"/>
        </w:rPr>
        <w:t xml:space="preserve">IMPORTANT: Please do not exceed one page per deal.</w:t>
      </w:r>
    </w:p>
    <w:p w:rsidR="00FE41F1" w:rsidRDefault="00FE41F1" w:rsidP="00FE41F1">
      <w:pPr>
        <w:keepNext/>
        <w:rPr>
          <w:b/>
          <w:bCs/>
          <w:u w:val="single"/>
        </w:rPr>
      </w:pPr>
    </w:p>
    <w:p w:rsidR="00B9523C" w:rsidRDefault="00B9523C" w:rsidP="00B11E3F">
      <w:pPr>
        <w:keepNext/>
        <w:rPr>
          <w:b/>
          <w:bCs/>
          <w:u w:val="single"/>
        </w:rPr>
      </w:pPr>
    </w:p>
    <w:p w:rsidR="00FE41F1" w:rsidRDefault="00FE41F1">
      <w:pPr>
        <w:widowControl/>
        <w:suppressAutoHyphens w:val="0"/>
        <w:rPr>
          <w:b/>
          <w:bCs/>
          <w:sz w:val="26"/>
          <w:szCs w:val="26"/>
        </w:rPr>
      </w:pPr>
      <w:r>
        <w:rPr>
          <w:b/>
          <w:bCs/>
          <w:sz w:val="26"/>
          <w:szCs w:val="26"/>
        </w:rPr>
        <w:br w:type="page"/>
      </w:r>
    </w:p>
    <w:tbl>
      <w:tblPr>
        <w:tblpPr w:leftFromText="180" w:rightFromText="180" w:vertAnchor="text" w:horzAnchor="margin" w:tblpY="-27"/>
        <w:tblW w:w="9679" w:type="dxa"/>
        <w:tblLayout w:type="fixed"/>
        <w:tblCellMar>
          <w:left w:w="0" w:type="dxa"/>
          <w:right w:w="0" w:type="dxa"/>
        </w:tblCellMar>
        <w:tblLook w:val="0000" w:firstRow="0" w:lastRow="0" w:firstColumn="0" w:lastColumn="0" w:noHBand="0" w:noVBand="0"/>
      </w:tblPr>
      <w:tblGrid>
        <w:gridCol w:w="9639"/>
        <w:gridCol w:w="40"/>
      </w:tblGrid>
      <w:tr w:rsidR="00FE41F1" w:rsidTr="00FE41F1">
        <w:trPr>
          <w:trHeight w:val="345"/>
        </w:trPr>
        <w:tc>
          <w:tcPr>
            <w:tcW w:w="9639" w:type="dxa"/>
            <w:shd w:val="clear" w:color="auto" w:fill="FFFFFF"/>
          </w:tcPr>
          <w:p w:rsidR="00FE41F1" w:rsidRPr="00FE41F1" w:rsidRDefault="00FE41F1" w:rsidP="00FE41F1">
            <w:pPr>
              <w:shd w:val="clear" w:color="auto" w:fill="FFFFFF"/>
              <w:snapToGrid w:val="0"/>
              <w:spacing w:line="360" w:lineRule="auto"/>
              <w:rPr>
                <w:b/>
                <w:bCs/>
                <w:sz w:val="26"/>
                <w:szCs w:val="26"/>
              </w:rPr>
            </w:pPr>
            <w:r>
              <w:rPr>
                <w:b/>
                <w:bCs/>
                <w:sz w:val="26"/>
                <w:szCs w:val="26"/>
              </w:rPr>
              <w:lastRenderedPageBreak/>
              <w:t xml:space="preserve">Confidential Work Highlights in last 12 months </w:t>
            </w:r>
          </w:p>
        </w:tc>
        <w:tc>
          <w:tcPr>
            <w:tcW w:w="40" w:type="dxa"/>
            <w:shd w:val="clear" w:color="auto" w:fill="auto"/>
          </w:tcPr>
          <w:p w:rsidR="00FE41F1" w:rsidRDefault="00FE41F1" w:rsidP="00FE41F1">
            <w:pPr>
              <w:snapToGrid w:val="0"/>
            </w:pPr>
          </w:p>
        </w:tc>
      </w:tr>
      <w:tr w:rsidR="00FE41F1" w:rsidTr="00FE41F1">
        <w:tblPrEx>
          <w:tblCellMar>
            <w:top w:w="28" w:type="dxa"/>
            <w:left w:w="28" w:type="dxa"/>
            <w:bottom w:w="28" w:type="dxa"/>
            <w:right w:w="28" w:type="dxa"/>
          </w:tblCellMar>
        </w:tblPrEx>
        <w:trPr>
          <w:gridAfter w:val="1"/>
          <w:wAfter w:w="40" w:type="dxa"/>
          <w:cantSplit/>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vAlign w:val="center"/>
          </w:tcPr>
          <w:p w:rsidR="00FE41F1" w:rsidRDefault="00FE41F1" w:rsidP="00FE41F1">
            <w:pPr>
              <w:snapToGrid w:val="0"/>
              <w:spacing w:line="360" w:lineRule="auto"/>
              <w:jc w:val="center"/>
            </w:pPr>
            <w:r>
              <w:rPr>
                <w:b/>
                <w:bCs/>
                <w:sz w:val="28"/>
                <w:szCs w:val="28"/>
              </w:rPr>
              <w:t xml:space="preserve">Confidential Matter </w:t>
            </w:r>
            <w:r w:rsidRPr="000345C4">
              <w:rPr>
                <w:b/>
                <w:bCs/>
                <w:sz w:val="28"/>
                <w:szCs w:val="28"/>
              </w:rPr>
              <w:t xml:space="preserve">9</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E1 </w:t>
            </w:r>
            <w:r>
              <w:rPr>
                <w:sz w:val="22"/>
                <w:szCs w:val="22"/>
              </w:rPr>
              <w:t>Name of client (for ranking purposes only)</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shd w:val="clear" w:color="auto" w:fill="FFCCCC"/>
              <w:snapToGrid w:val="0"/>
              <w:rPr>
                <w:sz w:val="22"/>
                <w:szCs w:val="22"/>
              </w:rPr>
            </w:pPr>
            <w:r w:rsidRPr="000345C4">
              <w:rPr>
                <w:sz w:val="22"/>
                <w:szCs w:val="22"/>
              </w:rPr>
              <w:t xml:space="preserve">Banco Interamericano de Desarrollo (“IDB”)</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E2 </w:t>
            </w:r>
            <w:r>
              <w:rPr>
                <w:sz w:val="22"/>
                <w:szCs w:val="22"/>
              </w:rPr>
              <w:t>Summary of matter and your department's role – Please say why this matter was important. Also, tell us exactly what role your department played</w:t>
            </w:r>
          </w:p>
        </w:tc>
      </w:tr>
      <w:tr w:rsidR="00FE41F1" w:rsidTr="00FE41F1">
        <w:tblPrEx>
          <w:tblCellMar>
            <w:top w:w="28" w:type="dxa"/>
            <w:left w:w="28" w:type="dxa"/>
            <w:bottom w:w="28" w:type="dxa"/>
            <w:right w:w="28" w:type="dxa"/>
          </w:tblCellMar>
        </w:tblPrEx>
        <w:trPr>
          <w:gridAfter w:val="1"/>
          <w:wAfter w:w="40" w:type="dxa"/>
          <w:trHeight w:val="18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t xml:space="preserve">PCG advised Banco Interamericano de Desarrollo (“IDB”), as lender, on a USD 35 million New York law governed credit facility (the “Facility”) in favor of Prize Holding Chile SpA, Exportadora Prize S.A., Agroinvest SpA, Proservice Bio Bio SpA, Prize Proservice SpA; Aqu Anqa II S.A.C., and Prize Agro Mex S.A. de C.V. as borrowers. The Facility was designed to finance the growth, harvesting and commercialization of superfoods, including berries, nuts and multifruit, and was structured to support the borrowers’ operating expansion across Chile, Peru and Mexico within a single cross-border financing package.</w:t>
                </w:r>
                <w:r>
                  <w:t xml:space="preserve"/>
                  <w:br/>
                  <w:t xml:space="preserve"/>
                </w:r>
                <w:r>
                  <w:t xml:space="preserve"/>
                  <w:br/>
                  <w:t xml:space="preserve"/>
                </w:r>
                <w:r>
                  <w:t xml:space="preserve"/>
                  <w:br/>
                  <w:t xml:space="preserve"/>
                </w:r>
                <w:r>
                  <w:t xml:space="preserve">The transaction required a multi-jurisdictional structuring exercise and careful management of a regulatory overlay arising from the use of New York law for the financing documents and Mexican law for the collateral package. PCG conducted comprehensive due diligence on the borrowers, assessed the financial and legal viability of the credit profile, and navigated the interplay between lender protections under New York law and the enforceability requirements for collateral located in Mexico. PCG also negotiated the loan terms and structured all Mexican collateral documentation related to the Facility, ensuring that the security package was drafted to be robust, locally compliant and capable of preserving IDB’s enforcement position across jurisdictions.</w:t>
                </w:r>
                <w:r>
                  <w:t xml:space="preserve"/>
                  <w:br/>
                  <w:t xml:space="preserve"/>
                </w:r>
                <w:r>
                  <w:t xml:space="preserve"/>
                  <w:br/>
                  <w:t xml:space="preserve"/>
                </w:r>
                <w:r>
                  <w:t xml:space="preserve"/>
                  <w:br/>
                  <w:t xml:space="preserve"/>
                </w:r>
                <w:r>
                  <w:t xml:space="preserve">PCG spearheaded the lender-side execution from diligence through documentation, orchestrating the negotiations on the Facility and the Mexican collateral suite to align the credit mechanics with IDB’s risk appetite and cross-border enforcement strategy. In doing so, PCG translated the commercial lending objectives into an integrated documentation framework, coordinated the New York law facility with the Mexican collateral arrangements, and delivered a financing structure that could support the borrowers’ growth, harvesting and commercialization activities while preserving clear enforceability for the lender.</w:t>
                </w:r>
              </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E3 </w:t>
            </w:r>
            <w:r>
              <w:rPr>
                <w:sz w:val="22"/>
                <w:szCs w:val="22"/>
              </w:rPr>
              <w:t>Matter value – include currency and amount in figures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USD 35 million</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pStyle w:val="TableContents"/>
              <w:snapToGrid w:val="0"/>
            </w:pPr>
            <w:r w:rsidRPr="00B9523C">
              <w:rPr>
                <w:sz w:val="14"/>
                <w:szCs w:val="14"/>
              </w:rPr>
              <w:t xml:space="preserve">E4 </w:t>
            </w:r>
            <w:r>
              <w:rPr>
                <w:sz w:val="22"/>
                <w:szCs w:val="22"/>
              </w:rPr>
              <w:t>Is this a cross-border matter? If yes, please indicate the jurisdictions involved.</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E5 </w:t>
            </w:r>
            <w:r>
              <w:rPr>
                <w:sz w:val="22"/>
                <w:szCs w:val="22"/>
              </w:rPr>
              <w:t>Lead partner</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E6 </w:t>
            </w:r>
            <w:r>
              <w:rPr>
                <w:sz w:val="22"/>
                <w:szCs w:val="22"/>
              </w:rPr>
              <w:t>Other team members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Eduardo Yrigoyen</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E7 </w:t>
            </w:r>
            <w:r>
              <w:rPr>
                <w:sz w:val="22"/>
                <w:szCs w:val="22"/>
              </w:rPr>
              <w:t>Other firms advising on the matter and their role(s)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iCs/>
                <w:sz w:val="14"/>
                <w:szCs w:val="14"/>
              </w:rPr>
              <w:t xml:space="preserve">E8 </w:t>
            </w:r>
            <w:r>
              <w:rPr>
                <w:iCs/>
                <w:sz w:val="22"/>
                <w:szCs w:val="22"/>
              </w:rPr>
              <w:t>Date of completion or current status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E9 </w:t>
            </w:r>
            <w:r>
              <w:rPr>
                <w:sz w:val="22"/>
                <w:szCs w:val="22"/>
              </w:rPr>
              <w:t>Other information about this matter – e.g. link to press coverage</w:t>
            </w:r>
          </w:p>
        </w:tc>
      </w:tr>
      <w:tr w:rsidR="00FE41F1" w:rsidTr="00FE41F1">
        <w:tblPrEx>
          <w:tblCellMar>
            <w:top w:w="28" w:type="dxa"/>
            <w:left w:w="28" w:type="dxa"/>
            <w:bottom w:w="28" w:type="dxa"/>
            <w:right w:w="28" w:type="dxa"/>
          </w:tblCellMar>
        </w:tblPrEx>
        <w:trPr>
          <w:gridAfter w:val="1"/>
          <w:wAfter w:w="40" w:type="dxa"/>
          <w:trHeight w:val="9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bCs/>
                <w:sz w:val="22"/>
                <w:szCs w:val="22"/>
              </w:rPr>
            </w:pPr>
            <w:r w:rsidRPr="000345C4">
              <w:rPr>
                <w:sz w:val="22"/>
                <w:szCs w:val="22"/>
              </w:rPr>
              <w:t xml:space="preserve"/>
            </w:r>
          </w:p>
        </w:tc>
      </w:tr>
    </w:tbl>
    <w:p w:rsidR="00FE41F1" w:rsidRPr="00FE41F1" w:rsidRDefault="00FE41F1" w:rsidP="00FE41F1">
      <w:pPr>
        <w:rPr>
          <w:b/>
          <w:bCs/>
          <w:sz w:val="26"/>
          <w:szCs w:val="26"/>
        </w:rPr>
      </w:pPr>
    </w:p>
    <w:p w:rsidR="00AB2803" w:rsidRDefault="00AB2803" w:rsidP="00AB2803">
      <w:pPr>
        <w:keepNext/>
        <w:jc w:val="center"/>
        <w:rPr>
          <w:b/>
          <w:bCs/>
          <w:u w:val="single"/>
        </w:rPr>
      </w:pPr>
      <w:r>
        <w:rPr>
          <w:b/>
          <w:bCs/>
          <w:u w:val="single"/>
        </w:rPr>
        <w:t xml:space="preserve">IMPORTANT: Please do not exceed one page per deal.</w:t>
      </w:r>
    </w:p>
    <w:p w:rsidR="00FE41F1" w:rsidRDefault="00FE41F1" w:rsidP="00FE41F1">
      <w:pPr>
        <w:keepNext/>
        <w:rPr>
          <w:b/>
          <w:bCs/>
          <w:u w:val="single"/>
        </w:rPr>
      </w:pPr>
    </w:p>
    <w:p w:rsidR="00B9523C" w:rsidRDefault="00B9523C" w:rsidP="00B11E3F">
      <w:pPr>
        <w:keepNext/>
        <w:rPr>
          <w:b/>
          <w:bCs/>
          <w:u w:val="single"/>
        </w:rPr>
      </w:pPr>
    </w:p>
    <w:p w:rsidR="00FE41F1" w:rsidRDefault="00FE41F1">
      <w:pPr>
        <w:widowControl/>
        <w:suppressAutoHyphens w:val="0"/>
        <w:rPr>
          <w:b/>
          <w:bCs/>
          <w:sz w:val="26"/>
          <w:szCs w:val="26"/>
        </w:rPr>
      </w:pPr>
      <w:r>
        <w:rPr>
          <w:b/>
          <w:bCs/>
          <w:sz w:val="26"/>
          <w:szCs w:val="26"/>
        </w:rPr>
        <w:br w:type="page"/>
      </w:r>
    </w:p>
    <w:tbl>
      <w:tblPr>
        <w:tblpPr w:leftFromText="180" w:rightFromText="180" w:vertAnchor="text" w:horzAnchor="margin" w:tblpY="-27"/>
        <w:tblW w:w="9679" w:type="dxa"/>
        <w:tblLayout w:type="fixed"/>
        <w:tblCellMar>
          <w:left w:w="0" w:type="dxa"/>
          <w:right w:w="0" w:type="dxa"/>
        </w:tblCellMar>
        <w:tblLook w:val="0000" w:firstRow="0" w:lastRow="0" w:firstColumn="0" w:lastColumn="0" w:noHBand="0" w:noVBand="0"/>
      </w:tblPr>
      <w:tblGrid>
        <w:gridCol w:w="9639"/>
        <w:gridCol w:w="40"/>
      </w:tblGrid>
      <w:tr w:rsidR="00FE41F1" w:rsidTr="00FE41F1">
        <w:trPr>
          <w:trHeight w:val="345"/>
        </w:trPr>
        <w:tc>
          <w:tcPr>
            <w:tcW w:w="9639" w:type="dxa"/>
            <w:shd w:val="clear" w:color="auto" w:fill="FFFFFF"/>
          </w:tcPr>
          <w:p w:rsidR="00FE41F1" w:rsidRPr="00FE41F1" w:rsidRDefault="00FE41F1" w:rsidP="00FE41F1">
            <w:pPr>
              <w:shd w:val="clear" w:color="auto" w:fill="FFFFFF"/>
              <w:snapToGrid w:val="0"/>
              <w:spacing w:line="360" w:lineRule="auto"/>
              <w:rPr>
                <w:b/>
                <w:bCs/>
                <w:sz w:val="26"/>
                <w:szCs w:val="26"/>
              </w:rPr>
            </w:pPr>
            <w:r>
              <w:rPr>
                <w:b/>
                <w:bCs/>
                <w:sz w:val="26"/>
                <w:szCs w:val="26"/>
              </w:rPr>
              <w:lastRenderedPageBreak/>
              <w:t xml:space="preserve">Confidential Work Highlights in last 12 months </w:t>
            </w:r>
          </w:p>
        </w:tc>
        <w:tc>
          <w:tcPr>
            <w:tcW w:w="40" w:type="dxa"/>
            <w:shd w:val="clear" w:color="auto" w:fill="auto"/>
          </w:tcPr>
          <w:p w:rsidR="00FE41F1" w:rsidRDefault="00FE41F1" w:rsidP="00FE41F1">
            <w:pPr>
              <w:snapToGrid w:val="0"/>
            </w:pPr>
          </w:p>
        </w:tc>
      </w:tr>
      <w:tr w:rsidR="00FE41F1" w:rsidTr="00FE41F1">
        <w:tblPrEx>
          <w:tblCellMar>
            <w:top w:w="28" w:type="dxa"/>
            <w:left w:w="28" w:type="dxa"/>
            <w:bottom w:w="28" w:type="dxa"/>
            <w:right w:w="28" w:type="dxa"/>
          </w:tblCellMar>
        </w:tblPrEx>
        <w:trPr>
          <w:gridAfter w:val="1"/>
          <w:wAfter w:w="40" w:type="dxa"/>
          <w:cantSplit/>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vAlign w:val="center"/>
          </w:tcPr>
          <w:p w:rsidR="00FE41F1" w:rsidRDefault="00FE41F1" w:rsidP="00FE41F1">
            <w:pPr>
              <w:snapToGrid w:val="0"/>
              <w:spacing w:line="360" w:lineRule="auto"/>
              <w:jc w:val="center"/>
            </w:pPr>
            <w:r>
              <w:rPr>
                <w:b/>
                <w:bCs/>
                <w:sz w:val="28"/>
                <w:szCs w:val="28"/>
              </w:rPr>
              <w:t xml:space="preserve">Confidential Matter </w:t>
            </w:r>
            <w:r w:rsidRPr="000345C4">
              <w:rPr>
                <w:b/>
                <w:bCs/>
                <w:sz w:val="28"/>
                <w:szCs w:val="28"/>
              </w:rPr>
              <w:t xml:space="preserve">10</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E1 </w:t>
            </w:r>
            <w:r>
              <w:rPr>
                <w:sz w:val="22"/>
                <w:szCs w:val="22"/>
              </w:rPr>
              <w:t>Name of client (for ranking purposes only)</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shd w:val="clear" w:color="auto" w:fill="FFCCCC"/>
              <w:snapToGrid w:val="0"/>
              <w:rPr>
                <w:sz w:val="22"/>
                <w:szCs w:val="22"/>
              </w:rPr>
            </w:pPr>
            <w:r w:rsidRPr="000345C4">
              <w:rPr>
                <w:sz w:val="22"/>
                <w:szCs w:val="22"/>
              </w:rPr>
              <w:t xml:space="preserve">Stereorey México</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E2 </w:t>
            </w:r>
            <w:r>
              <w:rPr>
                <w:sz w:val="22"/>
                <w:szCs w:val="22"/>
              </w:rPr>
              <w:t>Summary of matter and your department's role – Please say why this matter was important. Also, tell us exactly what role your department played</w:t>
            </w:r>
          </w:p>
        </w:tc>
      </w:tr>
      <w:tr w:rsidR="00FE41F1" w:rsidTr="00FE41F1">
        <w:tblPrEx>
          <w:tblCellMar>
            <w:top w:w="28" w:type="dxa"/>
            <w:left w:w="28" w:type="dxa"/>
            <w:bottom w:w="28" w:type="dxa"/>
            <w:right w:w="28" w:type="dxa"/>
          </w:tblCellMar>
        </w:tblPrEx>
        <w:trPr>
          <w:gridAfter w:val="1"/>
          <w:wAfter w:w="40" w:type="dxa"/>
          <w:trHeight w:val="18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t xml:space="preserve">Pérez Correa González advised Stereorey México, S.A. in connection with a MXN $500 million syndicated loan facility, equivalent to USD 24 million, provided jointly by HSBC México and Banco Ve por Más, each participating equally in the financing. The transaction was structured to support Stereorey México’s operational and investment objectives within Mexico and to provide the borrower with committed liquidity through a coordinated lender arrangement. It also required alignment between the commercial objectives of Stereorey México and the funding and risk-allocation priorities of two banking institutions operating under a single financing framework.</w:t>
                </w:r>
                <w:r>
                  <w:t xml:space="preserve"/>
                  <w:br/>
                  <w:t xml:space="preserve"/>
                </w:r>
                <w:r>
                  <w:t xml:space="preserve"/>
                  <w:br/>
                  <w:t xml:space="preserve"/>
                </w:r>
                <w:r>
                  <w:t xml:space="preserve"/>
                  <w:br/>
                  <w:t xml:space="preserve"/>
                </w:r>
                <w:r>
                  <w:t xml:space="preserve">The financing required the negotiation of syndicated loan documentation that reconciled the distinct operational protocols of HSBC México and Banco Ve por Más, while ensuring compliance with the financial regulations applicable to both banks. The structure also demanded timely execution of the security packages and coordination of closing mechanics across the participating lenders, alongside borrower-side negotiation of terms intended to mitigate Stereorey México’s risk within market-standard lending conditions. Although the raw description characterizes the matter as cross-border and multi-jurisdictional, the underlying transaction details identify the financing and security process as centered on Mexico, with the legal work focused on lender coordination, regulatory compliance, and disciplined allocation of financing risk in a dual-bank structure.</w:t>
                </w:r>
                <w:r>
                  <w:t xml:space="preserve"/>
                  <w:br/>
                  <w:t xml:space="preserve"/>
                </w:r>
                <w:r>
                  <w:t xml:space="preserve"/>
                  <w:br/>
                  <w:t xml:space="preserve"/>
                </w:r>
                <w:r>
                  <w:t xml:space="preserve"/>
                  <w:br/>
                  <w:t xml:space="preserve"/>
                </w:r>
                <w:r>
                  <w:t xml:space="preserve">Pérez Correa González advised Stereorey México, S.A. and structured the borrower-side position for the MXN $500 million syndicated facility from inception through execution, navigating the documentation, regulatory, and security requirements imposed by HSBC México and Banco Ve por Más. The firm orchestrated the negotiation of the syndicated terms, managed the closing process for the security package, and drove the coordination necessary to bridge the lenders’ differing internal procedures while preserving commercially workable protections for the borrower. By bringing the transaction to close within the constraints of a multi-institution financing, Pérez Correa González demonstrated the capacity to steer complex banking work for corporate borrowers in Mexico and to deliver a financing structure aligned with Stereorey México’s operational and investment strategy.</w:t>
                </w:r>
              </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E3 </w:t>
            </w:r>
            <w:r>
              <w:rPr>
                <w:sz w:val="22"/>
                <w:szCs w:val="22"/>
              </w:rPr>
              <w:t>Matter value – include currency and amount in figures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USD 24 million</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pStyle w:val="TableContents"/>
              <w:snapToGrid w:val="0"/>
            </w:pPr>
            <w:r w:rsidRPr="00B9523C">
              <w:rPr>
                <w:sz w:val="14"/>
                <w:szCs w:val="14"/>
              </w:rPr>
              <w:t xml:space="preserve">E4 </w:t>
            </w:r>
            <w:r>
              <w:rPr>
                <w:sz w:val="22"/>
                <w:szCs w:val="22"/>
              </w:rPr>
              <w:t>Is this a cross-border matter? If yes, please indicate the jurisdictions involved.</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E5 </w:t>
            </w:r>
            <w:r>
              <w:rPr>
                <w:sz w:val="22"/>
                <w:szCs w:val="22"/>
              </w:rPr>
              <w:t>Lead partner</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E6 </w:t>
            </w:r>
            <w:r>
              <w:rPr>
                <w:sz w:val="22"/>
                <w:szCs w:val="22"/>
              </w:rPr>
              <w:t>Other team members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N/A</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E7 </w:t>
            </w:r>
            <w:r>
              <w:rPr>
                <w:sz w:val="22"/>
                <w:szCs w:val="22"/>
              </w:rPr>
              <w:t>Other firms advising on the matter and their role(s)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iCs/>
                <w:sz w:val="14"/>
                <w:szCs w:val="14"/>
              </w:rPr>
              <w:t xml:space="preserve">E8 </w:t>
            </w:r>
            <w:r>
              <w:rPr>
                <w:iCs/>
                <w:sz w:val="22"/>
                <w:szCs w:val="22"/>
              </w:rPr>
              <w:t>Date of completion or current status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E9 </w:t>
            </w:r>
            <w:r>
              <w:rPr>
                <w:sz w:val="22"/>
                <w:szCs w:val="22"/>
              </w:rPr>
              <w:t>Other information about this matter – e.g. link to press coverage</w:t>
            </w:r>
          </w:p>
        </w:tc>
      </w:tr>
      <w:tr w:rsidR="00FE41F1" w:rsidTr="00FE41F1">
        <w:tblPrEx>
          <w:tblCellMar>
            <w:top w:w="28" w:type="dxa"/>
            <w:left w:w="28" w:type="dxa"/>
            <w:bottom w:w="28" w:type="dxa"/>
            <w:right w:w="28" w:type="dxa"/>
          </w:tblCellMar>
        </w:tblPrEx>
        <w:trPr>
          <w:gridAfter w:val="1"/>
          <w:wAfter w:w="40" w:type="dxa"/>
          <w:trHeight w:val="9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bCs/>
                <w:sz w:val="22"/>
                <w:szCs w:val="22"/>
              </w:rPr>
            </w:pPr>
            <w:r w:rsidRPr="000345C4">
              <w:rPr>
                <w:sz w:val="22"/>
                <w:szCs w:val="22"/>
              </w:rPr>
              <w:t xml:space="preserve"/>
            </w:r>
          </w:p>
        </w:tc>
      </w:tr>
    </w:tbl>
    <w:p w:rsidR="00FE41F1" w:rsidRPr="00FE41F1" w:rsidRDefault="00FE41F1" w:rsidP="00FE41F1">
      <w:pPr>
        <w:rPr>
          <w:b/>
          <w:bCs/>
          <w:sz w:val="26"/>
          <w:szCs w:val="26"/>
        </w:rPr>
      </w:pPr>
    </w:p>
    <w:p w:rsidR="00AB2803" w:rsidRDefault="00AB2803" w:rsidP="00AB2803">
      <w:pPr>
        <w:keepNext/>
        <w:jc w:val="center"/>
        <w:rPr>
          <w:b/>
          <w:bCs/>
          <w:u w:val="single"/>
        </w:rPr>
      </w:pPr>
      <w:r>
        <w:rPr>
          <w:b/>
          <w:bCs/>
          <w:u w:val="single"/>
        </w:rPr>
        <w:t xml:space="preserve">IMPORTANT: Please do not exceed one page per deal.</w:t>
      </w:r>
    </w:p>
    <w:p w:rsidR="00FE41F1" w:rsidRDefault="00FE41F1" w:rsidP="00FE41F1">
      <w:pPr>
        <w:keepNext/>
        <w:rPr>
          <w:b/>
          <w:bCs/>
          <w:u w:val="single"/>
        </w:rPr>
      </w:pPr>
    </w:p>
    <w:p w:rsidR="00B9523C" w:rsidRDefault="00B9523C" w:rsidP="00B11E3F">
      <w:pPr>
        <w:keepNext/>
        <w:rPr>
          <w:b/>
          <w:bCs/>
          <w:u w:val="single"/>
        </w:rPr>
      </w:pPr>
    </w:p>
    <w:sectPr w:rsidR="007E54D8" w:rsidRPr="007E54D8">
      <w:headerReference w:type="default" r:id="rId17"/>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27571" w:rsidRDefault="00C27571" w:rsidP="00E854E3">
      <w:r>
        <w:separator/>
      </w:r>
    </w:p>
  </w:endnote>
  <w:endnote w:type="continuationSeparator" w:id="0">
    <w:p w:rsidR="00C27571" w:rsidRDefault="00C27571" w:rsidP="00E854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altName w:val="Liberation Mono"/>
    <w:panose1 w:val="00000400000000000000"/>
    <w:charset w:val="01"/>
    <w:family w:val="roman"/>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45C4" w:rsidRPr="008A1026" w:rsidRDefault="000345C4" w:rsidP="008A1026">
    <w:pPr>
      <w:pStyle w:val="Sinespaciado"/>
      <w:jc w:val="center"/>
      <w:rPr>
        <w:b/>
        <w:bCs/>
        <w:sz w:val="20"/>
        <w:szCs w:val="20"/>
      </w:rPr>
    </w:pPr>
    <w:r w:rsidRPr="00546F7C">
      <w:rPr>
        <w:b/>
        <w:bCs/>
        <w:sz w:val="20"/>
        <w:szCs w:val="20"/>
      </w:rPr>
      <w:t xml:space="preserve">Please upload completed submissions online at </w:t>
    </w:r>
    <w:hyperlink r:id="rId1" w:history="1">
      <w:r w:rsidRPr="000F7F20">
        <w:rPr>
          <w:rStyle w:val="Hipervnculo"/>
          <w:rFonts w:cs="Times New Roman"/>
          <w:b/>
          <w:bCs/>
          <w:sz w:val="20"/>
          <w:szCs w:val="20"/>
        </w:rPr>
        <w:t>https://myaccount.chambers.com</w:t>
      </w:r>
    </w:hyperlink>
    <w:r>
      <w:rPr>
        <w:rFonts w:cs="Times New Roman"/>
        <w:b/>
        <w:bCs/>
        <w:sz w:val="20"/>
        <w:szCs w:val="20"/>
      </w:rPr>
      <w:t xml:space="preserve"> </w:t>
    </w:r>
  </w:p>
  <w:p w:rsidR="000345C4" w:rsidRPr="008A1026" w:rsidRDefault="000345C4" w:rsidP="008A1026">
    <w:pPr>
      <w:rPr>
        <w:rFonts w:cs="Times New Roman"/>
        <w:sz w:val="20"/>
        <w:szCs w:val="20"/>
      </w:rPr>
    </w:pPr>
    <w:r w:rsidRPr="008A1026">
      <w:rPr>
        <w:rFonts w:cs="Times New Roman"/>
        <w:sz w:val="20"/>
        <w:szCs w:val="20"/>
      </w:rPr>
      <w:t xml:space="preserve">You will need a username and password to manage your submission and profile. If you do not have an account with Chambers, please </w:t>
    </w:r>
    <w:proofErr w:type="spellStart"/>
    <w:r w:rsidRPr="008A1026">
      <w:rPr>
        <w:rFonts w:cs="Times New Roman"/>
        <w:sz w:val="20"/>
        <w:szCs w:val="20"/>
      </w:rPr>
      <w:t>onboard</w:t>
    </w:r>
    <w:proofErr w:type="spellEnd"/>
    <w:r w:rsidRPr="008A1026">
      <w:rPr>
        <w:rFonts w:cs="Times New Roman"/>
        <w:sz w:val="20"/>
        <w:szCs w:val="20"/>
      </w:rPr>
      <w:t xml:space="preserve"> here:</w:t>
    </w:r>
    <w:r>
      <w:rPr>
        <w:rFonts w:cs="Times New Roman"/>
        <w:sz w:val="20"/>
        <w:szCs w:val="20"/>
      </w:rPr>
      <w:t xml:space="preserve"> </w:t>
    </w:r>
    <w:hyperlink r:id="rId2" w:history="1">
      <w:r w:rsidRPr="00E537A7">
        <w:rPr>
          <w:rStyle w:val="Hipervnculo"/>
          <w:rFonts w:cs="Times New Roman"/>
          <w:sz w:val="20"/>
          <w:szCs w:val="20"/>
        </w:rPr>
        <w:t>https://chambers.com/info/onboard-with-chambers</w:t>
      </w:r>
    </w:hyperlink>
    <w:r>
      <w:rPr>
        <w:rFonts w:cs="Times New Roman"/>
        <w:sz w:val="20"/>
        <w:szCs w:val="20"/>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27571" w:rsidRDefault="00C27571" w:rsidP="00E854E3">
      <w:r>
        <w:separator/>
      </w:r>
    </w:p>
  </w:footnote>
  <w:footnote w:type="continuationSeparator" w:id="0">
    <w:p w:rsidR="00C27571" w:rsidRDefault="00C27571" w:rsidP="00E854E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45C4" w:rsidRPr="005765D6" w:rsidRDefault="000345C4" w:rsidP="003D05F2">
    <w:pPr>
      <w:pStyle w:val="Encabezado"/>
      <w:jc w:val="right"/>
      <w:rPr>
        <w:color w:val="595959"/>
        <w:sz w:val="16"/>
        <w:szCs w:val="16"/>
      </w:rPr>
    </w:pPr>
    <w:r w:rsidRPr="005765D6">
      <w:rPr>
        <w:color w:val="595959"/>
        <w:sz w:val="16"/>
        <w:szCs w:val="16"/>
      </w:rPr>
      <w:t>R</w:t>
    </w:r>
    <w:r>
      <w:rPr>
        <w:color w:val="595959"/>
        <w:sz w:val="16"/>
        <w:szCs w:val="16"/>
      </w:rPr>
      <w:t>ef</w:t>
    </w:r>
    <w:r w:rsidRPr="005765D6">
      <w:rPr>
        <w:color w:val="595959"/>
        <w:sz w:val="16"/>
        <w:szCs w:val="16"/>
      </w:rPr>
      <w:t xml:space="preserve">: </w:t>
    </w:r>
    <w:r>
      <w:rPr>
        <w:color w:val="595959"/>
        <w:sz w:val="16"/>
        <w:szCs w:val="16"/>
      </w:rPr>
      <w:t>PAB006</w:t>
    </w:r>
  </w:p>
  <w:p w:rsidR="000345C4" w:rsidRPr="008D45D6" w:rsidRDefault="000345C4" w:rsidP="003D05F2">
    <w:pPr>
      <w:pStyle w:val="Encabezado"/>
      <w:jc w:val="right"/>
      <w:rPr>
        <w:color w:val="595959"/>
      </w:rPr>
    </w:pPr>
  </w:p>
  <w:p w:rsidR="000345C4" w:rsidRDefault="000345C4">
    <w:pPr>
      <w:rPr>
        <w:color w:val="595959"/>
        <w:szCs w:val="21"/>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45C4" w:rsidRPr="005765D6" w:rsidRDefault="000345C4" w:rsidP="003D05F2">
    <w:pPr>
      <w:pStyle w:val="Encabezado"/>
      <w:jc w:val="right"/>
      <w:rPr>
        <w:color w:val="595959"/>
        <w:sz w:val="16"/>
        <w:szCs w:val="16"/>
      </w:rPr>
    </w:pPr>
    <w:r w:rsidRPr="005765D6">
      <w:rPr>
        <w:color w:val="595959"/>
        <w:sz w:val="16"/>
        <w:szCs w:val="16"/>
      </w:rPr>
      <w:t>R</w:t>
    </w:r>
    <w:r>
      <w:rPr>
        <w:color w:val="595959"/>
        <w:sz w:val="16"/>
        <w:szCs w:val="16"/>
      </w:rPr>
      <w:t>ef</w:t>
    </w:r>
    <w:r w:rsidRPr="005765D6">
      <w:rPr>
        <w:color w:val="595959"/>
        <w:sz w:val="16"/>
        <w:szCs w:val="16"/>
      </w:rPr>
      <w:t xml:space="preserve">: </w:t>
    </w:r>
    <w:r>
      <w:rPr>
        <w:color w:val="595959"/>
        <w:sz w:val="16"/>
        <w:szCs w:val="16"/>
      </w:rPr>
      <w:t>PAM006</w:t>
    </w:r>
  </w:p>
  <w:p w:rsidR="000345C4" w:rsidRPr="008D45D6" w:rsidRDefault="000345C4" w:rsidP="003D05F2">
    <w:pPr>
      <w:pStyle w:val="Encabezado"/>
      <w:jc w:val="right"/>
      <w:rPr>
        <w:color w:val="595959"/>
      </w:rPr>
    </w:pPr>
  </w:p>
  <w:p w:rsidR="000345C4" w:rsidRDefault="000345C4">
    <w:pPr>
      <w:rPr>
        <w:color w:val="595959"/>
        <w:szCs w:val="21"/>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45C4" w:rsidRPr="00BF1F79" w:rsidRDefault="000345C4" w:rsidP="003D05F2">
    <w:pPr>
      <w:pStyle w:val="Encabezado"/>
      <w:jc w:val="right"/>
      <w:rPr>
        <w:color w:val="595959"/>
        <w:sz w:val="16"/>
        <w:szCs w:val="16"/>
      </w:rPr>
    </w:pPr>
    <w:r w:rsidRPr="00BF1F79">
      <w:rPr>
        <w:color w:val="595959"/>
        <w:sz w:val="16"/>
        <w:szCs w:val="16"/>
      </w:rPr>
      <w:t xml:space="preserve">Ref: </w:t>
    </w:r>
    <w:r>
      <w:rPr>
        <w:color w:val="595959"/>
        <w:sz w:val="16"/>
        <w:szCs w:val="16"/>
      </w:rPr>
      <w:t>PAM007</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49"/>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54E3"/>
    <w:rsid w:val="00017A6B"/>
    <w:rsid w:val="000345C4"/>
    <w:rsid w:val="000519AC"/>
    <w:rsid w:val="0007421D"/>
    <w:rsid w:val="00083C2C"/>
    <w:rsid w:val="000A20E4"/>
    <w:rsid w:val="0010167C"/>
    <w:rsid w:val="00114674"/>
    <w:rsid w:val="00171794"/>
    <w:rsid w:val="00183167"/>
    <w:rsid w:val="001B4820"/>
    <w:rsid w:val="001B4AA3"/>
    <w:rsid w:val="001B4B35"/>
    <w:rsid w:val="001C22E0"/>
    <w:rsid w:val="001E03EC"/>
    <w:rsid w:val="001E1FFE"/>
    <w:rsid w:val="001F6EB0"/>
    <w:rsid w:val="0022294A"/>
    <w:rsid w:val="002477C4"/>
    <w:rsid w:val="0025102C"/>
    <w:rsid w:val="00260F2E"/>
    <w:rsid w:val="002803E5"/>
    <w:rsid w:val="0029029F"/>
    <w:rsid w:val="00290767"/>
    <w:rsid w:val="002E517E"/>
    <w:rsid w:val="003238CA"/>
    <w:rsid w:val="00341CB4"/>
    <w:rsid w:val="00371198"/>
    <w:rsid w:val="003764F4"/>
    <w:rsid w:val="00386CEE"/>
    <w:rsid w:val="003D05F2"/>
    <w:rsid w:val="003E5E56"/>
    <w:rsid w:val="003F3D2D"/>
    <w:rsid w:val="00426621"/>
    <w:rsid w:val="00451335"/>
    <w:rsid w:val="0045518B"/>
    <w:rsid w:val="00467D8B"/>
    <w:rsid w:val="00474B55"/>
    <w:rsid w:val="00483E12"/>
    <w:rsid w:val="004856D3"/>
    <w:rsid w:val="004A1C4B"/>
    <w:rsid w:val="004B7C27"/>
    <w:rsid w:val="004D51E3"/>
    <w:rsid w:val="004E4273"/>
    <w:rsid w:val="004E42B9"/>
    <w:rsid w:val="00546F7C"/>
    <w:rsid w:val="00547FC8"/>
    <w:rsid w:val="00550ACF"/>
    <w:rsid w:val="005765D6"/>
    <w:rsid w:val="0057747C"/>
    <w:rsid w:val="005B6C3B"/>
    <w:rsid w:val="005B78D1"/>
    <w:rsid w:val="005C3AF5"/>
    <w:rsid w:val="005E174C"/>
    <w:rsid w:val="005F5416"/>
    <w:rsid w:val="00611979"/>
    <w:rsid w:val="006249BD"/>
    <w:rsid w:val="00640AC2"/>
    <w:rsid w:val="00645294"/>
    <w:rsid w:val="00675132"/>
    <w:rsid w:val="0068114B"/>
    <w:rsid w:val="006E50BC"/>
    <w:rsid w:val="0074515B"/>
    <w:rsid w:val="0075559A"/>
    <w:rsid w:val="00755FCB"/>
    <w:rsid w:val="00793A4F"/>
    <w:rsid w:val="00794533"/>
    <w:rsid w:val="007B02C3"/>
    <w:rsid w:val="007B551A"/>
    <w:rsid w:val="007C1B00"/>
    <w:rsid w:val="007C5BA7"/>
    <w:rsid w:val="007D311D"/>
    <w:rsid w:val="007E54D8"/>
    <w:rsid w:val="007E7F40"/>
    <w:rsid w:val="00813FA9"/>
    <w:rsid w:val="00835B10"/>
    <w:rsid w:val="00862408"/>
    <w:rsid w:val="00863112"/>
    <w:rsid w:val="008A1026"/>
    <w:rsid w:val="008A1F10"/>
    <w:rsid w:val="008A6053"/>
    <w:rsid w:val="008B0485"/>
    <w:rsid w:val="008C28F0"/>
    <w:rsid w:val="008C4268"/>
    <w:rsid w:val="008D45D6"/>
    <w:rsid w:val="008E4B38"/>
    <w:rsid w:val="008F73B6"/>
    <w:rsid w:val="009013C3"/>
    <w:rsid w:val="00906AFE"/>
    <w:rsid w:val="00935C48"/>
    <w:rsid w:val="009375FB"/>
    <w:rsid w:val="009445F9"/>
    <w:rsid w:val="00961133"/>
    <w:rsid w:val="0098041D"/>
    <w:rsid w:val="009812AD"/>
    <w:rsid w:val="00992CAC"/>
    <w:rsid w:val="009A08B2"/>
    <w:rsid w:val="009B2AE2"/>
    <w:rsid w:val="009C59C5"/>
    <w:rsid w:val="009D15BC"/>
    <w:rsid w:val="009F68AA"/>
    <w:rsid w:val="00A022E8"/>
    <w:rsid w:val="00A2186F"/>
    <w:rsid w:val="00A262EB"/>
    <w:rsid w:val="00A34E43"/>
    <w:rsid w:val="00A441C1"/>
    <w:rsid w:val="00A4584B"/>
    <w:rsid w:val="00A600D5"/>
    <w:rsid w:val="00A938C8"/>
    <w:rsid w:val="00AB2803"/>
    <w:rsid w:val="00AC5EE7"/>
    <w:rsid w:val="00B11E3F"/>
    <w:rsid w:val="00B25F86"/>
    <w:rsid w:val="00B776E1"/>
    <w:rsid w:val="00B80CF8"/>
    <w:rsid w:val="00B87B1F"/>
    <w:rsid w:val="00B9523C"/>
    <w:rsid w:val="00BA3C6F"/>
    <w:rsid w:val="00BD01FE"/>
    <w:rsid w:val="00BE0FED"/>
    <w:rsid w:val="00BE34A4"/>
    <w:rsid w:val="00BF1F79"/>
    <w:rsid w:val="00C005A0"/>
    <w:rsid w:val="00C27571"/>
    <w:rsid w:val="00C71110"/>
    <w:rsid w:val="00C7635C"/>
    <w:rsid w:val="00C8271A"/>
    <w:rsid w:val="00C84C69"/>
    <w:rsid w:val="00C8503A"/>
    <w:rsid w:val="00CC2F74"/>
    <w:rsid w:val="00CC3518"/>
    <w:rsid w:val="00CD390A"/>
    <w:rsid w:val="00CD6545"/>
    <w:rsid w:val="00CF20FC"/>
    <w:rsid w:val="00CF28D0"/>
    <w:rsid w:val="00CF3472"/>
    <w:rsid w:val="00D11125"/>
    <w:rsid w:val="00D12BB2"/>
    <w:rsid w:val="00D55D56"/>
    <w:rsid w:val="00D6769D"/>
    <w:rsid w:val="00D96C3E"/>
    <w:rsid w:val="00DB5643"/>
    <w:rsid w:val="00DD4ACB"/>
    <w:rsid w:val="00DF071F"/>
    <w:rsid w:val="00E00B68"/>
    <w:rsid w:val="00E26DF6"/>
    <w:rsid w:val="00E42D59"/>
    <w:rsid w:val="00E43BF9"/>
    <w:rsid w:val="00E6234A"/>
    <w:rsid w:val="00E81014"/>
    <w:rsid w:val="00E854E3"/>
    <w:rsid w:val="00E87BA5"/>
    <w:rsid w:val="00EB20C8"/>
    <w:rsid w:val="00EB3943"/>
    <w:rsid w:val="00EE1A85"/>
    <w:rsid w:val="00F25C53"/>
    <w:rsid w:val="00F25C5D"/>
    <w:rsid w:val="00F30E44"/>
    <w:rsid w:val="00F40DA1"/>
    <w:rsid w:val="00F56ED0"/>
    <w:rsid w:val="00F72D96"/>
    <w:rsid w:val="00F86361"/>
    <w:rsid w:val="00F95B51"/>
    <w:rsid w:val="00F962BF"/>
    <w:rsid w:val="00FB29DB"/>
    <w:rsid w:val="00FD6227"/>
    <w:rsid w:val="00FE27B0"/>
    <w:rsid w:val="00FE4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2EA5AC46"/>
  <w15:chartTrackingRefBased/>
  <w15:docId w15:val="{39F83716-33C8-4C2B-A14E-CB9F09C44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uppressAutoHyphens/>
    </w:pPr>
    <w:rPr>
      <w:rFonts w:eastAsia="SimSun" w:cs="Mangal"/>
      <w:kern w:val="1"/>
      <w:sz w:val="24"/>
      <w:szCs w:val="24"/>
      <w:lang w:val="en-GB" w:eastAsia="zh-CN" w:bidi="hi-I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DefaultParagraphFont1">
    <w:name w:val="Default Paragraph Font1"/>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DefaultParagraphFont">
    <w:name w:val="WW-Default Paragraph Font"/>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styleId="Hipervnculo">
    <w:name w:val="Hyperlink"/>
    <w:rPr>
      <w:color w:val="000080"/>
      <w:u w:val="single"/>
    </w:rPr>
  </w:style>
  <w:style w:type="character" w:styleId="Hipervnculovisitado">
    <w:name w:val="FollowedHyperlink"/>
    <w:rPr>
      <w:color w:val="800000"/>
      <w:u w:val="single"/>
    </w:rPr>
  </w:style>
  <w:style w:type="paragraph" w:customStyle="1" w:styleId="Heading">
    <w:name w:val="Heading"/>
    <w:basedOn w:val="Normal"/>
    <w:next w:val="Textoindependiente"/>
    <w:pPr>
      <w:keepNext/>
      <w:spacing w:before="240" w:after="120"/>
    </w:pPr>
    <w:rPr>
      <w:rFonts w:ascii="Arial" w:eastAsia="Microsoft YaHei" w:hAnsi="Arial"/>
      <w:sz w:val="28"/>
      <w:szCs w:val="28"/>
    </w:rPr>
  </w:style>
  <w:style w:type="paragraph" w:styleId="Textoindependiente">
    <w:name w:val="Body Text"/>
    <w:basedOn w:val="Normal"/>
    <w:pPr>
      <w:spacing w:after="120"/>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Encabezado">
    <w:name w:val="header"/>
    <w:basedOn w:val="Normal"/>
    <w:link w:val="EncabezadoCar"/>
    <w:uiPriority w:val="99"/>
    <w:unhideWhenUsed/>
    <w:rsid w:val="00E854E3"/>
    <w:pPr>
      <w:tabs>
        <w:tab w:val="center" w:pos="4680"/>
        <w:tab w:val="right" w:pos="9360"/>
      </w:tabs>
    </w:pPr>
    <w:rPr>
      <w:szCs w:val="21"/>
    </w:rPr>
  </w:style>
  <w:style w:type="character" w:customStyle="1" w:styleId="EncabezadoCar">
    <w:name w:val="Encabezado Car"/>
    <w:link w:val="Encabezado"/>
    <w:uiPriority w:val="99"/>
    <w:rsid w:val="00E854E3"/>
    <w:rPr>
      <w:rFonts w:eastAsia="SimSun" w:cs="Mangal"/>
      <w:kern w:val="1"/>
      <w:sz w:val="24"/>
      <w:szCs w:val="21"/>
      <w:lang w:eastAsia="zh-CN" w:bidi="hi-IN"/>
    </w:rPr>
  </w:style>
  <w:style w:type="paragraph" w:styleId="Piedepgina">
    <w:name w:val="footer"/>
    <w:basedOn w:val="Normal"/>
    <w:link w:val="PiedepginaCar"/>
    <w:uiPriority w:val="99"/>
    <w:unhideWhenUsed/>
    <w:rsid w:val="00E854E3"/>
    <w:pPr>
      <w:tabs>
        <w:tab w:val="center" w:pos="4680"/>
        <w:tab w:val="right" w:pos="9360"/>
      </w:tabs>
    </w:pPr>
    <w:rPr>
      <w:szCs w:val="21"/>
    </w:rPr>
  </w:style>
  <w:style w:type="character" w:customStyle="1" w:styleId="PiedepginaCar">
    <w:name w:val="Pie de página Car"/>
    <w:link w:val="Piedepgina"/>
    <w:uiPriority w:val="99"/>
    <w:rsid w:val="00E854E3"/>
    <w:rPr>
      <w:rFonts w:eastAsia="SimSun" w:cs="Mangal"/>
      <w:kern w:val="1"/>
      <w:sz w:val="24"/>
      <w:szCs w:val="21"/>
      <w:lang w:eastAsia="zh-CN" w:bidi="hi-IN"/>
    </w:rPr>
  </w:style>
  <w:style w:type="character" w:customStyle="1" w:styleId="UnresolvedMention">
    <w:name w:val="Unresolved Mention"/>
    <w:uiPriority w:val="99"/>
    <w:semiHidden/>
    <w:unhideWhenUsed/>
    <w:rsid w:val="003D05F2"/>
    <w:rPr>
      <w:color w:val="605E5C"/>
      <w:shd w:val="clear" w:color="auto" w:fill="E1DFDD"/>
    </w:rPr>
  </w:style>
  <w:style w:type="paragraph" w:styleId="Sinespaciado">
    <w:name w:val="No Spacing"/>
    <w:uiPriority w:val="1"/>
    <w:qFormat/>
    <w:rsid w:val="005765D6"/>
    <w:pPr>
      <w:widowControl w:val="0"/>
      <w:suppressAutoHyphens/>
    </w:pPr>
    <w:rPr>
      <w:rFonts w:eastAsia="SimSun" w:cs="Mangal"/>
      <w:kern w:val="1"/>
      <w:sz w:val="24"/>
      <w:szCs w:val="21"/>
      <w:lang w:val="en-GB" w:eastAsia="zh-CN" w:bidi="hi-IN"/>
    </w:rPr>
  </w:style>
  <w:style w:type="paragraph" w:customStyle="1" w:styleId="InterTableSpacer">
    <w:name w:val="InterTableSpacer"/>
    <w:basedOn w:val="Textoindependiente"/>
    <w:rsid w:val="00A022E8"/>
    <w:pPr>
      <w:widowControl/>
      <w:snapToGrid w:val="0"/>
      <w:spacing w:line="264" w:lineRule="auto"/>
    </w:pPr>
    <w:rPr>
      <w:rFonts w:ascii="Calibri" w:eastAsia="Times New Roman" w:hAnsi="Calibri" w:cs="Calibri"/>
      <w:kern w:val="0"/>
      <w:sz w:val="18"/>
      <w:szCs w:val="18"/>
      <w:lang w:bidi="ar-SA"/>
    </w:rPr>
  </w:style>
  <w:style w:type="paragraph" w:customStyle="1" w:styleId="xparagraph">
    <w:name w:val="x_paragraph"/>
    <w:basedOn w:val="Normal"/>
    <w:rsid w:val="007B551A"/>
    <w:pPr>
      <w:widowControl/>
      <w:suppressAutoHyphens w:val="0"/>
      <w:spacing w:before="100" w:beforeAutospacing="1" w:after="100" w:afterAutospacing="1"/>
    </w:pPr>
    <w:rPr>
      <w:rFonts w:ascii="Calibri" w:eastAsia="Calibri" w:hAnsi="Calibri" w:cs="Calibri"/>
      <w:kern w:val="0"/>
      <w:sz w:val="22"/>
      <w:szCs w:val="22"/>
      <w:lang w:eastAsia="en-GB" w:bidi="ar-SA"/>
    </w:rPr>
  </w:style>
  <w:style w:type="character" w:customStyle="1" w:styleId="xnormaltextrun">
    <w:name w:val="x_normaltextrun"/>
    <w:rsid w:val="007B551A"/>
  </w:style>
  <w:style w:type="character" w:customStyle="1" w:styleId="xeop">
    <w:name w:val="x_eop"/>
    <w:rsid w:val="007B55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612706">
      <w:bodyDiv w:val="1"/>
      <w:marLeft w:val="0"/>
      <w:marRight w:val="0"/>
      <w:marTop w:val="0"/>
      <w:marBottom w:val="0"/>
      <w:divBdr>
        <w:top w:val="none" w:sz="0" w:space="0" w:color="auto"/>
        <w:left w:val="none" w:sz="0" w:space="0" w:color="auto"/>
        <w:bottom w:val="none" w:sz="0" w:space="0" w:color="auto"/>
        <w:right w:val="none" w:sz="0" w:space="0" w:color="auto"/>
      </w:divBdr>
      <w:divsChild>
        <w:div w:id="128742428">
          <w:marLeft w:val="0"/>
          <w:marRight w:val="0"/>
          <w:marTop w:val="0"/>
          <w:marBottom w:val="0"/>
          <w:divBdr>
            <w:top w:val="none" w:sz="0" w:space="0" w:color="auto"/>
            <w:left w:val="none" w:sz="0" w:space="0" w:color="auto"/>
            <w:bottom w:val="none" w:sz="0" w:space="0" w:color="auto"/>
            <w:right w:val="none" w:sz="0" w:space="0" w:color="auto"/>
          </w:divBdr>
          <w:divsChild>
            <w:div w:id="19059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90139">
      <w:bodyDiv w:val="1"/>
      <w:marLeft w:val="0"/>
      <w:marRight w:val="0"/>
      <w:marTop w:val="0"/>
      <w:marBottom w:val="0"/>
      <w:divBdr>
        <w:top w:val="none" w:sz="0" w:space="0" w:color="auto"/>
        <w:left w:val="none" w:sz="0" w:space="0" w:color="auto"/>
        <w:bottom w:val="none" w:sz="0" w:space="0" w:color="auto"/>
        <w:right w:val="none" w:sz="0" w:space="0" w:color="auto"/>
      </w:divBdr>
      <w:divsChild>
        <w:div w:id="535044008">
          <w:marLeft w:val="0"/>
          <w:marRight w:val="0"/>
          <w:marTop w:val="0"/>
          <w:marBottom w:val="0"/>
          <w:divBdr>
            <w:top w:val="none" w:sz="0" w:space="0" w:color="auto"/>
            <w:left w:val="none" w:sz="0" w:space="0" w:color="auto"/>
            <w:bottom w:val="none" w:sz="0" w:space="0" w:color="auto"/>
            <w:right w:val="none" w:sz="0" w:space="0" w:color="auto"/>
          </w:divBdr>
          <w:divsChild>
            <w:div w:id="39678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60651">
      <w:bodyDiv w:val="1"/>
      <w:marLeft w:val="0"/>
      <w:marRight w:val="0"/>
      <w:marTop w:val="0"/>
      <w:marBottom w:val="0"/>
      <w:divBdr>
        <w:top w:val="none" w:sz="0" w:space="0" w:color="auto"/>
        <w:left w:val="none" w:sz="0" w:space="0" w:color="auto"/>
        <w:bottom w:val="none" w:sz="0" w:space="0" w:color="auto"/>
        <w:right w:val="none" w:sz="0" w:space="0" w:color="auto"/>
      </w:divBdr>
    </w:div>
    <w:div w:id="221798536">
      <w:bodyDiv w:val="1"/>
      <w:marLeft w:val="0"/>
      <w:marRight w:val="0"/>
      <w:marTop w:val="0"/>
      <w:marBottom w:val="0"/>
      <w:divBdr>
        <w:top w:val="none" w:sz="0" w:space="0" w:color="auto"/>
        <w:left w:val="none" w:sz="0" w:space="0" w:color="auto"/>
        <w:bottom w:val="none" w:sz="0" w:space="0" w:color="auto"/>
        <w:right w:val="none" w:sz="0" w:space="0" w:color="auto"/>
      </w:divBdr>
      <w:divsChild>
        <w:div w:id="1054042463">
          <w:marLeft w:val="0"/>
          <w:marRight w:val="0"/>
          <w:marTop w:val="0"/>
          <w:marBottom w:val="0"/>
          <w:divBdr>
            <w:top w:val="none" w:sz="0" w:space="0" w:color="auto"/>
            <w:left w:val="none" w:sz="0" w:space="0" w:color="auto"/>
            <w:bottom w:val="none" w:sz="0" w:space="0" w:color="auto"/>
            <w:right w:val="none" w:sz="0" w:space="0" w:color="auto"/>
          </w:divBdr>
          <w:divsChild>
            <w:div w:id="79602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260475">
      <w:bodyDiv w:val="1"/>
      <w:marLeft w:val="0"/>
      <w:marRight w:val="0"/>
      <w:marTop w:val="0"/>
      <w:marBottom w:val="0"/>
      <w:divBdr>
        <w:top w:val="none" w:sz="0" w:space="0" w:color="auto"/>
        <w:left w:val="none" w:sz="0" w:space="0" w:color="auto"/>
        <w:bottom w:val="none" w:sz="0" w:space="0" w:color="auto"/>
        <w:right w:val="none" w:sz="0" w:space="0" w:color="auto"/>
      </w:divBdr>
      <w:divsChild>
        <w:div w:id="11129427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386021">
              <w:marLeft w:val="0"/>
              <w:marRight w:val="0"/>
              <w:marTop w:val="0"/>
              <w:marBottom w:val="0"/>
              <w:divBdr>
                <w:top w:val="none" w:sz="0" w:space="0" w:color="auto"/>
                <w:left w:val="none" w:sz="0" w:space="0" w:color="auto"/>
                <w:bottom w:val="none" w:sz="0" w:space="0" w:color="auto"/>
                <w:right w:val="none" w:sz="0" w:space="0" w:color="auto"/>
              </w:divBdr>
              <w:divsChild>
                <w:div w:id="1432504625">
                  <w:marLeft w:val="0"/>
                  <w:marRight w:val="0"/>
                  <w:marTop w:val="0"/>
                  <w:marBottom w:val="0"/>
                  <w:divBdr>
                    <w:top w:val="none" w:sz="0" w:space="0" w:color="auto"/>
                    <w:left w:val="none" w:sz="0" w:space="0" w:color="auto"/>
                    <w:bottom w:val="none" w:sz="0" w:space="0" w:color="auto"/>
                    <w:right w:val="none" w:sz="0" w:space="0" w:color="auto"/>
                  </w:divBdr>
                  <w:divsChild>
                    <w:div w:id="14019037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5647028">
                          <w:marLeft w:val="0"/>
                          <w:marRight w:val="0"/>
                          <w:marTop w:val="0"/>
                          <w:marBottom w:val="0"/>
                          <w:divBdr>
                            <w:top w:val="none" w:sz="0" w:space="0" w:color="auto"/>
                            <w:left w:val="none" w:sz="0" w:space="0" w:color="auto"/>
                            <w:bottom w:val="none" w:sz="0" w:space="0" w:color="auto"/>
                            <w:right w:val="none" w:sz="0" w:space="0" w:color="auto"/>
                          </w:divBdr>
                          <w:divsChild>
                            <w:div w:id="2111778166">
                              <w:marLeft w:val="0"/>
                              <w:marRight w:val="0"/>
                              <w:marTop w:val="0"/>
                              <w:marBottom w:val="0"/>
                              <w:divBdr>
                                <w:top w:val="none" w:sz="0" w:space="0" w:color="auto"/>
                                <w:left w:val="none" w:sz="0" w:space="0" w:color="auto"/>
                                <w:bottom w:val="none" w:sz="0" w:space="0" w:color="auto"/>
                                <w:right w:val="none" w:sz="0" w:space="0" w:color="auto"/>
                              </w:divBdr>
                              <w:divsChild>
                                <w:div w:id="62708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9579633">
      <w:bodyDiv w:val="1"/>
      <w:marLeft w:val="0"/>
      <w:marRight w:val="0"/>
      <w:marTop w:val="0"/>
      <w:marBottom w:val="0"/>
      <w:divBdr>
        <w:top w:val="none" w:sz="0" w:space="0" w:color="auto"/>
        <w:left w:val="none" w:sz="0" w:space="0" w:color="auto"/>
        <w:bottom w:val="none" w:sz="0" w:space="0" w:color="auto"/>
        <w:right w:val="none" w:sz="0" w:space="0" w:color="auto"/>
      </w:divBdr>
      <w:divsChild>
        <w:div w:id="2090882091">
          <w:marLeft w:val="0"/>
          <w:marRight w:val="0"/>
          <w:marTop w:val="0"/>
          <w:marBottom w:val="0"/>
          <w:divBdr>
            <w:top w:val="none" w:sz="0" w:space="0" w:color="auto"/>
            <w:left w:val="none" w:sz="0" w:space="0" w:color="auto"/>
            <w:bottom w:val="none" w:sz="0" w:space="0" w:color="auto"/>
            <w:right w:val="none" w:sz="0" w:space="0" w:color="auto"/>
          </w:divBdr>
          <w:divsChild>
            <w:div w:id="131255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226516">
      <w:bodyDiv w:val="1"/>
      <w:marLeft w:val="0"/>
      <w:marRight w:val="0"/>
      <w:marTop w:val="0"/>
      <w:marBottom w:val="0"/>
      <w:divBdr>
        <w:top w:val="none" w:sz="0" w:space="0" w:color="auto"/>
        <w:left w:val="none" w:sz="0" w:space="0" w:color="auto"/>
        <w:bottom w:val="none" w:sz="0" w:space="0" w:color="auto"/>
        <w:right w:val="none" w:sz="0" w:space="0" w:color="auto"/>
      </w:divBdr>
      <w:divsChild>
        <w:div w:id="34814797">
          <w:marLeft w:val="0"/>
          <w:marRight w:val="0"/>
          <w:marTop w:val="0"/>
          <w:marBottom w:val="0"/>
          <w:divBdr>
            <w:top w:val="none" w:sz="0" w:space="0" w:color="auto"/>
            <w:left w:val="none" w:sz="0" w:space="0" w:color="auto"/>
            <w:bottom w:val="none" w:sz="0" w:space="0" w:color="auto"/>
            <w:right w:val="none" w:sz="0" w:space="0" w:color="auto"/>
          </w:divBdr>
          <w:divsChild>
            <w:div w:id="111741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842195">
      <w:bodyDiv w:val="1"/>
      <w:marLeft w:val="0"/>
      <w:marRight w:val="0"/>
      <w:marTop w:val="0"/>
      <w:marBottom w:val="0"/>
      <w:divBdr>
        <w:top w:val="none" w:sz="0" w:space="0" w:color="auto"/>
        <w:left w:val="none" w:sz="0" w:space="0" w:color="auto"/>
        <w:bottom w:val="none" w:sz="0" w:space="0" w:color="auto"/>
        <w:right w:val="none" w:sz="0" w:space="0" w:color="auto"/>
      </w:divBdr>
      <w:divsChild>
        <w:div w:id="360354">
          <w:marLeft w:val="0"/>
          <w:marRight w:val="0"/>
          <w:marTop w:val="0"/>
          <w:marBottom w:val="0"/>
          <w:divBdr>
            <w:top w:val="none" w:sz="0" w:space="0" w:color="auto"/>
            <w:left w:val="none" w:sz="0" w:space="0" w:color="auto"/>
            <w:bottom w:val="none" w:sz="0" w:space="0" w:color="auto"/>
            <w:right w:val="none" w:sz="0" w:space="0" w:color="auto"/>
          </w:divBdr>
          <w:divsChild>
            <w:div w:id="118169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143517">
      <w:bodyDiv w:val="1"/>
      <w:marLeft w:val="0"/>
      <w:marRight w:val="0"/>
      <w:marTop w:val="0"/>
      <w:marBottom w:val="0"/>
      <w:divBdr>
        <w:top w:val="none" w:sz="0" w:space="0" w:color="auto"/>
        <w:left w:val="none" w:sz="0" w:space="0" w:color="auto"/>
        <w:bottom w:val="none" w:sz="0" w:space="0" w:color="auto"/>
        <w:right w:val="none" w:sz="0" w:space="0" w:color="auto"/>
      </w:divBdr>
    </w:div>
    <w:div w:id="479887093">
      <w:bodyDiv w:val="1"/>
      <w:marLeft w:val="0"/>
      <w:marRight w:val="0"/>
      <w:marTop w:val="0"/>
      <w:marBottom w:val="0"/>
      <w:divBdr>
        <w:top w:val="none" w:sz="0" w:space="0" w:color="auto"/>
        <w:left w:val="none" w:sz="0" w:space="0" w:color="auto"/>
        <w:bottom w:val="none" w:sz="0" w:space="0" w:color="auto"/>
        <w:right w:val="none" w:sz="0" w:space="0" w:color="auto"/>
      </w:divBdr>
    </w:div>
    <w:div w:id="486283282">
      <w:bodyDiv w:val="1"/>
      <w:marLeft w:val="0"/>
      <w:marRight w:val="0"/>
      <w:marTop w:val="0"/>
      <w:marBottom w:val="0"/>
      <w:divBdr>
        <w:top w:val="none" w:sz="0" w:space="0" w:color="auto"/>
        <w:left w:val="none" w:sz="0" w:space="0" w:color="auto"/>
        <w:bottom w:val="none" w:sz="0" w:space="0" w:color="auto"/>
        <w:right w:val="none" w:sz="0" w:space="0" w:color="auto"/>
      </w:divBdr>
      <w:divsChild>
        <w:div w:id="1033992842">
          <w:marLeft w:val="0"/>
          <w:marRight w:val="0"/>
          <w:marTop w:val="0"/>
          <w:marBottom w:val="0"/>
          <w:divBdr>
            <w:top w:val="none" w:sz="0" w:space="0" w:color="auto"/>
            <w:left w:val="none" w:sz="0" w:space="0" w:color="auto"/>
            <w:bottom w:val="none" w:sz="0" w:space="0" w:color="auto"/>
            <w:right w:val="none" w:sz="0" w:space="0" w:color="auto"/>
          </w:divBdr>
          <w:divsChild>
            <w:div w:id="91482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990311">
      <w:bodyDiv w:val="1"/>
      <w:marLeft w:val="0"/>
      <w:marRight w:val="0"/>
      <w:marTop w:val="0"/>
      <w:marBottom w:val="0"/>
      <w:divBdr>
        <w:top w:val="none" w:sz="0" w:space="0" w:color="auto"/>
        <w:left w:val="none" w:sz="0" w:space="0" w:color="auto"/>
        <w:bottom w:val="none" w:sz="0" w:space="0" w:color="auto"/>
        <w:right w:val="none" w:sz="0" w:space="0" w:color="auto"/>
      </w:divBdr>
      <w:divsChild>
        <w:div w:id="1195121733">
          <w:marLeft w:val="0"/>
          <w:marRight w:val="0"/>
          <w:marTop w:val="0"/>
          <w:marBottom w:val="0"/>
          <w:divBdr>
            <w:top w:val="none" w:sz="0" w:space="0" w:color="auto"/>
            <w:left w:val="none" w:sz="0" w:space="0" w:color="auto"/>
            <w:bottom w:val="none" w:sz="0" w:space="0" w:color="auto"/>
            <w:right w:val="none" w:sz="0" w:space="0" w:color="auto"/>
          </w:divBdr>
          <w:divsChild>
            <w:div w:id="214342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778308">
      <w:bodyDiv w:val="1"/>
      <w:marLeft w:val="0"/>
      <w:marRight w:val="0"/>
      <w:marTop w:val="0"/>
      <w:marBottom w:val="0"/>
      <w:divBdr>
        <w:top w:val="none" w:sz="0" w:space="0" w:color="auto"/>
        <w:left w:val="none" w:sz="0" w:space="0" w:color="auto"/>
        <w:bottom w:val="none" w:sz="0" w:space="0" w:color="auto"/>
        <w:right w:val="none" w:sz="0" w:space="0" w:color="auto"/>
      </w:divBdr>
      <w:divsChild>
        <w:div w:id="1420102888">
          <w:marLeft w:val="0"/>
          <w:marRight w:val="0"/>
          <w:marTop w:val="0"/>
          <w:marBottom w:val="0"/>
          <w:divBdr>
            <w:top w:val="none" w:sz="0" w:space="0" w:color="auto"/>
            <w:left w:val="none" w:sz="0" w:space="0" w:color="auto"/>
            <w:bottom w:val="none" w:sz="0" w:space="0" w:color="auto"/>
            <w:right w:val="none" w:sz="0" w:space="0" w:color="auto"/>
          </w:divBdr>
          <w:divsChild>
            <w:div w:id="201372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198402">
      <w:bodyDiv w:val="1"/>
      <w:marLeft w:val="0"/>
      <w:marRight w:val="0"/>
      <w:marTop w:val="0"/>
      <w:marBottom w:val="0"/>
      <w:divBdr>
        <w:top w:val="none" w:sz="0" w:space="0" w:color="auto"/>
        <w:left w:val="none" w:sz="0" w:space="0" w:color="auto"/>
        <w:bottom w:val="none" w:sz="0" w:space="0" w:color="auto"/>
        <w:right w:val="none" w:sz="0" w:space="0" w:color="auto"/>
      </w:divBdr>
    </w:div>
    <w:div w:id="702289049">
      <w:bodyDiv w:val="1"/>
      <w:marLeft w:val="0"/>
      <w:marRight w:val="0"/>
      <w:marTop w:val="0"/>
      <w:marBottom w:val="0"/>
      <w:divBdr>
        <w:top w:val="none" w:sz="0" w:space="0" w:color="auto"/>
        <w:left w:val="none" w:sz="0" w:space="0" w:color="auto"/>
        <w:bottom w:val="none" w:sz="0" w:space="0" w:color="auto"/>
        <w:right w:val="none" w:sz="0" w:space="0" w:color="auto"/>
      </w:divBdr>
    </w:div>
    <w:div w:id="709653020">
      <w:bodyDiv w:val="1"/>
      <w:marLeft w:val="0"/>
      <w:marRight w:val="0"/>
      <w:marTop w:val="0"/>
      <w:marBottom w:val="0"/>
      <w:divBdr>
        <w:top w:val="none" w:sz="0" w:space="0" w:color="auto"/>
        <w:left w:val="none" w:sz="0" w:space="0" w:color="auto"/>
        <w:bottom w:val="none" w:sz="0" w:space="0" w:color="auto"/>
        <w:right w:val="none" w:sz="0" w:space="0" w:color="auto"/>
      </w:divBdr>
      <w:divsChild>
        <w:div w:id="1809396187">
          <w:marLeft w:val="0"/>
          <w:marRight w:val="0"/>
          <w:marTop w:val="0"/>
          <w:marBottom w:val="0"/>
          <w:divBdr>
            <w:top w:val="none" w:sz="0" w:space="0" w:color="auto"/>
            <w:left w:val="none" w:sz="0" w:space="0" w:color="auto"/>
            <w:bottom w:val="none" w:sz="0" w:space="0" w:color="auto"/>
            <w:right w:val="none" w:sz="0" w:space="0" w:color="auto"/>
          </w:divBdr>
          <w:divsChild>
            <w:div w:id="168613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898516">
      <w:bodyDiv w:val="1"/>
      <w:marLeft w:val="0"/>
      <w:marRight w:val="0"/>
      <w:marTop w:val="0"/>
      <w:marBottom w:val="0"/>
      <w:divBdr>
        <w:top w:val="none" w:sz="0" w:space="0" w:color="auto"/>
        <w:left w:val="none" w:sz="0" w:space="0" w:color="auto"/>
        <w:bottom w:val="none" w:sz="0" w:space="0" w:color="auto"/>
        <w:right w:val="none" w:sz="0" w:space="0" w:color="auto"/>
      </w:divBdr>
      <w:divsChild>
        <w:div w:id="823161795">
          <w:marLeft w:val="0"/>
          <w:marRight w:val="0"/>
          <w:marTop w:val="0"/>
          <w:marBottom w:val="0"/>
          <w:divBdr>
            <w:top w:val="none" w:sz="0" w:space="0" w:color="auto"/>
            <w:left w:val="none" w:sz="0" w:space="0" w:color="auto"/>
            <w:bottom w:val="none" w:sz="0" w:space="0" w:color="auto"/>
            <w:right w:val="none" w:sz="0" w:space="0" w:color="auto"/>
          </w:divBdr>
          <w:divsChild>
            <w:div w:id="169858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430003">
      <w:bodyDiv w:val="1"/>
      <w:marLeft w:val="0"/>
      <w:marRight w:val="0"/>
      <w:marTop w:val="0"/>
      <w:marBottom w:val="0"/>
      <w:divBdr>
        <w:top w:val="none" w:sz="0" w:space="0" w:color="auto"/>
        <w:left w:val="none" w:sz="0" w:space="0" w:color="auto"/>
        <w:bottom w:val="none" w:sz="0" w:space="0" w:color="auto"/>
        <w:right w:val="none" w:sz="0" w:space="0" w:color="auto"/>
      </w:divBdr>
      <w:divsChild>
        <w:div w:id="1059399501">
          <w:marLeft w:val="0"/>
          <w:marRight w:val="0"/>
          <w:marTop w:val="0"/>
          <w:marBottom w:val="0"/>
          <w:divBdr>
            <w:top w:val="none" w:sz="0" w:space="0" w:color="auto"/>
            <w:left w:val="none" w:sz="0" w:space="0" w:color="auto"/>
            <w:bottom w:val="none" w:sz="0" w:space="0" w:color="auto"/>
            <w:right w:val="none" w:sz="0" w:space="0" w:color="auto"/>
          </w:divBdr>
          <w:divsChild>
            <w:div w:id="202508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60446">
      <w:bodyDiv w:val="1"/>
      <w:marLeft w:val="0"/>
      <w:marRight w:val="0"/>
      <w:marTop w:val="0"/>
      <w:marBottom w:val="0"/>
      <w:divBdr>
        <w:top w:val="none" w:sz="0" w:space="0" w:color="auto"/>
        <w:left w:val="none" w:sz="0" w:space="0" w:color="auto"/>
        <w:bottom w:val="none" w:sz="0" w:space="0" w:color="auto"/>
        <w:right w:val="none" w:sz="0" w:space="0" w:color="auto"/>
      </w:divBdr>
    </w:div>
    <w:div w:id="1124663761">
      <w:bodyDiv w:val="1"/>
      <w:marLeft w:val="0"/>
      <w:marRight w:val="0"/>
      <w:marTop w:val="0"/>
      <w:marBottom w:val="0"/>
      <w:divBdr>
        <w:top w:val="none" w:sz="0" w:space="0" w:color="auto"/>
        <w:left w:val="none" w:sz="0" w:space="0" w:color="auto"/>
        <w:bottom w:val="none" w:sz="0" w:space="0" w:color="auto"/>
        <w:right w:val="none" w:sz="0" w:space="0" w:color="auto"/>
      </w:divBdr>
      <w:divsChild>
        <w:div w:id="1849754716">
          <w:marLeft w:val="0"/>
          <w:marRight w:val="0"/>
          <w:marTop w:val="0"/>
          <w:marBottom w:val="0"/>
          <w:divBdr>
            <w:top w:val="none" w:sz="0" w:space="0" w:color="auto"/>
            <w:left w:val="none" w:sz="0" w:space="0" w:color="auto"/>
            <w:bottom w:val="none" w:sz="0" w:space="0" w:color="auto"/>
            <w:right w:val="none" w:sz="0" w:space="0" w:color="auto"/>
          </w:divBdr>
          <w:divsChild>
            <w:div w:id="148354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957177">
      <w:bodyDiv w:val="1"/>
      <w:marLeft w:val="0"/>
      <w:marRight w:val="0"/>
      <w:marTop w:val="0"/>
      <w:marBottom w:val="0"/>
      <w:divBdr>
        <w:top w:val="none" w:sz="0" w:space="0" w:color="auto"/>
        <w:left w:val="none" w:sz="0" w:space="0" w:color="auto"/>
        <w:bottom w:val="none" w:sz="0" w:space="0" w:color="auto"/>
        <w:right w:val="none" w:sz="0" w:space="0" w:color="auto"/>
      </w:divBdr>
      <w:divsChild>
        <w:div w:id="841555571">
          <w:marLeft w:val="0"/>
          <w:marRight w:val="0"/>
          <w:marTop w:val="0"/>
          <w:marBottom w:val="0"/>
          <w:divBdr>
            <w:top w:val="none" w:sz="0" w:space="0" w:color="auto"/>
            <w:left w:val="none" w:sz="0" w:space="0" w:color="auto"/>
            <w:bottom w:val="none" w:sz="0" w:space="0" w:color="auto"/>
            <w:right w:val="none" w:sz="0" w:space="0" w:color="auto"/>
          </w:divBdr>
          <w:divsChild>
            <w:div w:id="47403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252013">
      <w:bodyDiv w:val="1"/>
      <w:marLeft w:val="0"/>
      <w:marRight w:val="0"/>
      <w:marTop w:val="0"/>
      <w:marBottom w:val="0"/>
      <w:divBdr>
        <w:top w:val="none" w:sz="0" w:space="0" w:color="auto"/>
        <w:left w:val="none" w:sz="0" w:space="0" w:color="auto"/>
        <w:bottom w:val="none" w:sz="0" w:space="0" w:color="auto"/>
        <w:right w:val="none" w:sz="0" w:space="0" w:color="auto"/>
      </w:divBdr>
      <w:divsChild>
        <w:div w:id="1802921212">
          <w:marLeft w:val="0"/>
          <w:marRight w:val="0"/>
          <w:marTop w:val="0"/>
          <w:marBottom w:val="0"/>
          <w:divBdr>
            <w:top w:val="none" w:sz="0" w:space="0" w:color="auto"/>
            <w:left w:val="none" w:sz="0" w:space="0" w:color="auto"/>
            <w:bottom w:val="none" w:sz="0" w:space="0" w:color="auto"/>
            <w:right w:val="none" w:sz="0" w:space="0" w:color="auto"/>
          </w:divBdr>
          <w:divsChild>
            <w:div w:id="88730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683682">
      <w:bodyDiv w:val="1"/>
      <w:marLeft w:val="0"/>
      <w:marRight w:val="0"/>
      <w:marTop w:val="0"/>
      <w:marBottom w:val="0"/>
      <w:divBdr>
        <w:top w:val="none" w:sz="0" w:space="0" w:color="auto"/>
        <w:left w:val="none" w:sz="0" w:space="0" w:color="auto"/>
        <w:bottom w:val="none" w:sz="0" w:space="0" w:color="auto"/>
        <w:right w:val="none" w:sz="0" w:space="0" w:color="auto"/>
      </w:divBdr>
      <w:divsChild>
        <w:div w:id="1831797045">
          <w:marLeft w:val="0"/>
          <w:marRight w:val="0"/>
          <w:marTop w:val="0"/>
          <w:marBottom w:val="0"/>
          <w:divBdr>
            <w:top w:val="none" w:sz="0" w:space="0" w:color="auto"/>
            <w:left w:val="none" w:sz="0" w:space="0" w:color="auto"/>
            <w:bottom w:val="none" w:sz="0" w:space="0" w:color="auto"/>
            <w:right w:val="none" w:sz="0" w:space="0" w:color="auto"/>
          </w:divBdr>
          <w:divsChild>
            <w:div w:id="91069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91618">
      <w:bodyDiv w:val="1"/>
      <w:marLeft w:val="0"/>
      <w:marRight w:val="0"/>
      <w:marTop w:val="0"/>
      <w:marBottom w:val="0"/>
      <w:divBdr>
        <w:top w:val="none" w:sz="0" w:space="0" w:color="auto"/>
        <w:left w:val="none" w:sz="0" w:space="0" w:color="auto"/>
        <w:bottom w:val="none" w:sz="0" w:space="0" w:color="auto"/>
        <w:right w:val="none" w:sz="0" w:space="0" w:color="auto"/>
      </w:divBdr>
      <w:divsChild>
        <w:div w:id="866917701">
          <w:marLeft w:val="0"/>
          <w:marRight w:val="0"/>
          <w:marTop w:val="0"/>
          <w:marBottom w:val="0"/>
          <w:divBdr>
            <w:top w:val="none" w:sz="0" w:space="0" w:color="auto"/>
            <w:left w:val="none" w:sz="0" w:space="0" w:color="auto"/>
            <w:bottom w:val="none" w:sz="0" w:space="0" w:color="auto"/>
            <w:right w:val="none" w:sz="0" w:space="0" w:color="auto"/>
          </w:divBdr>
          <w:divsChild>
            <w:div w:id="19453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736775">
      <w:bodyDiv w:val="1"/>
      <w:marLeft w:val="0"/>
      <w:marRight w:val="0"/>
      <w:marTop w:val="0"/>
      <w:marBottom w:val="0"/>
      <w:divBdr>
        <w:top w:val="none" w:sz="0" w:space="0" w:color="auto"/>
        <w:left w:val="none" w:sz="0" w:space="0" w:color="auto"/>
        <w:bottom w:val="none" w:sz="0" w:space="0" w:color="auto"/>
        <w:right w:val="none" w:sz="0" w:space="0" w:color="auto"/>
      </w:divBdr>
    </w:div>
    <w:div w:id="1639796610">
      <w:bodyDiv w:val="1"/>
      <w:marLeft w:val="0"/>
      <w:marRight w:val="0"/>
      <w:marTop w:val="0"/>
      <w:marBottom w:val="0"/>
      <w:divBdr>
        <w:top w:val="none" w:sz="0" w:space="0" w:color="auto"/>
        <w:left w:val="none" w:sz="0" w:space="0" w:color="auto"/>
        <w:bottom w:val="none" w:sz="0" w:space="0" w:color="auto"/>
        <w:right w:val="none" w:sz="0" w:space="0" w:color="auto"/>
      </w:divBdr>
      <w:divsChild>
        <w:div w:id="258146994">
          <w:marLeft w:val="0"/>
          <w:marRight w:val="0"/>
          <w:marTop w:val="0"/>
          <w:marBottom w:val="0"/>
          <w:divBdr>
            <w:top w:val="none" w:sz="0" w:space="0" w:color="auto"/>
            <w:left w:val="none" w:sz="0" w:space="0" w:color="auto"/>
            <w:bottom w:val="none" w:sz="0" w:space="0" w:color="auto"/>
            <w:right w:val="none" w:sz="0" w:space="0" w:color="auto"/>
          </w:divBdr>
          <w:divsChild>
            <w:div w:id="153900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346297">
      <w:bodyDiv w:val="1"/>
      <w:marLeft w:val="0"/>
      <w:marRight w:val="0"/>
      <w:marTop w:val="0"/>
      <w:marBottom w:val="0"/>
      <w:divBdr>
        <w:top w:val="none" w:sz="0" w:space="0" w:color="auto"/>
        <w:left w:val="none" w:sz="0" w:space="0" w:color="auto"/>
        <w:bottom w:val="none" w:sz="0" w:space="0" w:color="auto"/>
        <w:right w:val="none" w:sz="0" w:space="0" w:color="auto"/>
      </w:divBdr>
      <w:divsChild>
        <w:div w:id="1441611646">
          <w:marLeft w:val="0"/>
          <w:marRight w:val="0"/>
          <w:marTop w:val="0"/>
          <w:marBottom w:val="0"/>
          <w:divBdr>
            <w:top w:val="none" w:sz="0" w:space="0" w:color="auto"/>
            <w:left w:val="none" w:sz="0" w:space="0" w:color="auto"/>
            <w:bottom w:val="none" w:sz="0" w:space="0" w:color="auto"/>
            <w:right w:val="none" w:sz="0" w:space="0" w:color="auto"/>
          </w:divBdr>
          <w:divsChild>
            <w:div w:id="22931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471908">
      <w:bodyDiv w:val="1"/>
      <w:marLeft w:val="0"/>
      <w:marRight w:val="0"/>
      <w:marTop w:val="0"/>
      <w:marBottom w:val="0"/>
      <w:divBdr>
        <w:top w:val="none" w:sz="0" w:space="0" w:color="auto"/>
        <w:left w:val="none" w:sz="0" w:space="0" w:color="auto"/>
        <w:bottom w:val="none" w:sz="0" w:space="0" w:color="auto"/>
        <w:right w:val="none" w:sz="0" w:space="0" w:color="auto"/>
      </w:divBdr>
      <w:divsChild>
        <w:div w:id="906837032">
          <w:marLeft w:val="0"/>
          <w:marRight w:val="0"/>
          <w:marTop w:val="0"/>
          <w:marBottom w:val="0"/>
          <w:divBdr>
            <w:top w:val="none" w:sz="0" w:space="0" w:color="auto"/>
            <w:left w:val="none" w:sz="0" w:space="0" w:color="auto"/>
            <w:bottom w:val="none" w:sz="0" w:space="0" w:color="auto"/>
            <w:right w:val="none" w:sz="0" w:space="0" w:color="auto"/>
          </w:divBdr>
          <w:divsChild>
            <w:div w:id="143454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788934">
      <w:bodyDiv w:val="1"/>
      <w:marLeft w:val="0"/>
      <w:marRight w:val="0"/>
      <w:marTop w:val="0"/>
      <w:marBottom w:val="0"/>
      <w:divBdr>
        <w:top w:val="none" w:sz="0" w:space="0" w:color="auto"/>
        <w:left w:val="none" w:sz="0" w:space="0" w:color="auto"/>
        <w:bottom w:val="none" w:sz="0" w:space="0" w:color="auto"/>
        <w:right w:val="none" w:sz="0" w:space="0" w:color="auto"/>
      </w:divBdr>
      <w:divsChild>
        <w:div w:id="1418013662">
          <w:marLeft w:val="0"/>
          <w:marRight w:val="0"/>
          <w:marTop w:val="0"/>
          <w:marBottom w:val="0"/>
          <w:divBdr>
            <w:top w:val="none" w:sz="0" w:space="0" w:color="auto"/>
            <w:left w:val="none" w:sz="0" w:space="0" w:color="auto"/>
            <w:bottom w:val="none" w:sz="0" w:space="0" w:color="auto"/>
            <w:right w:val="none" w:sz="0" w:space="0" w:color="auto"/>
          </w:divBdr>
          <w:divsChild>
            <w:div w:id="165688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macintosh"/>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chambers.com/info/chambers-leave-policy"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chambers.com/info/onboard-with-chambers"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myaccount.chambers.com"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https://chambers.com/info/onboard-with-chambers" TargetMode="External"/><Relationship Id="rId1" Type="http://schemas.openxmlformats.org/officeDocument/2006/relationships/hyperlink" Target="https://myaccount.chambers.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0A3F699CAC20245A5135D9D45A03EF5" ma:contentTypeVersion="12" ma:contentTypeDescription="Create a new document." ma:contentTypeScope="" ma:versionID="0195056a2cd20f7c2e413a66b9b04655">
  <xsd:schema xmlns:xsd="http://www.w3.org/2001/XMLSchema" xmlns:xs="http://www.w3.org/2001/XMLSchema" xmlns:p="http://schemas.microsoft.com/office/2006/metadata/properties" xmlns:ns2="e0558349-9206-4eef-a884-42c4790c774a" xmlns:ns3="2ba46c64-8df1-4d4c-aac9-81665ca216a1" targetNamespace="http://schemas.microsoft.com/office/2006/metadata/properties" ma:root="true" ma:fieldsID="1819882a62daf12d1dfe2dfd94e71209" ns2:_="" ns3:_="">
    <xsd:import namespace="e0558349-9206-4eef-a884-42c4790c774a"/>
    <xsd:import namespace="2ba46c64-8df1-4d4c-aac9-81665ca216a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558349-9206-4eef-a884-42c4790c77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ba46c64-8df1-4d4c-aac9-81665ca216a1"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5F6249-CECB-4F5A-A4C1-A1629BD104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558349-9206-4eef-a884-42c4790c774a"/>
    <ds:schemaRef ds:uri="2ba46c64-8df1-4d4c-aac9-81665ca216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E10126D-3C65-403A-8123-F81987A3EED1}">
  <ds:schemaRefs>
    <ds:schemaRef ds:uri="http://schemas.microsoft.com/sharepoint/v3/contenttype/forms"/>
  </ds:schemaRefs>
</ds:datastoreItem>
</file>

<file path=customXml/itemProps3.xml><?xml version="1.0" encoding="utf-8"?>
<ds:datastoreItem xmlns:ds="http://schemas.openxmlformats.org/officeDocument/2006/customXml" ds:itemID="{91CE9077-16D7-4A72-891E-96174505B57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8812DD7-7D34-47D7-9AC9-41ACC75F79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13</Pages>
  <Words>1557</Words>
  <Characters>8878</Characters>
  <Application>Microsoft Office Word</Application>
  <DocSecurity>0</DocSecurity>
  <Lines>73</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10415</CharactersWithSpaces>
  <SharedDoc>false</SharedDoc>
  <HLinks>
    <vt:vector size="30" baseType="variant">
      <vt:variant>
        <vt:i4>2621498</vt:i4>
      </vt:variant>
      <vt:variant>
        <vt:i4>6</vt:i4>
      </vt:variant>
      <vt:variant>
        <vt:i4>0</vt:i4>
      </vt:variant>
      <vt:variant>
        <vt:i4>5</vt:i4>
      </vt:variant>
      <vt:variant>
        <vt:lpwstr>https://chambers.com/info/chambers-leave-policy</vt:lpwstr>
      </vt:variant>
      <vt:variant>
        <vt:lpwstr/>
      </vt:variant>
      <vt:variant>
        <vt:i4>6357115</vt:i4>
      </vt:variant>
      <vt:variant>
        <vt:i4>3</vt:i4>
      </vt:variant>
      <vt:variant>
        <vt:i4>0</vt:i4>
      </vt:variant>
      <vt:variant>
        <vt:i4>5</vt:i4>
      </vt:variant>
      <vt:variant>
        <vt:lpwstr>https://chambers.com/info/onboard-with-chambers</vt:lpwstr>
      </vt:variant>
      <vt:variant>
        <vt:lpwstr/>
      </vt:variant>
      <vt:variant>
        <vt:i4>3735677</vt:i4>
      </vt:variant>
      <vt:variant>
        <vt:i4>0</vt:i4>
      </vt:variant>
      <vt:variant>
        <vt:i4>0</vt:i4>
      </vt:variant>
      <vt:variant>
        <vt:i4>5</vt:i4>
      </vt:variant>
      <vt:variant>
        <vt:lpwstr>https://myaccount.chambers.com/</vt:lpwstr>
      </vt:variant>
      <vt:variant>
        <vt:lpwstr/>
      </vt:variant>
      <vt:variant>
        <vt:i4>6357115</vt:i4>
      </vt:variant>
      <vt:variant>
        <vt:i4>3</vt:i4>
      </vt:variant>
      <vt:variant>
        <vt:i4>0</vt:i4>
      </vt:variant>
      <vt:variant>
        <vt:i4>5</vt:i4>
      </vt:variant>
      <vt:variant>
        <vt:lpwstr>https://chambers.com/info/onboard-with-chambers</vt:lpwstr>
      </vt:variant>
      <vt:variant>
        <vt:lpwstr/>
      </vt:variant>
      <vt:variant>
        <vt:i4>3735677</vt:i4>
      </vt:variant>
      <vt:variant>
        <vt:i4>0</vt:i4>
      </vt:variant>
      <vt:variant>
        <vt:i4>0</vt:i4>
      </vt:variant>
      <vt:variant>
        <vt:i4>5</vt:i4>
      </vt:variant>
      <vt:variant>
        <vt:lpwstr>https://myaccount.chambers.com/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Howe</dc:creator>
  <cp:keywords/>
  <dc:description/>
  <cp:lastModifiedBy>usuario</cp:lastModifiedBy>
  <cp:revision>31</cp:revision>
  <cp:lastPrinted>2013-10-15T14:42:00Z</cp:lastPrinted>
  <dcterms:created xsi:type="dcterms:W3CDTF">2026-04-16T16:53:00Z</dcterms:created>
  <dcterms:modified xsi:type="dcterms:W3CDTF">2026-05-18T13:31:00Z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0x010100B0FF52164F42824D98ADF1A1AD12F094</vt:lpwstr>
  </property>
</Properties>
</file>