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w1h2z491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Lawyer Leadership Framework — RankPilot RAG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ma34m69g7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introduces a transversal human-capital and leadership layer applicable to all RankPilot practice-area RAGs.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RankPilot does not evaluate only: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transactions,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matters,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structures,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complexity,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also evaluate: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 visibility,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trust,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relationships,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leadership,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depth,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perception,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structure,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continuity.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should apply across: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&amp; Finance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Corporate/M&amp;A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practice-area RAGs.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wxklbb9hu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principle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rankings are not purely transaction-based systems.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systems of: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trust,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reputation,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visibility,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continuity,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perceived leadership,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influence.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technically strong matter may still underperform if: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 visibility is weak,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practice appears overdependent on one partner,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is unclear,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ownership is invisible,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roles are not surfaced.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therefore evaluate both: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2y93oz3j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Matter strength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1tu9hm6j7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leadership strength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simultaneously.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6oe2wghio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Lawyer leadership dimensions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mbasvu7vp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Relationship Leadership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RankPilot should ask: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owns the client relationship?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relationship institutional or individual?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client recurring?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lawyer trusted by institutional clients?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matter reinforce long-term client continuity?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indicators: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mandates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lender/sponsor/client relationships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institutional engagements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cross-border coordination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relationship partner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indicators: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one-off engagement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relationship ownership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continuity narrative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rur1ycz2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Negotiation Leadership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led negotiations?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coordinated counterparties?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managed execution pressure?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solved strategic issues?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indicators: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negotiator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counsel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deal architect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partner-led negotiations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multi-party coordination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indicators: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“firm advised” wording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leadership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distinction between execution and strategy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p24jbtnay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Technical Leadership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lawyers handled the most complex aspects?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specialist expertise visible?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team solve technically difficult issues?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indicators: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specialist structuring role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leadership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architecture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strategy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strategy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structuring leadership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indicators: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identified specialist expertise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matter description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53qqrkgfl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Market Visibility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lawyers recognised in the market?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visible beyond the submission?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perceived as market leaders?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indicators: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market-facing partners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leadership positions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recognised practitioners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presence in sophisticated mandates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strategic clients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indicators: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invisible leadership team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identified stars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differentiation from competitors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y0z94yikv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Succession Depth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practice depend on one rainmaker?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next generation visible?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senior associates or junior partners surfaced?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indicators: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next-generation partners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planning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client-facing lawyers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leadership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continuity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indicators: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dependency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single-partner concentration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bench strength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invisible senior associates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128api07k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Institutionalization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practice institutionalized?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client trust the platform or only the individual?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integrated team execution?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indicators: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multi-partner involvement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teams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cross-practice work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institutional mandates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indicators: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rainmaker model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execution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coordinated team structure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cybezb52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Partner archetypes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identify partner profiles.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bf6lo8uvj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Rainmaker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client relationships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generation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visibility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mandates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trust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ywmzh1s0d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Specialist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sophisticated expertise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leadership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legal problem-solving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respected technical profile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he8doh9b2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Negotiator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negotiation leadership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capability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management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esi4ij9df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 Relationship Partner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institutional mandates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continuity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relationships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coordination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7hecp0dic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Leader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transaction management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coordination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discipline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management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ocdyuhobl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Next-Generation Star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increasing visibility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client-facing role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trajectory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sophisticated work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8xkkm39an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Team dynamics archetypes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n6d6ipp84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Founder-centric practice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heavily dependent on one partner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individual visibility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succession depth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ranking fragility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vf5aca2w6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Institutionalized platform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leadership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bench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visible partners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client continuity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ranking signal.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8g0372j58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Boutique specialist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 sophistication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concentrated expertise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specialist profile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6ddr4hg6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Lateral-growth-driven platform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strategic hires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expansion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market position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ranking signal when connected to: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clients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mandates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capability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oy011sh5m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Ranking risks RankPilot should detect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sgyh8b645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Overdependence risk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practice appears heavily dependent on one senior partner, with limited visibility of the next generation.”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uzuqdaxz0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 succession visibility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submission demonstrates strong partner leadership but insufficient visibility of supporting senior lawyers.”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sksqaw20t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concentration risk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significant matters appear tied to a single institutional relationship.”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nrecpjcg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 institutionalization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practice narrative focuses on individuals rather than a coordinated team platform.”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itdz4pfzd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Mandatory integration into Banking RAG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Banking RAG must incorporate: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7ufh3npam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scoring category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22ualp0sn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Lawyer Leadership &amp; Relationship Strength — 10 points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lender relationship continuity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trust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visibility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leadership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leadership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next-generation visibility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coordination leadership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depth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l2615cz3j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rewrite rule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firm advised the lender.”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“Partner X led the lender-side negotiations, supported by Partner Y on collateral structuring and Senior Associate Z on multi-jurisdictional coordination.”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2ept5220r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strong matter requirement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Banking matter should ideally identify: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partner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partner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support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significance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institutional mandates where relevant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dh20rrrxz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Mandatory integration into Corporate/M&amp;A RAG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Corporate/M&amp;A RAG must incorporate: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bhs3cwu2m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scoring category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ulb9q1f8y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Lawyer Leadership &amp; Team Visibility — 10 points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negotiator visibility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relationship partner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leadership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next-generation visibility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sponsor/client continuity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management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multi-partner coordination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fhjormr7z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rewrite rule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firm advised the buyer.”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“Partner X led negotiations for the buyer, supported by Partner Y on governance matters and Senior Associate Z on transaction management and closing coordination.”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4qljqjaft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strong matter requirement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Corporate/M&amp;A matter should ideally identify: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lead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contributors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structure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visibility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xr67z44ox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Global RankPilot instruction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not evaluate: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lists,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structures,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values,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also evaluate: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leads,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clients trust,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negotiates,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coordinates,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becoming visible,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institutionalized the practice is,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structure supports long-term ranking sustainability.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human-capital layer is a core component of ranking intelligence, not a secondary consideration.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