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2zisuwbprqg" w:id="0"/>
      <w:bookmarkEnd w:id="0"/>
      <w:r w:rsidDel="00000000" w:rsidR="00000000" w:rsidRPr="00000000">
        <w:rPr>
          <w:b w:val="1"/>
          <w:bCs w:val="1"/>
          <w:sz w:val="46"/>
          <w:szCs w:val="46"/>
          <w:rtl w:val="0"/>
        </w:rPr>
        <w:t xml:space="preserve">RAG Banking v0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831dxsqd8iu" w:id="1"/>
      <w:bookmarkEnd w:id="1"/>
      <w:r w:rsidDel="00000000" w:rsidR="00000000" w:rsidRPr="00000000">
        <w:rPr>
          <w:b w:val="1"/>
          <w:bCs w:val="1"/>
          <w:sz w:val="34"/>
          <w:szCs w:val="34"/>
          <w:rtl w:val="0"/>
        </w:rPr>
        <w:t xml:space="preserve">1. Context Layer obligatorio</w:t>
      </w:r>
    </w:p>
    <w:p w:rsidR="00000000" w:rsidDel="00000000" w:rsidP="00000000" w:rsidRDefault="00000000" w:rsidRPr="00000000" w14:paraId="00000003">
      <w:pPr>
        <w:spacing w:after="240" w:before="240" w:lineRule="auto"/>
        <w:rPr/>
      </w:pPr>
      <w:r w:rsidDel="00000000" w:rsidR="00000000" w:rsidRPr="00000000">
        <w:rPr>
          <w:rtl w:val="0"/>
        </w:rPr>
        <w:t xml:space="preserve">Antes de analizar cualquier submission, RankPilot debe pedir o inferir:</w:t>
      </w:r>
    </w:p>
    <w:p w:rsidR="00000000" w:rsidDel="00000000" w:rsidP="00000000" w:rsidRDefault="00000000" w:rsidRPr="00000000" w14:paraId="00000004">
      <w:pPr>
        <w:rPr/>
      </w:pPr>
      <w:r w:rsidDel="00000000" w:rsidR="00000000" w:rsidRPr="00000000">
        <w:rPr>
          <w:rtl w:val="0"/>
        </w:rPr>
        <w:t xml:space="preserve">País:</w:t>
      </w:r>
    </w:p>
    <w:p w:rsidR="00000000" w:rsidDel="00000000" w:rsidP="00000000" w:rsidRDefault="00000000" w:rsidRPr="00000000" w14:paraId="00000005">
      <w:pPr>
        <w:rPr/>
      </w:pPr>
      <w:r w:rsidDel="00000000" w:rsidR="00000000" w:rsidRPr="00000000">
        <w:rPr>
          <w:rtl w:val="0"/>
        </w:rPr>
        <w:t xml:space="preserve">Directorio: Chambers / Legal 500 / IFLR / Leaders League</w:t>
      </w:r>
    </w:p>
    <w:p w:rsidR="00000000" w:rsidDel="00000000" w:rsidP="00000000" w:rsidRDefault="00000000" w:rsidRPr="00000000" w14:paraId="00000006">
      <w:pPr>
        <w:rPr/>
      </w:pPr>
      <w:r w:rsidDel="00000000" w:rsidR="00000000" w:rsidRPr="00000000">
        <w:rPr>
          <w:rtl w:val="0"/>
        </w:rPr>
        <w:t xml:space="preserve">Categoría exacta:</w:t>
      </w:r>
    </w:p>
    <w:p w:rsidR="00000000" w:rsidDel="00000000" w:rsidP="00000000" w:rsidRDefault="00000000" w:rsidRPr="00000000" w14:paraId="00000007">
      <w:pPr>
        <w:rPr/>
      </w:pPr>
      <w:r w:rsidDel="00000000" w:rsidR="00000000" w:rsidRPr="00000000">
        <w:rPr>
          <w:rtl w:val="0"/>
        </w:rPr>
        <w:t xml:space="preserve">Banda actual:</w:t>
      </w:r>
    </w:p>
    <w:p w:rsidR="00000000" w:rsidDel="00000000" w:rsidP="00000000" w:rsidRDefault="00000000" w:rsidRPr="00000000" w14:paraId="00000008">
      <w:pPr>
        <w:rPr/>
      </w:pPr>
      <w:r w:rsidDel="00000000" w:rsidR="00000000" w:rsidRPr="00000000">
        <w:rPr>
          <w:rtl w:val="0"/>
        </w:rPr>
        <w:t xml:space="preserve">Objetivo: mantener / subir / entrar al ranking</w:t>
      </w:r>
    </w:p>
    <w:p w:rsidR="00000000" w:rsidDel="00000000" w:rsidP="00000000" w:rsidRDefault="00000000" w:rsidRPr="00000000" w14:paraId="00000009">
      <w:pPr>
        <w:rPr/>
      </w:pPr>
      <w:r w:rsidDel="00000000" w:rsidR="00000000" w:rsidRPr="00000000">
        <w:rPr>
          <w:rtl w:val="0"/>
        </w:rPr>
        <w:t xml:space="preserve">Competidores directos:</w:t>
      </w:r>
    </w:p>
    <w:p w:rsidR="00000000" w:rsidDel="00000000" w:rsidP="00000000" w:rsidRDefault="00000000" w:rsidRPr="00000000" w14:paraId="0000000A">
      <w:pPr>
        <w:rPr/>
      </w:pPr>
      <w:r w:rsidDel="00000000" w:rsidR="00000000" w:rsidRPr="00000000">
        <w:rPr>
          <w:rtl w:val="0"/>
        </w:rPr>
        <w:t xml:space="preserve">Tipo de firma: full-service / boutique / local counsel / regional</w:t>
      </w:r>
    </w:p>
    <w:p w:rsidR="00000000" w:rsidDel="00000000" w:rsidP="00000000" w:rsidRDefault="00000000" w:rsidRPr="00000000" w14:paraId="0000000B">
      <w:pPr>
        <w:rPr/>
      </w:pPr>
      <w:r w:rsidDel="00000000" w:rsidR="00000000" w:rsidRPr="00000000">
        <w:rPr>
          <w:rtl w:val="0"/>
        </w:rPr>
        <w:t xml:space="preserve">Perfil dominante: lender-side / borrower-side / sponsor-side / regulatory / project finance</w:t>
      </w:r>
    </w:p>
    <w:p w:rsidR="00000000" w:rsidDel="00000000" w:rsidP="00000000" w:rsidRDefault="00000000" w:rsidRPr="00000000" w14:paraId="0000000C">
      <w:pPr>
        <w:spacing w:after="240" w:before="240" w:lineRule="auto"/>
        <w:rPr/>
      </w:pPr>
      <w:r w:rsidDel="00000000" w:rsidR="00000000" w:rsidRPr="00000000">
        <w:rPr>
          <w:rtl w:val="0"/>
        </w:rPr>
        <w:t xml:space="preserve">Sin esto, el sistema no debe emitir diagnóstico fuerte. Ese fue justamente el problema detectado: RankPilot no puede “opinar como consultor senior” sin contexto mínimo.</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kglvcsb54rok" w:id="2"/>
      <w:bookmarkEnd w:id="2"/>
      <w:r w:rsidDel="00000000" w:rsidR="00000000" w:rsidRPr="00000000">
        <w:rPr>
          <w:b w:val="1"/>
          <w:bCs w:val="1"/>
          <w:sz w:val="34"/>
          <w:szCs w:val="34"/>
          <w:rtl w:val="0"/>
        </w:rPr>
        <w:t xml:space="preserve">2. Editorial Methodology Layer</w:t>
      </w:r>
    </w:p>
    <w:p w:rsidR="00000000" w:rsidDel="00000000" w:rsidP="00000000" w:rsidRDefault="00000000" w:rsidRPr="00000000" w14:paraId="0000000F">
      <w:pPr>
        <w:spacing w:after="240" w:before="240" w:lineRule="auto"/>
        <w:rPr/>
      </w:pPr>
      <w:r w:rsidDel="00000000" w:rsidR="00000000" w:rsidRPr="00000000">
        <w:rPr>
          <w:rtl w:val="0"/>
        </w:rPr>
        <w:t xml:space="preserve">Esta capa guarda cómo piensa cada directorio.</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mtmkp5d2770k" w:id="3"/>
      <w:bookmarkEnd w:id="3"/>
      <w:r w:rsidDel="00000000" w:rsidR="00000000" w:rsidRPr="00000000">
        <w:rPr>
          <w:b w:val="1"/>
          <w:bCs w:val="1"/>
          <w:color w:val="000000"/>
          <w:sz w:val="26"/>
          <w:szCs w:val="26"/>
          <w:rtl w:val="0"/>
        </w:rPr>
        <w:t xml:space="preserve">Chambers</w:t>
      </w:r>
    </w:p>
    <w:p w:rsidR="00000000" w:rsidDel="00000000" w:rsidP="00000000" w:rsidRDefault="00000000" w:rsidRPr="00000000" w14:paraId="00000011">
      <w:pPr>
        <w:spacing w:after="240" w:before="240" w:lineRule="auto"/>
        <w:rPr/>
      </w:pPr>
      <w:r w:rsidDel="00000000" w:rsidR="00000000" w:rsidRPr="00000000">
        <w:rPr>
          <w:rtl w:val="0"/>
        </w:rPr>
        <w:t xml:space="preserve">Banking debe evaluarse por:</w:t>
      </w:r>
    </w:p>
    <w:p w:rsidR="00000000" w:rsidDel="00000000" w:rsidP="00000000" w:rsidRDefault="00000000" w:rsidRPr="00000000" w14:paraId="00000012">
      <w:pPr>
        <w:rPr/>
      </w:pPr>
      <w:r w:rsidDel="00000000" w:rsidR="00000000" w:rsidRPr="00000000">
        <w:rPr>
          <w:rtl w:val="0"/>
        </w:rPr>
        <w:t xml:space="preserve">- sofisticación del trabajo</w:t>
      </w:r>
    </w:p>
    <w:p w:rsidR="00000000" w:rsidDel="00000000" w:rsidP="00000000" w:rsidRDefault="00000000" w:rsidRPr="00000000" w14:paraId="00000013">
      <w:pPr>
        <w:rPr/>
      </w:pPr>
      <w:r w:rsidDel="00000000" w:rsidR="00000000" w:rsidRPr="00000000">
        <w:rPr>
          <w:rtl w:val="0"/>
        </w:rPr>
        <w:t xml:space="preserve">- complejidad jurídica y financiera</w:t>
      </w:r>
    </w:p>
    <w:p w:rsidR="00000000" w:rsidDel="00000000" w:rsidP="00000000" w:rsidRDefault="00000000" w:rsidRPr="00000000" w14:paraId="00000014">
      <w:pPr>
        <w:rPr/>
      </w:pPr>
      <w:r w:rsidDel="00000000" w:rsidR="00000000" w:rsidRPr="00000000">
        <w:rPr>
          <w:rtl w:val="0"/>
        </w:rPr>
        <w:t xml:space="preserve">- rol real de la firma</w:t>
      </w:r>
    </w:p>
    <w:p w:rsidR="00000000" w:rsidDel="00000000" w:rsidP="00000000" w:rsidRDefault="00000000" w:rsidRPr="00000000" w14:paraId="00000015">
      <w:pPr>
        <w:rPr/>
      </w:pPr>
      <w:r w:rsidDel="00000000" w:rsidR="00000000" w:rsidRPr="00000000">
        <w:rPr>
          <w:rtl w:val="0"/>
        </w:rPr>
        <w:t xml:space="preserve">- importancia del cliente</w:t>
      </w:r>
    </w:p>
    <w:p w:rsidR="00000000" w:rsidDel="00000000" w:rsidP="00000000" w:rsidRDefault="00000000" w:rsidRPr="00000000" w14:paraId="00000016">
      <w:pPr>
        <w:rPr/>
      </w:pPr>
      <w:r w:rsidDel="00000000" w:rsidR="00000000" w:rsidRPr="00000000">
        <w:rPr>
          <w:rtl w:val="0"/>
        </w:rPr>
        <w:t xml:space="preserve">- percepción de mercado</w:t>
      </w:r>
    </w:p>
    <w:p w:rsidR="00000000" w:rsidDel="00000000" w:rsidP="00000000" w:rsidRDefault="00000000" w:rsidRPr="00000000" w14:paraId="00000017">
      <w:pPr>
        <w:rPr/>
      </w:pPr>
      <w:r w:rsidDel="00000000" w:rsidR="00000000" w:rsidRPr="00000000">
        <w:rPr>
          <w:rtl w:val="0"/>
        </w:rPr>
        <w:t xml:space="preserve">- feedback de clientes</w:t>
      </w:r>
    </w:p>
    <w:p w:rsidR="00000000" w:rsidDel="00000000" w:rsidP="00000000" w:rsidRDefault="00000000" w:rsidRPr="00000000" w14:paraId="00000018">
      <w:pPr>
        <w:rPr/>
      </w:pPr>
      <w:r w:rsidDel="00000000" w:rsidR="00000000" w:rsidRPr="00000000">
        <w:rPr>
          <w:rtl w:val="0"/>
        </w:rPr>
        <w:t xml:space="preserve">- consistencia del equipo</w:t>
      </w:r>
    </w:p>
    <w:p w:rsidR="00000000" w:rsidDel="00000000" w:rsidP="00000000" w:rsidRDefault="00000000" w:rsidRPr="00000000" w14:paraId="00000019">
      <w:pPr>
        <w:rPr/>
      </w:pPr>
      <w:r w:rsidDel="00000000" w:rsidR="00000000" w:rsidRPr="00000000">
        <w:rPr>
          <w:rtl w:val="0"/>
        </w:rPr>
        <w:t xml:space="preserve">- liderazgo de socios</w:t>
      </w:r>
    </w:p>
    <w:p w:rsidR="00000000" w:rsidDel="00000000" w:rsidP="00000000" w:rsidRDefault="00000000" w:rsidRPr="00000000" w14:paraId="0000001A">
      <w:pPr>
        <w:rPr/>
      </w:pPr>
      <w:r w:rsidDel="00000000" w:rsidR="00000000" w:rsidRPr="00000000">
        <w:rPr>
          <w:rtl w:val="0"/>
        </w:rPr>
        <w:t xml:space="preserve">- relevancia cross-border</w:t>
      </w:r>
    </w:p>
    <w:p w:rsidR="00000000" w:rsidDel="00000000" w:rsidP="00000000" w:rsidRDefault="00000000" w:rsidRPr="00000000" w14:paraId="0000001B">
      <w:pPr>
        <w:rPr/>
      </w:pPr>
      <w:r w:rsidDel="00000000" w:rsidR="00000000" w:rsidRPr="00000000">
        <w:rPr>
          <w:rtl w:val="0"/>
        </w:rPr>
        <w:t xml:space="preserve">- capacidad de estructuración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3ehlisyr0f0u" w:id="4"/>
      <w:bookmarkEnd w:id="4"/>
      <w:r w:rsidDel="00000000" w:rsidR="00000000" w:rsidRPr="00000000">
        <w:rPr>
          <w:b w:val="1"/>
          <w:bCs w:val="1"/>
          <w:color w:val="000000"/>
          <w:sz w:val="26"/>
          <w:szCs w:val="26"/>
          <w:rtl w:val="0"/>
        </w:rPr>
        <w:t xml:space="preserve">Legal 500</w:t>
      </w:r>
    </w:p>
    <w:p w:rsidR="00000000" w:rsidDel="00000000" w:rsidP="00000000" w:rsidRDefault="00000000" w:rsidRPr="00000000" w14:paraId="0000001D">
      <w:pPr>
        <w:rPr/>
      </w:pPr>
      <w:r w:rsidDel="00000000" w:rsidR="00000000" w:rsidRPr="00000000">
        <w:rPr>
          <w:rtl w:val="0"/>
        </w:rPr>
        <w:t xml:space="preserve">- volumen y consistencia de matters</w:t>
      </w:r>
    </w:p>
    <w:p w:rsidR="00000000" w:rsidDel="00000000" w:rsidP="00000000" w:rsidRDefault="00000000" w:rsidRPr="00000000" w14:paraId="0000001E">
      <w:pPr>
        <w:rPr/>
      </w:pPr>
      <w:r w:rsidDel="00000000" w:rsidR="00000000" w:rsidRPr="00000000">
        <w:rPr>
          <w:rtl w:val="0"/>
        </w:rPr>
        <w:t xml:space="preserve">- calidad del client service</w:t>
      </w:r>
    </w:p>
    <w:p w:rsidR="00000000" w:rsidDel="00000000" w:rsidP="00000000" w:rsidRDefault="00000000" w:rsidRPr="00000000" w14:paraId="0000001F">
      <w:pPr>
        <w:rPr/>
      </w:pPr>
      <w:r w:rsidDel="00000000" w:rsidR="00000000" w:rsidRPr="00000000">
        <w:rPr>
          <w:rtl w:val="0"/>
        </w:rPr>
        <w:t xml:space="preserve">- commercial awareness</w:t>
      </w:r>
    </w:p>
    <w:p w:rsidR="00000000" w:rsidDel="00000000" w:rsidP="00000000" w:rsidRDefault="00000000" w:rsidRPr="00000000" w14:paraId="00000020">
      <w:pPr>
        <w:rPr/>
      </w:pPr>
      <w:r w:rsidDel="00000000" w:rsidR="00000000" w:rsidRPr="00000000">
        <w:rPr>
          <w:rtl w:val="0"/>
        </w:rPr>
        <w:t xml:space="preserve">- capacidad práctica</w:t>
      </w:r>
    </w:p>
    <w:p w:rsidR="00000000" w:rsidDel="00000000" w:rsidP="00000000" w:rsidRDefault="00000000" w:rsidRPr="00000000" w14:paraId="00000021">
      <w:pPr>
        <w:rPr/>
      </w:pPr>
      <w:r w:rsidDel="00000000" w:rsidR="00000000" w:rsidRPr="00000000">
        <w:rPr>
          <w:rtl w:val="0"/>
        </w:rPr>
        <w:t xml:space="preserve">- profundidad del equipo</w:t>
      </w:r>
    </w:p>
    <w:p w:rsidR="00000000" w:rsidDel="00000000" w:rsidP="00000000" w:rsidRDefault="00000000" w:rsidRPr="00000000" w14:paraId="00000022">
      <w:pPr>
        <w:rPr/>
      </w:pPr>
      <w:r w:rsidDel="00000000" w:rsidR="00000000" w:rsidRPr="00000000">
        <w:rPr>
          <w:rtl w:val="0"/>
        </w:rPr>
        <w:t xml:space="preserve">- responsiveness</w:t>
      </w:r>
    </w:p>
    <w:p w:rsidR="00000000" w:rsidDel="00000000" w:rsidP="00000000" w:rsidRDefault="00000000" w:rsidRPr="00000000" w14:paraId="00000023">
      <w:pPr>
        <w:rPr/>
      </w:pPr>
      <w:r w:rsidDel="00000000" w:rsidR="00000000" w:rsidRPr="00000000">
        <w:rPr>
          <w:rtl w:val="0"/>
        </w:rPr>
        <w:t xml:space="preserve">- relación sostenida con clientes clave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owayllxxkk2" w:id="5"/>
      <w:bookmarkEnd w:id="5"/>
      <w:r w:rsidDel="00000000" w:rsidR="00000000" w:rsidRPr="00000000">
        <w:rPr>
          <w:b w:val="1"/>
          <w:bCs w:val="1"/>
          <w:color w:val="000000"/>
          <w:sz w:val="26"/>
          <w:szCs w:val="26"/>
          <w:rtl w:val="0"/>
        </w:rPr>
        <w:t xml:space="preserve">IFLR1000</w:t>
      </w:r>
    </w:p>
    <w:p w:rsidR="00000000" w:rsidDel="00000000" w:rsidP="00000000" w:rsidRDefault="00000000" w:rsidRPr="00000000" w14:paraId="00000025">
      <w:pPr>
        <w:rPr/>
      </w:pPr>
      <w:r w:rsidDel="00000000" w:rsidR="00000000" w:rsidRPr="00000000">
        <w:rPr>
          <w:rtl w:val="0"/>
        </w:rPr>
        <w:t xml:space="preserve">- innovación financiera</w:t>
      </w:r>
    </w:p>
    <w:p w:rsidR="00000000" w:rsidDel="00000000" w:rsidP="00000000" w:rsidRDefault="00000000" w:rsidRPr="00000000" w14:paraId="00000026">
      <w:pPr>
        <w:rPr/>
      </w:pPr>
      <w:r w:rsidDel="00000000" w:rsidR="00000000" w:rsidRPr="00000000">
        <w:rPr>
          <w:rtl w:val="0"/>
        </w:rPr>
        <w:t xml:space="preserve">- complejidad estructural</w:t>
      </w:r>
    </w:p>
    <w:p w:rsidR="00000000" w:rsidDel="00000000" w:rsidP="00000000" w:rsidRDefault="00000000" w:rsidRPr="00000000" w14:paraId="00000027">
      <w:pPr>
        <w:rPr/>
      </w:pPr>
      <w:r w:rsidDel="00000000" w:rsidR="00000000" w:rsidRPr="00000000">
        <w:rPr>
          <w:rtl w:val="0"/>
        </w:rPr>
        <w:t xml:space="preserve">- deals transformacionales</w:t>
      </w:r>
    </w:p>
    <w:p w:rsidR="00000000" w:rsidDel="00000000" w:rsidP="00000000" w:rsidRDefault="00000000" w:rsidRPr="00000000" w14:paraId="00000028">
      <w:pPr>
        <w:rPr/>
      </w:pPr>
      <w:r w:rsidDel="00000000" w:rsidR="00000000" w:rsidRPr="00000000">
        <w:rPr>
          <w:rtl w:val="0"/>
        </w:rPr>
        <w:t xml:space="preserve">- financiamientos sofisticados</w:t>
      </w:r>
    </w:p>
    <w:p w:rsidR="00000000" w:rsidDel="00000000" w:rsidP="00000000" w:rsidRDefault="00000000" w:rsidRPr="00000000" w14:paraId="00000029">
      <w:pPr>
        <w:rPr/>
      </w:pPr>
      <w:r w:rsidDel="00000000" w:rsidR="00000000" w:rsidRPr="00000000">
        <w:rPr>
          <w:rtl w:val="0"/>
        </w:rPr>
        <w:t xml:space="preserve">- instituciones financieras relevantes</w:t>
      </w:r>
    </w:p>
    <w:p w:rsidR="00000000" w:rsidDel="00000000" w:rsidP="00000000" w:rsidRDefault="00000000" w:rsidRPr="00000000" w14:paraId="0000002A">
      <w:pPr>
        <w:rPr/>
      </w:pPr>
      <w:r w:rsidDel="00000000" w:rsidR="00000000" w:rsidRPr="00000000">
        <w:rPr>
          <w:rtl w:val="0"/>
        </w:rPr>
        <w:t xml:space="preserve">- impacto en mercado</w:t>
      </w:r>
    </w:p>
    <w:p w:rsidR="00000000" w:rsidDel="00000000" w:rsidP="00000000" w:rsidRDefault="00000000" w:rsidRPr="00000000" w14:paraId="0000002B">
      <w:pPr>
        <w:rPr/>
      </w:pPr>
      <w:r w:rsidDel="00000000" w:rsidR="00000000" w:rsidRPr="00000000">
        <w:rPr>
          <w:rtl w:val="0"/>
        </w:rPr>
        <w:t xml:space="preserve">- componente regulatorio o transfronterizo</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mj9xxvblk8vd" w:id="6"/>
      <w:bookmarkEnd w:id="6"/>
      <w:r w:rsidDel="00000000" w:rsidR="00000000" w:rsidRPr="00000000">
        <w:rPr>
          <w:b w:val="1"/>
          <w:bCs w:val="1"/>
          <w:color w:val="000000"/>
          <w:sz w:val="26"/>
          <w:szCs w:val="26"/>
          <w:rtl w:val="0"/>
        </w:rPr>
        <w:t xml:space="preserve">Leaders League</w:t>
      </w:r>
    </w:p>
    <w:p w:rsidR="00000000" w:rsidDel="00000000" w:rsidP="00000000" w:rsidRDefault="00000000" w:rsidRPr="00000000" w14:paraId="0000002D">
      <w:pPr>
        <w:rPr/>
      </w:pPr>
      <w:r w:rsidDel="00000000" w:rsidR="00000000" w:rsidRPr="00000000">
        <w:rPr>
          <w:rtl w:val="0"/>
        </w:rPr>
        <w:t xml:space="preserve">- reputación de mercado</w:t>
      </w:r>
    </w:p>
    <w:p w:rsidR="00000000" w:rsidDel="00000000" w:rsidP="00000000" w:rsidRDefault="00000000" w:rsidRPr="00000000" w14:paraId="0000002E">
      <w:pPr>
        <w:rPr/>
      </w:pPr>
      <w:r w:rsidDel="00000000" w:rsidR="00000000" w:rsidRPr="00000000">
        <w:rPr>
          <w:rtl w:val="0"/>
        </w:rPr>
        <w:t xml:space="preserve">- visibilidad de clientes</w:t>
      </w:r>
    </w:p>
    <w:p w:rsidR="00000000" w:rsidDel="00000000" w:rsidP="00000000" w:rsidRDefault="00000000" w:rsidRPr="00000000" w14:paraId="0000002F">
      <w:pPr>
        <w:rPr/>
      </w:pPr>
      <w:r w:rsidDel="00000000" w:rsidR="00000000" w:rsidRPr="00000000">
        <w:rPr>
          <w:rtl w:val="0"/>
        </w:rPr>
        <w:t xml:space="preserve">- fuerza comercial</w:t>
      </w:r>
    </w:p>
    <w:p w:rsidR="00000000" w:rsidDel="00000000" w:rsidP="00000000" w:rsidRDefault="00000000" w:rsidRPr="00000000" w14:paraId="00000030">
      <w:pPr>
        <w:rPr/>
      </w:pPr>
      <w:r w:rsidDel="00000000" w:rsidR="00000000" w:rsidRPr="00000000">
        <w:rPr>
          <w:rtl w:val="0"/>
        </w:rPr>
        <w:t xml:space="preserve">- portafolio de operaciones</w:t>
      </w:r>
    </w:p>
    <w:p w:rsidR="00000000" w:rsidDel="00000000" w:rsidP="00000000" w:rsidRDefault="00000000" w:rsidRPr="00000000" w14:paraId="00000031">
      <w:pPr>
        <w:rPr/>
      </w:pPr>
      <w:r w:rsidDel="00000000" w:rsidR="00000000" w:rsidRPr="00000000">
        <w:rPr>
          <w:rtl w:val="0"/>
        </w:rPr>
        <w:t xml:space="preserve">- posicionamiento comparativo</w:t>
      </w:r>
    </w:p>
    <w:p w:rsidR="00000000" w:rsidDel="00000000" w:rsidP="00000000" w:rsidRDefault="00000000" w:rsidRPr="00000000" w14:paraId="00000032">
      <w:pPr>
        <w:rPr/>
      </w:pPr>
      <w:r w:rsidDel="00000000" w:rsidR="00000000" w:rsidRPr="00000000">
        <w:rPr>
          <w:rtl w:val="0"/>
        </w:rPr>
        <w:t xml:space="preserve">- presencia en sectores estratégicos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jbzcr39k8oel" w:id="7"/>
      <w:bookmarkEnd w:id="7"/>
      <w:r w:rsidDel="00000000" w:rsidR="00000000" w:rsidRPr="00000000">
        <w:rPr>
          <w:b w:val="1"/>
          <w:bCs w:val="1"/>
          <w:sz w:val="34"/>
          <w:szCs w:val="34"/>
          <w:rtl w:val="0"/>
        </w:rPr>
        <w:t xml:space="preserve">3. Banking Taxonomy Layer</w:t>
      </w:r>
    </w:p>
    <w:p w:rsidR="00000000" w:rsidDel="00000000" w:rsidP="00000000" w:rsidRDefault="00000000" w:rsidRPr="00000000" w14:paraId="00000035">
      <w:pPr>
        <w:spacing w:after="240" w:before="240" w:lineRule="auto"/>
        <w:rPr/>
      </w:pPr>
      <w:r w:rsidDel="00000000" w:rsidR="00000000" w:rsidRPr="00000000">
        <w:rPr>
          <w:rtl w:val="0"/>
        </w:rPr>
        <w:t xml:space="preserve">La RAG debe entender y clasificar cada matter según tipo de operación:</w:t>
      </w:r>
    </w:p>
    <w:p w:rsidR="00000000" w:rsidDel="00000000" w:rsidP="00000000" w:rsidRDefault="00000000" w:rsidRPr="00000000" w14:paraId="00000036">
      <w:pPr>
        <w:rPr/>
      </w:pPr>
      <w:r w:rsidDel="00000000" w:rsidR="00000000" w:rsidRPr="00000000">
        <w:rPr>
          <w:rtl w:val="0"/>
        </w:rPr>
        <w:t xml:space="preserve">Acquisition finance</w:t>
      </w:r>
    </w:p>
    <w:p w:rsidR="00000000" w:rsidDel="00000000" w:rsidP="00000000" w:rsidRDefault="00000000" w:rsidRPr="00000000" w14:paraId="00000037">
      <w:pPr>
        <w:rPr/>
      </w:pPr>
      <w:r w:rsidDel="00000000" w:rsidR="00000000" w:rsidRPr="00000000">
        <w:rPr>
          <w:rtl w:val="0"/>
        </w:rPr>
        <w:t xml:space="preserve">Project finance</w:t>
      </w:r>
    </w:p>
    <w:p w:rsidR="00000000" w:rsidDel="00000000" w:rsidP="00000000" w:rsidRDefault="00000000" w:rsidRPr="00000000" w14:paraId="00000038">
      <w:pPr>
        <w:rPr/>
      </w:pPr>
      <w:r w:rsidDel="00000000" w:rsidR="00000000" w:rsidRPr="00000000">
        <w:rPr>
          <w:rtl w:val="0"/>
        </w:rPr>
        <w:t xml:space="preserve">Syndicated lending</w:t>
      </w:r>
    </w:p>
    <w:p w:rsidR="00000000" w:rsidDel="00000000" w:rsidP="00000000" w:rsidRDefault="00000000" w:rsidRPr="00000000" w14:paraId="00000039">
      <w:pPr>
        <w:rPr/>
      </w:pPr>
      <w:r w:rsidDel="00000000" w:rsidR="00000000" w:rsidRPr="00000000">
        <w:rPr>
          <w:rtl w:val="0"/>
        </w:rPr>
        <w:t xml:space="preserve">Structured finance</w:t>
      </w:r>
    </w:p>
    <w:p w:rsidR="00000000" w:rsidDel="00000000" w:rsidP="00000000" w:rsidRDefault="00000000" w:rsidRPr="00000000" w14:paraId="0000003A">
      <w:pPr>
        <w:rPr/>
      </w:pPr>
      <w:r w:rsidDel="00000000" w:rsidR="00000000" w:rsidRPr="00000000">
        <w:rPr>
          <w:rtl w:val="0"/>
        </w:rPr>
        <w:t xml:space="preserve">Refinancing</w:t>
      </w:r>
    </w:p>
    <w:p w:rsidR="00000000" w:rsidDel="00000000" w:rsidP="00000000" w:rsidRDefault="00000000" w:rsidRPr="00000000" w14:paraId="0000003B">
      <w:pPr>
        <w:rPr/>
      </w:pPr>
      <w:r w:rsidDel="00000000" w:rsidR="00000000" w:rsidRPr="00000000">
        <w:rPr>
          <w:rtl w:val="0"/>
        </w:rPr>
        <w:t xml:space="preserve">Real estate finance</w:t>
      </w:r>
    </w:p>
    <w:p w:rsidR="00000000" w:rsidDel="00000000" w:rsidP="00000000" w:rsidRDefault="00000000" w:rsidRPr="00000000" w14:paraId="0000003C">
      <w:pPr>
        <w:rPr/>
      </w:pPr>
      <w:r w:rsidDel="00000000" w:rsidR="00000000" w:rsidRPr="00000000">
        <w:rPr>
          <w:rtl w:val="0"/>
        </w:rPr>
        <w:t xml:space="preserve">Trade finance</w:t>
      </w:r>
    </w:p>
    <w:p w:rsidR="00000000" w:rsidDel="00000000" w:rsidP="00000000" w:rsidRDefault="00000000" w:rsidRPr="00000000" w14:paraId="0000003D">
      <w:pPr>
        <w:rPr/>
      </w:pPr>
      <w:r w:rsidDel="00000000" w:rsidR="00000000" w:rsidRPr="00000000">
        <w:rPr>
          <w:rtl w:val="0"/>
        </w:rPr>
        <w:t xml:space="preserve">Sovereign lending</w:t>
      </w:r>
    </w:p>
    <w:p w:rsidR="00000000" w:rsidDel="00000000" w:rsidP="00000000" w:rsidRDefault="00000000" w:rsidRPr="00000000" w14:paraId="0000003E">
      <w:pPr>
        <w:rPr/>
      </w:pPr>
      <w:r w:rsidDel="00000000" w:rsidR="00000000" w:rsidRPr="00000000">
        <w:rPr>
          <w:rtl w:val="0"/>
        </w:rPr>
        <w:t xml:space="preserve">ESG-linked finance</w:t>
      </w:r>
    </w:p>
    <w:p w:rsidR="00000000" w:rsidDel="00000000" w:rsidP="00000000" w:rsidRDefault="00000000" w:rsidRPr="00000000" w14:paraId="0000003F">
      <w:pPr>
        <w:rPr/>
      </w:pPr>
      <w:r w:rsidDel="00000000" w:rsidR="00000000" w:rsidRPr="00000000">
        <w:rPr>
          <w:rtl w:val="0"/>
        </w:rPr>
        <w:t xml:space="preserve">Leveraged finance</w:t>
      </w:r>
    </w:p>
    <w:p w:rsidR="00000000" w:rsidDel="00000000" w:rsidP="00000000" w:rsidRDefault="00000000" w:rsidRPr="00000000" w14:paraId="00000040">
      <w:pPr>
        <w:rPr/>
      </w:pPr>
      <w:r w:rsidDel="00000000" w:rsidR="00000000" w:rsidRPr="00000000">
        <w:rPr>
          <w:rtl w:val="0"/>
        </w:rPr>
        <w:t xml:space="preserve">DIP financing</w:t>
      </w:r>
    </w:p>
    <w:p w:rsidR="00000000" w:rsidDel="00000000" w:rsidP="00000000" w:rsidRDefault="00000000" w:rsidRPr="00000000" w14:paraId="00000041">
      <w:pPr>
        <w:rPr/>
      </w:pPr>
      <w:r w:rsidDel="00000000" w:rsidR="00000000" w:rsidRPr="00000000">
        <w:rPr>
          <w:rtl w:val="0"/>
        </w:rPr>
        <w:t xml:space="preserve">Debt restructuring</w:t>
      </w:r>
    </w:p>
    <w:p w:rsidR="00000000" w:rsidDel="00000000" w:rsidP="00000000" w:rsidRDefault="00000000" w:rsidRPr="00000000" w14:paraId="00000042">
      <w:pPr>
        <w:rPr/>
      </w:pPr>
      <w:r w:rsidDel="00000000" w:rsidR="00000000" w:rsidRPr="00000000">
        <w:rPr>
          <w:rtl w:val="0"/>
        </w:rPr>
        <w:t xml:space="preserve">Infrastructure finance</w:t>
      </w:r>
    </w:p>
    <w:p w:rsidR="00000000" w:rsidDel="00000000" w:rsidP="00000000" w:rsidRDefault="00000000" w:rsidRPr="00000000" w14:paraId="00000043">
      <w:pPr>
        <w:rPr/>
      </w:pPr>
      <w:r w:rsidDel="00000000" w:rsidR="00000000" w:rsidRPr="00000000">
        <w:rPr>
          <w:rtl w:val="0"/>
        </w:rPr>
        <w:t xml:space="preserve">Corporate lending</w:t>
      </w:r>
    </w:p>
    <w:p w:rsidR="00000000" w:rsidDel="00000000" w:rsidP="00000000" w:rsidRDefault="00000000" w:rsidRPr="00000000" w14:paraId="00000044">
      <w:pPr>
        <w:rPr/>
      </w:pPr>
      <w:r w:rsidDel="00000000" w:rsidR="00000000" w:rsidRPr="00000000">
        <w:rPr>
          <w:rtl w:val="0"/>
        </w:rPr>
        <w:t xml:space="preserve">Asset finance</w:t>
      </w:r>
    </w:p>
    <w:p w:rsidR="00000000" w:rsidDel="00000000" w:rsidP="00000000" w:rsidRDefault="00000000" w:rsidRPr="00000000" w14:paraId="00000045">
      <w:pPr>
        <w:rPr/>
      </w:pPr>
      <w:r w:rsidDel="00000000" w:rsidR="00000000" w:rsidRPr="00000000">
        <w:rPr>
          <w:rtl w:val="0"/>
        </w:rPr>
        <w:t xml:space="preserve">Multilateral lending</w:t>
      </w:r>
    </w:p>
    <w:p w:rsidR="00000000" w:rsidDel="00000000" w:rsidP="00000000" w:rsidRDefault="00000000" w:rsidRPr="00000000" w14:paraId="00000046">
      <w:pPr>
        <w:spacing w:after="240" w:before="240" w:lineRule="auto"/>
        <w:rPr/>
      </w:pPr>
      <w:r w:rsidDel="00000000" w:rsidR="00000000" w:rsidRPr="00000000">
        <w:rPr>
          <w:rtl w:val="0"/>
        </w:rPr>
        <w:t xml:space="preserve">Y también debe reconocer términos de sofisticación:</w:t>
      </w:r>
    </w:p>
    <w:p w:rsidR="00000000" w:rsidDel="00000000" w:rsidP="00000000" w:rsidRDefault="00000000" w:rsidRPr="00000000" w14:paraId="00000047">
      <w:pPr>
        <w:rPr/>
      </w:pPr>
      <w:r w:rsidDel="00000000" w:rsidR="00000000" w:rsidRPr="00000000">
        <w:rPr>
          <w:rtl w:val="0"/>
        </w:rPr>
        <w:t xml:space="preserve">multi-tranche facility</w:t>
      </w:r>
    </w:p>
    <w:p w:rsidR="00000000" w:rsidDel="00000000" w:rsidP="00000000" w:rsidRDefault="00000000" w:rsidRPr="00000000" w14:paraId="00000048">
      <w:pPr>
        <w:rPr/>
      </w:pPr>
      <w:r w:rsidDel="00000000" w:rsidR="00000000" w:rsidRPr="00000000">
        <w:rPr>
          <w:rtl w:val="0"/>
        </w:rPr>
        <w:t xml:space="preserve">accordion facility</w:t>
      </w:r>
    </w:p>
    <w:p w:rsidR="00000000" w:rsidDel="00000000" w:rsidP="00000000" w:rsidRDefault="00000000" w:rsidRPr="00000000" w14:paraId="00000049">
      <w:pPr>
        <w:rPr/>
      </w:pPr>
      <w:r w:rsidDel="00000000" w:rsidR="00000000" w:rsidRPr="00000000">
        <w:rPr>
          <w:rtl w:val="0"/>
        </w:rPr>
        <w:t xml:space="preserve">security package</w:t>
      </w:r>
    </w:p>
    <w:p w:rsidR="00000000" w:rsidDel="00000000" w:rsidP="00000000" w:rsidRDefault="00000000" w:rsidRPr="00000000" w14:paraId="0000004A">
      <w:pPr>
        <w:rPr/>
      </w:pPr>
      <w:r w:rsidDel="00000000" w:rsidR="00000000" w:rsidRPr="00000000">
        <w:rPr>
          <w:rtl w:val="0"/>
        </w:rPr>
        <w:t xml:space="preserve">intercreditor agreement</w:t>
      </w:r>
    </w:p>
    <w:p w:rsidR="00000000" w:rsidDel="00000000" w:rsidP="00000000" w:rsidRDefault="00000000" w:rsidRPr="00000000" w14:paraId="0000004B">
      <w:pPr>
        <w:rPr/>
      </w:pPr>
      <w:r w:rsidDel="00000000" w:rsidR="00000000" w:rsidRPr="00000000">
        <w:rPr>
          <w:rtl w:val="0"/>
        </w:rPr>
        <w:t xml:space="preserve">covenant package</w:t>
      </w:r>
    </w:p>
    <w:p w:rsidR="00000000" w:rsidDel="00000000" w:rsidP="00000000" w:rsidRDefault="00000000" w:rsidRPr="00000000" w14:paraId="0000004C">
      <w:pPr>
        <w:rPr/>
      </w:pPr>
      <w:r w:rsidDel="00000000" w:rsidR="00000000" w:rsidRPr="00000000">
        <w:rPr>
          <w:rtl w:val="0"/>
        </w:rPr>
        <w:t xml:space="preserve">pari passu structure</w:t>
      </w:r>
    </w:p>
    <w:p w:rsidR="00000000" w:rsidDel="00000000" w:rsidP="00000000" w:rsidRDefault="00000000" w:rsidRPr="00000000" w14:paraId="0000004D">
      <w:pPr>
        <w:rPr/>
      </w:pPr>
      <w:r w:rsidDel="00000000" w:rsidR="00000000" w:rsidRPr="00000000">
        <w:rPr>
          <w:rtl w:val="0"/>
        </w:rPr>
        <w:t xml:space="preserve">margin ratchet</w:t>
      </w:r>
    </w:p>
    <w:p w:rsidR="00000000" w:rsidDel="00000000" w:rsidP="00000000" w:rsidRDefault="00000000" w:rsidRPr="00000000" w14:paraId="0000004E">
      <w:pPr>
        <w:rPr/>
      </w:pPr>
      <w:r w:rsidDel="00000000" w:rsidR="00000000" w:rsidRPr="00000000">
        <w:rPr>
          <w:rtl w:val="0"/>
        </w:rPr>
        <w:t xml:space="preserve">sustainability-linked KPIs</w:t>
      </w:r>
    </w:p>
    <w:p w:rsidR="00000000" w:rsidDel="00000000" w:rsidP="00000000" w:rsidRDefault="00000000" w:rsidRPr="00000000" w14:paraId="0000004F">
      <w:pPr>
        <w:rPr/>
      </w:pPr>
      <w:r w:rsidDel="00000000" w:rsidR="00000000" w:rsidRPr="00000000">
        <w:rPr>
          <w:rtl w:val="0"/>
        </w:rPr>
        <w:t xml:space="preserve">borrowing base</w:t>
      </w:r>
    </w:p>
    <w:p w:rsidR="00000000" w:rsidDel="00000000" w:rsidP="00000000" w:rsidRDefault="00000000" w:rsidRPr="00000000" w14:paraId="00000050">
      <w:pPr>
        <w:rPr/>
      </w:pPr>
      <w:r w:rsidDel="00000000" w:rsidR="00000000" w:rsidRPr="00000000">
        <w:rPr>
          <w:rtl w:val="0"/>
        </w:rPr>
        <w:t xml:space="preserve">mezzanine debt</w:t>
      </w:r>
    </w:p>
    <w:p w:rsidR="00000000" w:rsidDel="00000000" w:rsidP="00000000" w:rsidRDefault="00000000" w:rsidRPr="00000000" w14:paraId="00000051">
      <w:pPr>
        <w:rPr/>
      </w:pPr>
      <w:r w:rsidDel="00000000" w:rsidR="00000000" w:rsidRPr="00000000">
        <w:rPr>
          <w:rtl w:val="0"/>
        </w:rPr>
        <w:t xml:space="preserve">senior secured loan</w:t>
      </w:r>
    </w:p>
    <w:p w:rsidR="00000000" w:rsidDel="00000000" w:rsidP="00000000" w:rsidRDefault="00000000" w:rsidRPr="00000000" w14:paraId="00000052">
      <w:pPr>
        <w:rPr/>
      </w:pPr>
      <w:r w:rsidDel="00000000" w:rsidR="00000000" w:rsidRPr="00000000">
        <w:rPr>
          <w:rtl w:val="0"/>
        </w:rPr>
        <w:t xml:space="preserve">bridge facility</w:t>
      </w:r>
    </w:p>
    <w:p w:rsidR="00000000" w:rsidDel="00000000" w:rsidP="00000000" w:rsidRDefault="00000000" w:rsidRPr="00000000" w14:paraId="00000053">
      <w:pPr>
        <w:rPr/>
      </w:pPr>
      <w:r w:rsidDel="00000000" w:rsidR="00000000" w:rsidRPr="00000000">
        <w:rPr>
          <w:rtl w:val="0"/>
        </w:rPr>
        <w:t xml:space="preserve">cross-collateralization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g36hjn7y8015" w:id="8"/>
      <w:bookmarkEnd w:id="8"/>
      <w:r w:rsidDel="00000000" w:rsidR="00000000" w:rsidRPr="00000000">
        <w:rPr>
          <w:b w:val="1"/>
          <w:bCs w:val="1"/>
          <w:sz w:val="34"/>
          <w:szCs w:val="34"/>
          <w:rtl w:val="0"/>
        </w:rPr>
        <w:t xml:space="preserve">4. Matter Scoring Layer</w:t>
      </w:r>
    </w:p>
    <w:p w:rsidR="00000000" w:rsidDel="00000000" w:rsidP="00000000" w:rsidRDefault="00000000" w:rsidRPr="00000000" w14:paraId="00000056">
      <w:pPr>
        <w:spacing w:after="240" w:before="240" w:lineRule="auto"/>
        <w:rPr/>
      </w:pPr>
      <w:r w:rsidDel="00000000" w:rsidR="00000000" w:rsidRPr="00000000">
        <w:rPr>
          <w:rtl w:val="0"/>
        </w:rPr>
        <w:t xml:space="preserve">Cada matter debería recibir una puntuación interna.</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9ounxdh5nour" w:id="9"/>
      <w:bookmarkEnd w:id="9"/>
      <w:r w:rsidDel="00000000" w:rsidR="00000000" w:rsidRPr="00000000">
        <w:rPr>
          <w:b w:val="1"/>
          <w:bCs w:val="1"/>
          <w:color w:val="000000"/>
          <w:sz w:val="26"/>
          <w:szCs w:val="26"/>
          <w:rtl w:val="0"/>
        </w:rPr>
        <w:t xml:space="preserve">Score sugerido</w:t>
      </w:r>
    </w:p>
    <w:p w:rsidR="00000000" w:rsidDel="00000000" w:rsidP="00000000" w:rsidRDefault="00000000" w:rsidRPr="00000000" w14:paraId="00000058">
      <w:pPr>
        <w:rPr/>
      </w:pPr>
      <w:r w:rsidDel="00000000" w:rsidR="00000000" w:rsidRPr="00000000">
        <w:rPr>
          <w:rtl w:val="0"/>
        </w:rPr>
        <w:t xml:space="preserve">1. Relevancia económica: 0-10</w:t>
      </w:r>
    </w:p>
    <w:p w:rsidR="00000000" w:rsidDel="00000000" w:rsidP="00000000" w:rsidRDefault="00000000" w:rsidRPr="00000000" w14:paraId="00000059">
      <w:pPr>
        <w:rPr/>
      </w:pPr>
      <w:r w:rsidDel="00000000" w:rsidR="00000000" w:rsidRPr="00000000">
        <w:rPr>
          <w:rtl w:val="0"/>
        </w:rPr>
        <w:t xml:space="preserve">2. Complejidad estructural: 0-10</w:t>
      </w:r>
    </w:p>
    <w:p w:rsidR="00000000" w:rsidDel="00000000" w:rsidP="00000000" w:rsidRDefault="00000000" w:rsidRPr="00000000" w14:paraId="0000005A">
      <w:pPr>
        <w:rPr/>
      </w:pPr>
      <w:r w:rsidDel="00000000" w:rsidR="00000000" w:rsidRPr="00000000">
        <w:rPr>
          <w:rtl w:val="0"/>
        </w:rPr>
        <w:t xml:space="preserve">3. Sofisticación jurídica: 0-10</w:t>
      </w:r>
    </w:p>
    <w:p w:rsidR="00000000" w:rsidDel="00000000" w:rsidP="00000000" w:rsidRDefault="00000000" w:rsidRPr="00000000" w14:paraId="0000005B">
      <w:pPr>
        <w:rPr/>
      </w:pPr>
      <w:r w:rsidDel="00000000" w:rsidR="00000000" w:rsidRPr="00000000">
        <w:rPr>
          <w:rtl w:val="0"/>
        </w:rPr>
        <w:t xml:space="preserve">4. Rol de la firma: 0-10</w:t>
      </w:r>
    </w:p>
    <w:p w:rsidR="00000000" w:rsidDel="00000000" w:rsidP="00000000" w:rsidRDefault="00000000" w:rsidRPr="00000000" w14:paraId="0000005C">
      <w:pPr>
        <w:rPr/>
      </w:pPr>
      <w:r w:rsidDel="00000000" w:rsidR="00000000" w:rsidRPr="00000000">
        <w:rPr>
          <w:rtl w:val="0"/>
        </w:rPr>
        <w:t xml:space="preserve">5. Prestigio del cliente: 0-10</w:t>
      </w:r>
    </w:p>
    <w:p w:rsidR="00000000" w:rsidDel="00000000" w:rsidP="00000000" w:rsidRDefault="00000000" w:rsidRPr="00000000" w14:paraId="0000005D">
      <w:pPr>
        <w:rPr/>
      </w:pPr>
      <w:r w:rsidDel="00000000" w:rsidR="00000000" w:rsidRPr="00000000">
        <w:rPr>
          <w:rtl w:val="0"/>
        </w:rPr>
        <w:t xml:space="preserve">6. Carácter cross-border: 0-10</w:t>
      </w:r>
    </w:p>
    <w:p w:rsidR="00000000" w:rsidDel="00000000" w:rsidP="00000000" w:rsidRDefault="00000000" w:rsidRPr="00000000" w14:paraId="0000005E">
      <w:pPr>
        <w:rPr/>
      </w:pPr>
      <w:r w:rsidDel="00000000" w:rsidR="00000000" w:rsidRPr="00000000">
        <w:rPr>
          <w:rtl w:val="0"/>
        </w:rPr>
        <w:t xml:space="preserve">7. Innovación / novedad: 0-10</w:t>
      </w:r>
    </w:p>
    <w:p w:rsidR="00000000" w:rsidDel="00000000" w:rsidP="00000000" w:rsidRDefault="00000000" w:rsidRPr="00000000" w14:paraId="0000005F">
      <w:pPr>
        <w:rPr/>
      </w:pPr>
      <w:r w:rsidDel="00000000" w:rsidR="00000000" w:rsidRPr="00000000">
        <w:rPr>
          <w:rtl w:val="0"/>
        </w:rPr>
        <w:t xml:space="preserve">8. Relevancia sectorial: 0-10</w:t>
      </w:r>
    </w:p>
    <w:p w:rsidR="00000000" w:rsidDel="00000000" w:rsidP="00000000" w:rsidRDefault="00000000" w:rsidRPr="00000000" w14:paraId="00000060">
      <w:pPr>
        <w:rPr/>
      </w:pPr>
      <w:r w:rsidDel="00000000" w:rsidR="00000000" w:rsidRPr="00000000">
        <w:rPr>
          <w:rtl w:val="0"/>
        </w:rPr>
        <w:t xml:space="preserve">9. Valor narrativo: 0-10</w:t>
      </w:r>
    </w:p>
    <w:p w:rsidR="00000000" w:rsidDel="00000000" w:rsidP="00000000" w:rsidRDefault="00000000" w:rsidRPr="00000000" w14:paraId="00000061">
      <w:pPr>
        <w:rPr/>
      </w:pPr>
      <w:r w:rsidDel="00000000" w:rsidR="00000000" w:rsidRPr="00000000">
        <w:rPr>
          <w:rtl w:val="0"/>
        </w:rPr>
        <w:t xml:space="preserve">10. Fit con directorio específico: 0-10</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i9rd054lgyw" w:id="10"/>
      <w:bookmarkEnd w:id="10"/>
      <w:r w:rsidDel="00000000" w:rsidR="00000000" w:rsidRPr="00000000">
        <w:rPr>
          <w:b w:val="1"/>
          <w:bCs w:val="1"/>
          <w:color w:val="000000"/>
          <w:sz w:val="26"/>
          <w:szCs w:val="26"/>
          <w:rtl w:val="0"/>
        </w:rPr>
        <w:t xml:space="preserve">Clasificación final</w:t>
      </w:r>
    </w:p>
    <w:p w:rsidR="00000000" w:rsidDel="00000000" w:rsidP="00000000" w:rsidRDefault="00000000" w:rsidRPr="00000000" w14:paraId="00000063">
      <w:pPr>
        <w:rPr/>
      </w:pPr>
      <w:r w:rsidDel="00000000" w:rsidR="00000000" w:rsidRPr="00000000">
        <w:rPr>
          <w:rtl w:val="0"/>
        </w:rPr>
        <w:t xml:space="preserve">80-100: Matter estrella</w:t>
      </w:r>
    </w:p>
    <w:p w:rsidR="00000000" w:rsidDel="00000000" w:rsidP="00000000" w:rsidRDefault="00000000" w:rsidRPr="00000000" w14:paraId="00000064">
      <w:pPr>
        <w:rPr/>
      </w:pPr>
      <w:r w:rsidDel="00000000" w:rsidR="00000000" w:rsidRPr="00000000">
        <w:rPr>
          <w:rtl w:val="0"/>
        </w:rPr>
        <w:t xml:space="preserve">65-79: Matter fuerte</w:t>
      </w:r>
    </w:p>
    <w:p w:rsidR="00000000" w:rsidDel="00000000" w:rsidP="00000000" w:rsidRDefault="00000000" w:rsidRPr="00000000" w14:paraId="00000065">
      <w:pPr>
        <w:rPr/>
      </w:pPr>
      <w:r w:rsidDel="00000000" w:rsidR="00000000" w:rsidRPr="00000000">
        <w:rPr>
          <w:rtl w:val="0"/>
        </w:rPr>
        <w:t xml:space="preserve">50-64: Matter útil pero necesita narrativa</w:t>
      </w:r>
    </w:p>
    <w:p w:rsidR="00000000" w:rsidDel="00000000" w:rsidP="00000000" w:rsidRDefault="00000000" w:rsidRPr="00000000" w14:paraId="00000066">
      <w:pPr>
        <w:rPr/>
      </w:pPr>
      <w:r w:rsidDel="00000000" w:rsidR="00000000" w:rsidRPr="00000000">
        <w:rPr>
          <w:rtl w:val="0"/>
        </w:rPr>
        <w:t xml:space="preserve">35-49: Matter débil para ranking</w:t>
      </w:r>
    </w:p>
    <w:p w:rsidR="00000000" w:rsidDel="00000000" w:rsidP="00000000" w:rsidRDefault="00000000" w:rsidRPr="00000000" w14:paraId="00000067">
      <w:pPr>
        <w:rPr/>
      </w:pPr>
      <w:r w:rsidDel="00000000" w:rsidR="00000000" w:rsidRPr="00000000">
        <w:rPr>
          <w:rtl w:val="0"/>
        </w:rPr>
        <w:t xml:space="preserve">0-34: Matter probablemente no competitivo</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bdkpnwg4s606" w:id="11"/>
      <w:bookmarkEnd w:id="11"/>
      <w:r w:rsidDel="00000000" w:rsidR="00000000" w:rsidRPr="00000000">
        <w:rPr>
          <w:b w:val="1"/>
          <w:bCs w:val="1"/>
          <w:sz w:val="34"/>
          <w:szCs w:val="34"/>
          <w:rtl w:val="0"/>
        </w:rPr>
        <w:t xml:space="preserve">5. Diagnostic Reasoning Layer</w:t>
      </w:r>
    </w:p>
    <w:p w:rsidR="00000000" w:rsidDel="00000000" w:rsidP="00000000" w:rsidRDefault="00000000" w:rsidRPr="00000000" w14:paraId="0000006A">
      <w:pPr>
        <w:spacing w:after="240" w:before="240" w:lineRule="auto"/>
        <w:rPr/>
      </w:pPr>
      <w:r w:rsidDel="00000000" w:rsidR="00000000" w:rsidRPr="00000000">
        <w:rPr>
          <w:rtl w:val="0"/>
        </w:rPr>
        <w:t xml:space="preserve">Aquí RankPilot debe razonar como consultor.</w:t>
      </w:r>
    </w:p>
    <w:p w:rsidR="00000000" w:rsidDel="00000000" w:rsidP="00000000" w:rsidRDefault="00000000" w:rsidRPr="00000000" w14:paraId="0000006B">
      <w:pPr>
        <w:spacing w:after="240" w:before="240" w:lineRule="auto"/>
        <w:rPr/>
      </w:pPr>
      <w:r w:rsidDel="00000000" w:rsidR="00000000" w:rsidRPr="00000000">
        <w:rPr>
          <w:rtl w:val="0"/>
        </w:rPr>
        <w:t xml:space="preserve">Por cada matter debe responder:</w:t>
      </w:r>
    </w:p>
    <w:p w:rsidR="00000000" w:rsidDel="00000000" w:rsidP="00000000" w:rsidRDefault="00000000" w:rsidRPr="00000000" w14:paraId="0000006C">
      <w:pPr>
        <w:rPr/>
      </w:pPr>
      <w:r w:rsidDel="00000000" w:rsidR="00000000" w:rsidRPr="00000000">
        <w:rPr>
          <w:rtl w:val="0"/>
        </w:rPr>
        <w:t xml:space="preserve">¿Qué tipo de operación es?</w:t>
      </w:r>
    </w:p>
    <w:p w:rsidR="00000000" w:rsidDel="00000000" w:rsidP="00000000" w:rsidRDefault="00000000" w:rsidRPr="00000000" w14:paraId="0000006D">
      <w:pPr>
        <w:rPr/>
      </w:pPr>
      <w:r w:rsidDel="00000000" w:rsidR="00000000" w:rsidRPr="00000000">
        <w:rPr>
          <w:rtl w:val="0"/>
        </w:rPr>
        <w:t xml:space="preserve">¿Por qué importa en Banking?</w:t>
      </w:r>
    </w:p>
    <w:p w:rsidR="00000000" w:rsidDel="00000000" w:rsidP="00000000" w:rsidRDefault="00000000" w:rsidRPr="00000000" w14:paraId="0000006E">
      <w:pPr>
        <w:rPr/>
      </w:pPr>
      <w:r w:rsidDel="00000000" w:rsidR="00000000" w:rsidRPr="00000000">
        <w:rPr>
          <w:rtl w:val="0"/>
        </w:rPr>
        <w:t xml:space="preserve">¿Qué tan sofisticada es?</w:t>
      </w:r>
    </w:p>
    <w:p w:rsidR="00000000" w:rsidDel="00000000" w:rsidP="00000000" w:rsidRDefault="00000000" w:rsidRPr="00000000" w14:paraId="0000006F">
      <w:pPr>
        <w:rPr/>
      </w:pPr>
      <w:r w:rsidDel="00000000" w:rsidR="00000000" w:rsidRPr="00000000">
        <w:rPr>
          <w:rtl w:val="0"/>
        </w:rPr>
        <w:t xml:space="preserve">¿Cuál fue el rol real de la firma?</w:t>
      </w:r>
    </w:p>
    <w:p w:rsidR="00000000" w:rsidDel="00000000" w:rsidP="00000000" w:rsidRDefault="00000000" w:rsidRPr="00000000" w14:paraId="00000070">
      <w:pPr>
        <w:rPr/>
      </w:pPr>
      <w:r w:rsidDel="00000000" w:rsidR="00000000" w:rsidRPr="00000000">
        <w:rPr>
          <w:rtl w:val="0"/>
        </w:rPr>
        <w:t xml:space="preserve">¿El texto demuestra liderazgo o solo ejecución?</w:t>
      </w:r>
    </w:p>
    <w:p w:rsidR="00000000" w:rsidDel="00000000" w:rsidP="00000000" w:rsidRDefault="00000000" w:rsidRPr="00000000" w14:paraId="00000071">
      <w:pPr>
        <w:rPr/>
      </w:pPr>
      <w:r w:rsidDel="00000000" w:rsidR="00000000" w:rsidRPr="00000000">
        <w:rPr>
          <w:rtl w:val="0"/>
        </w:rPr>
        <w:t xml:space="preserve">¿Qué falta para que rankee mejor?</w:t>
      </w:r>
    </w:p>
    <w:p w:rsidR="00000000" w:rsidDel="00000000" w:rsidP="00000000" w:rsidRDefault="00000000" w:rsidRPr="00000000" w14:paraId="00000072">
      <w:pPr>
        <w:rPr/>
      </w:pPr>
      <w:r w:rsidDel="00000000" w:rsidR="00000000" w:rsidRPr="00000000">
        <w:rPr>
          <w:rtl w:val="0"/>
        </w:rPr>
        <w:t xml:space="preserve">¿Este matter sirve más para Chambers, Legal 500, IFLR o Leaders League?</w:t>
      </w:r>
    </w:p>
    <w:p w:rsidR="00000000" w:rsidDel="00000000" w:rsidP="00000000" w:rsidRDefault="00000000" w:rsidRPr="00000000" w14:paraId="00000073">
      <w:pPr>
        <w:rPr/>
      </w:pPr>
      <w:r w:rsidDel="00000000" w:rsidR="00000000" w:rsidRPr="00000000">
        <w:rPr>
          <w:rtl w:val="0"/>
        </w:rPr>
        <w:t xml:space="preserve">¿Qué debería enfatizarse?</w:t>
      </w:r>
    </w:p>
    <w:p w:rsidR="00000000" w:rsidDel="00000000" w:rsidP="00000000" w:rsidRDefault="00000000" w:rsidRPr="00000000" w14:paraId="00000074">
      <w:pPr>
        <w:rPr/>
      </w:pPr>
      <w:r w:rsidDel="00000000" w:rsidR="00000000" w:rsidRPr="00000000">
        <w:rPr>
          <w:rtl w:val="0"/>
        </w:rPr>
        <w:t xml:space="preserve">¿Qué debería eliminarse?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vfx7fhkl4bvq" w:id="12"/>
      <w:bookmarkEnd w:id="12"/>
      <w:r w:rsidDel="00000000" w:rsidR="00000000" w:rsidRPr="00000000">
        <w:rPr>
          <w:b w:val="1"/>
          <w:bCs w:val="1"/>
          <w:sz w:val="34"/>
          <w:szCs w:val="34"/>
          <w:rtl w:val="0"/>
        </w:rPr>
        <w:t xml:space="preserve">6. Output Layer</w:t>
      </w:r>
    </w:p>
    <w:p w:rsidR="00000000" w:rsidDel="00000000" w:rsidP="00000000" w:rsidRDefault="00000000" w:rsidRPr="00000000" w14:paraId="00000077">
      <w:pPr>
        <w:spacing w:after="240" w:before="240" w:lineRule="auto"/>
        <w:rPr/>
      </w:pPr>
      <w:r w:rsidDel="00000000" w:rsidR="00000000" w:rsidRPr="00000000">
        <w:rPr>
          <w:rtl w:val="0"/>
        </w:rPr>
        <w:t xml:space="preserve">La RAG debe producir 5 tipos de salida.</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5w3fzmq1a175" w:id="13"/>
      <w:bookmarkEnd w:id="13"/>
      <w:r w:rsidDel="00000000" w:rsidR="00000000" w:rsidRPr="00000000">
        <w:rPr>
          <w:b w:val="1"/>
          <w:bCs w:val="1"/>
          <w:color w:val="000000"/>
          <w:sz w:val="26"/>
          <w:szCs w:val="26"/>
          <w:rtl w:val="0"/>
        </w:rPr>
        <w:t xml:space="preserve">A. Diagnóstico ejecutivo</w:t>
      </w:r>
    </w:p>
    <w:p w:rsidR="00000000" w:rsidDel="00000000" w:rsidP="00000000" w:rsidRDefault="00000000" w:rsidRPr="00000000" w14:paraId="00000079">
      <w:pPr>
        <w:rPr/>
      </w:pPr>
      <w:r w:rsidDel="00000000" w:rsidR="00000000" w:rsidRPr="00000000">
        <w:rPr>
          <w:rtl w:val="0"/>
        </w:rPr>
        <w:t xml:space="preserve">Este submission muestra una práctica Banking activa y con buen flujo transaccional, pero actualmente no transmite suficiente sofisticación estructural para competir en una categoría altamente exigente. La narrativa describe operaciones relevantes, pero no siempre explica el rol estratégico de la firma, la complejidad financiera ni el impacto de mercado.</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7rmk0fakyo23" w:id="14"/>
      <w:bookmarkEnd w:id="14"/>
      <w:r w:rsidDel="00000000" w:rsidR="00000000" w:rsidRPr="00000000">
        <w:rPr>
          <w:b w:val="1"/>
          <w:bCs w:val="1"/>
          <w:color w:val="000000"/>
          <w:sz w:val="26"/>
          <w:szCs w:val="26"/>
          <w:rtl w:val="0"/>
        </w:rPr>
        <w:t xml:space="preserve">B. Matter-by-matter analysis</w:t>
      </w:r>
    </w:p>
    <w:p w:rsidR="00000000" w:rsidDel="00000000" w:rsidP="00000000" w:rsidRDefault="00000000" w:rsidRPr="00000000" w14:paraId="0000007B">
      <w:pPr>
        <w:rPr/>
      </w:pPr>
      <w:r w:rsidDel="00000000" w:rsidR="00000000" w:rsidRPr="00000000">
        <w:rPr>
          <w:rtl w:val="0"/>
        </w:rPr>
        <w:t xml:space="preserve">Matter 1:</w:t>
      </w:r>
    </w:p>
    <w:p w:rsidR="00000000" w:rsidDel="00000000" w:rsidP="00000000" w:rsidRDefault="00000000" w:rsidRPr="00000000" w14:paraId="0000007C">
      <w:pPr>
        <w:rPr/>
      </w:pPr>
      <w:r w:rsidDel="00000000" w:rsidR="00000000" w:rsidRPr="00000000">
        <w:rPr>
          <w:rtl w:val="0"/>
        </w:rPr>
        <w:t xml:space="preserve">Tipo: syndicated loan / acquisition finance</w:t>
      </w:r>
    </w:p>
    <w:p w:rsidR="00000000" w:rsidDel="00000000" w:rsidP="00000000" w:rsidRDefault="00000000" w:rsidRPr="00000000" w14:paraId="0000007D">
      <w:pPr>
        <w:rPr/>
      </w:pPr>
      <w:r w:rsidDel="00000000" w:rsidR="00000000" w:rsidRPr="00000000">
        <w:rPr>
          <w:rtl w:val="0"/>
        </w:rPr>
        <w:t xml:space="preserve">Fortaleza: cliente relevante, componente cross-border, monto significativo</w:t>
      </w:r>
    </w:p>
    <w:p w:rsidR="00000000" w:rsidDel="00000000" w:rsidP="00000000" w:rsidRDefault="00000000" w:rsidRPr="00000000" w14:paraId="0000007E">
      <w:pPr>
        <w:rPr/>
      </w:pPr>
      <w:r w:rsidDel="00000000" w:rsidR="00000000" w:rsidRPr="00000000">
        <w:rPr>
          <w:rtl w:val="0"/>
        </w:rPr>
        <w:t xml:space="preserve">Debilidad: la narrativa no explica la estructura financiera ni el rol de liderazgo</w:t>
      </w:r>
    </w:p>
    <w:p w:rsidR="00000000" w:rsidDel="00000000" w:rsidP="00000000" w:rsidRDefault="00000000" w:rsidRPr="00000000" w14:paraId="0000007F">
      <w:pPr>
        <w:rPr/>
      </w:pPr>
      <w:r w:rsidDel="00000000" w:rsidR="00000000" w:rsidRPr="00000000">
        <w:rPr>
          <w:rtl w:val="0"/>
        </w:rPr>
        <w:t xml:space="preserve">Directorio donde mejor encaja: Chambers / IFLR</w:t>
      </w:r>
    </w:p>
    <w:p w:rsidR="00000000" w:rsidDel="00000000" w:rsidP="00000000" w:rsidRDefault="00000000" w:rsidRPr="00000000" w14:paraId="00000080">
      <w:pPr>
        <w:rPr/>
      </w:pPr>
      <w:r w:rsidDel="00000000" w:rsidR="00000000" w:rsidRPr="00000000">
        <w:rPr>
          <w:rtl w:val="0"/>
        </w:rPr>
        <w:t xml:space="preserve">Acción recomendada: enfatizar structuring, negotiation complexity y lender coordination</w:t>
      </w:r>
    </w:p>
    <w:p w:rsidR="00000000" w:rsidDel="00000000" w:rsidP="00000000" w:rsidRDefault="00000000" w:rsidRPr="00000000" w14:paraId="00000081">
      <w:pPr>
        <w:rPr/>
      </w:pPr>
      <w:r w:rsidDel="00000000" w:rsidR="00000000" w:rsidRPr="00000000">
        <w:rPr>
          <w:rtl w:val="0"/>
        </w:rPr>
        <w:t xml:space="preserve">Score: 78/100</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sb06g1esgh2g" w:id="15"/>
      <w:bookmarkEnd w:id="15"/>
      <w:r w:rsidDel="00000000" w:rsidR="00000000" w:rsidRPr="00000000">
        <w:rPr>
          <w:b w:val="1"/>
          <w:bCs w:val="1"/>
          <w:color w:val="000000"/>
          <w:sz w:val="26"/>
          <w:szCs w:val="26"/>
          <w:rtl w:val="0"/>
        </w:rPr>
        <w:t xml:space="preserve">C. Ranking fit</w:t>
      </w:r>
    </w:p>
    <w:p w:rsidR="00000000" w:rsidDel="00000000" w:rsidP="00000000" w:rsidRDefault="00000000" w:rsidRPr="00000000" w14:paraId="00000083">
      <w:pPr>
        <w:rPr/>
      </w:pPr>
      <w:r w:rsidDel="00000000" w:rsidR="00000000" w:rsidRPr="00000000">
        <w:rPr>
          <w:rtl w:val="0"/>
        </w:rPr>
        <w:t xml:space="preserve">Chambers: fuerte si se refuerza client impact, team leadership y market perception.</w:t>
      </w:r>
    </w:p>
    <w:p w:rsidR="00000000" w:rsidDel="00000000" w:rsidP="00000000" w:rsidRDefault="00000000" w:rsidRPr="00000000" w14:paraId="00000084">
      <w:pPr>
        <w:rPr/>
      </w:pPr>
      <w:r w:rsidDel="00000000" w:rsidR="00000000" w:rsidRPr="00000000">
        <w:rPr>
          <w:rtl w:val="0"/>
        </w:rPr>
        <w:t xml:space="preserve">Legal 500: sólido por consistencia y client service.</w:t>
      </w:r>
    </w:p>
    <w:p w:rsidR="00000000" w:rsidDel="00000000" w:rsidP="00000000" w:rsidRDefault="00000000" w:rsidRPr="00000000" w14:paraId="00000085">
      <w:pPr>
        <w:rPr/>
      </w:pPr>
      <w:r w:rsidDel="00000000" w:rsidR="00000000" w:rsidRPr="00000000">
        <w:rPr>
          <w:rtl w:val="0"/>
        </w:rPr>
        <w:t xml:space="preserve">IFLR: necesita mayor énfasis en innovación financiera.</w:t>
      </w:r>
    </w:p>
    <w:p w:rsidR="00000000" w:rsidDel="00000000" w:rsidP="00000000" w:rsidRDefault="00000000" w:rsidRPr="00000000" w14:paraId="00000086">
      <w:pPr>
        <w:rPr/>
      </w:pPr>
      <w:r w:rsidDel="00000000" w:rsidR="00000000" w:rsidRPr="00000000">
        <w:rPr>
          <w:rtl w:val="0"/>
        </w:rPr>
        <w:t xml:space="preserve">Leaders League: útil si se conecta con reputación y visibilidad de clientes.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841z9es9vqp1" w:id="16"/>
      <w:bookmarkEnd w:id="16"/>
      <w:r w:rsidDel="00000000" w:rsidR="00000000" w:rsidRPr="00000000">
        <w:rPr>
          <w:b w:val="1"/>
          <w:bCs w:val="1"/>
          <w:color w:val="000000"/>
          <w:sz w:val="26"/>
          <w:szCs w:val="26"/>
          <w:rtl w:val="0"/>
        </w:rPr>
        <w:t xml:space="preserve">D. Rewrite recommendations</w:t>
      </w:r>
    </w:p>
    <w:p w:rsidR="00000000" w:rsidDel="00000000" w:rsidP="00000000" w:rsidRDefault="00000000" w:rsidRPr="00000000" w14:paraId="00000088">
      <w:pPr>
        <w:rPr/>
      </w:pPr>
      <w:r w:rsidDel="00000000" w:rsidR="00000000" w:rsidRPr="00000000">
        <w:rPr>
          <w:rtl w:val="0"/>
        </w:rPr>
        <w:t xml:space="preserve">Antes:</w:t>
      </w:r>
    </w:p>
    <w:p w:rsidR="00000000" w:rsidDel="00000000" w:rsidP="00000000" w:rsidRDefault="00000000" w:rsidRPr="00000000" w14:paraId="00000089">
      <w:pPr>
        <w:rPr/>
      </w:pPr>
      <w:r w:rsidDel="00000000" w:rsidR="00000000" w:rsidRPr="00000000">
        <w:rPr>
          <w:rtl w:val="0"/>
        </w:rPr>
        <w:t xml:space="preserve">The firm advised Banco X on a USD 100 million loan facility.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Después:</w:t>
      </w:r>
    </w:p>
    <w:p w:rsidR="00000000" w:rsidDel="00000000" w:rsidP="00000000" w:rsidRDefault="00000000" w:rsidRPr="00000000" w14:paraId="0000008C">
      <w:pPr>
        <w:rPr/>
      </w:pPr>
      <w:r w:rsidDel="00000000" w:rsidR="00000000" w:rsidRPr="00000000">
        <w:rPr>
          <w:rtl w:val="0"/>
        </w:rPr>
        <w:t xml:space="preserve">The firm acted as lead counsel to Banco X in the structuring and negotiation of a USD 100 million multi-tranche credit facility, involving complex security arrangements, cross-border collateral considerations and coordination among multiple financial institutions.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lygrgdlo68zb" w:id="17"/>
      <w:bookmarkEnd w:id="17"/>
      <w:r w:rsidDel="00000000" w:rsidR="00000000" w:rsidRPr="00000000">
        <w:rPr>
          <w:b w:val="1"/>
          <w:bCs w:val="1"/>
          <w:color w:val="000000"/>
          <w:sz w:val="26"/>
          <w:szCs w:val="26"/>
          <w:rtl w:val="0"/>
        </w:rPr>
        <w:t xml:space="preserve">E. Strategic recommendation</w:t>
      </w:r>
    </w:p>
    <w:p w:rsidR="00000000" w:rsidDel="00000000" w:rsidP="00000000" w:rsidRDefault="00000000" w:rsidRPr="00000000" w14:paraId="0000008E">
      <w:pPr>
        <w:rPr/>
      </w:pPr>
      <w:r w:rsidDel="00000000" w:rsidR="00000000" w:rsidRPr="00000000">
        <w:rPr>
          <w:rtl w:val="0"/>
        </w:rPr>
        <w:t xml:space="preserve">Priorizar los matters con mayor complejidad estructural, presencia cross-border, clientes financieros sofisticados y rol de lead counsel. Evitar incluir operaciones puramente recurrentes o vanilla salvo que demuestren volumen, relación estratégica o relevancia sectorial.</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hsup4cb7nhkp" w:id="18"/>
      <w:bookmarkEnd w:id="18"/>
      <w:r w:rsidDel="00000000" w:rsidR="00000000" w:rsidRPr="00000000">
        <w:rPr>
          <w:b w:val="1"/>
          <w:bCs w:val="1"/>
          <w:sz w:val="46"/>
          <w:szCs w:val="46"/>
          <w:rtl w:val="0"/>
        </w:rPr>
        <w:t xml:space="preserve">Prompt maestro para la RAG Banking</w:t>
      </w:r>
    </w:p>
    <w:p w:rsidR="00000000" w:rsidDel="00000000" w:rsidP="00000000" w:rsidRDefault="00000000" w:rsidRPr="00000000" w14:paraId="00000091">
      <w:pPr>
        <w:spacing w:after="240" w:before="240" w:lineRule="auto"/>
        <w:rPr/>
      </w:pPr>
      <w:r w:rsidDel="00000000" w:rsidR="00000000" w:rsidRPr="00000000">
        <w:rPr>
          <w:rtl w:val="0"/>
        </w:rPr>
        <w:t xml:space="preserve">Este sería el prompt base del sistema:</w:t>
      </w:r>
    </w:p>
    <w:p w:rsidR="00000000" w:rsidDel="00000000" w:rsidP="00000000" w:rsidRDefault="00000000" w:rsidRPr="00000000" w14:paraId="00000092">
      <w:pPr>
        <w:rPr/>
      </w:pPr>
      <w:r w:rsidDel="00000000" w:rsidR="00000000" w:rsidRPr="00000000">
        <w:rPr>
          <w:rtl w:val="0"/>
        </w:rPr>
        <w:t xml:space="preserve">You are RankPilot’s Banking &amp; Finance rankings intelligence engine.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Your role is to analyze legal directory submissions for Banking &amp; Finance practices across Chambers, Legal 500, IFLR1000 and Leaders League.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must not evaluate a submission in isolation. Before issuing any diagnostic, you must consider:</w:t>
      </w:r>
    </w:p>
    <w:p w:rsidR="00000000" w:rsidDel="00000000" w:rsidP="00000000" w:rsidRDefault="00000000" w:rsidRPr="00000000" w14:paraId="00000097">
      <w:pPr>
        <w:rPr/>
      </w:pPr>
      <w:r w:rsidDel="00000000" w:rsidR="00000000" w:rsidRPr="00000000">
        <w:rPr>
          <w:rtl w:val="0"/>
        </w:rPr>
        <w:t xml:space="preserve">- jurisdiction</w:t>
      </w:r>
    </w:p>
    <w:p w:rsidR="00000000" w:rsidDel="00000000" w:rsidP="00000000" w:rsidRDefault="00000000" w:rsidRPr="00000000" w14:paraId="00000098">
      <w:pPr>
        <w:rPr/>
      </w:pPr>
      <w:r w:rsidDel="00000000" w:rsidR="00000000" w:rsidRPr="00000000">
        <w:rPr>
          <w:rtl w:val="0"/>
        </w:rPr>
        <w:t xml:space="preserve">- directory</w:t>
      </w:r>
    </w:p>
    <w:p w:rsidR="00000000" w:rsidDel="00000000" w:rsidP="00000000" w:rsidRDefault="00000000" w:rsidRPr="00000000" w14:paraId="00000099">
      <w:pPr>
        <w:rPr/>
      </w:pPr>
      <w:r w:rsidDel="00000000" w:rsidR="00000000" w:rsidRPr="00000000">
        <w:rPr>
          <w:rtl w:val="0"/>
        </w:rPr>
        <w:t xml:space="preserve">- exact ranking category</w:t>
      </w:r>
    </w:p>
    <w:p w:rsidR="00000000" w:rsidDel="00000000" w:rsidP="00000000" w:rsidRDefault="00000000" w:rsidRPr="00000000" w14:paraId="0000009A">
      <w:pPr>
        <w:rPr/>
      </w:pPr>
      <w:r w:rsidDel="00000000" w:rsidR="00000000" w:rsidRPr="00000000">
        <w:rPr>
          <w:rtl w:val="0"/>
        </w:rPr>
        <w:t xml:space="preserve">- current ranking band</w:t>
      </w:r>
    </w:p>
    <w:p w:rsidR="00000000" w:rsidDel="00000000" w:rsidP="00000000" w:rsidRDefault="00000000" w:rsidRPr="00000000" w14:paraId="0000009B">
      <w:pPr>
        <w:rPr/>
      </w:pPr>
      <w:r w:rsidDel="00000000" w:rsidR="00000000" w:rsidRPr="00000000">
        <w:rPr>
          <w:rtl w:val="0"/>
        </w:rPr>
        <w:t xml:space="preserve">- target objective</w:t>
      </w:r>
    </w:p>
    <w:p w:rsidR="00000000" w:rsidDel="00000000" w:rsidP="00000000" w:rsidRDefault="00000000" w:rsidRPr="00000000" w14:paraId="0000009C">
      <w:pPr>
        <w:rPr/>
      </w:pPr>
      <w:r w:rsidDel="00000000" w:rsidR="00000000" w:rsidRPr="00000000">
        <w:rPr>
          <w:rtl w:val="0"/>
        </w:rPr>
        <w:t xml:space="preserve">- market competitors</w:t>
      </w:r>
    </w:p>
    <w:p w:rsidR="00000000" w:rsidDel="00000000" w:rsidP="00000000" w:rsidRDefault="00000000" w:rsidRPr="00000000" w14:paraId="0000009D">
      <w:pPr>
        <w:rPr/>
      </w:pPr>
      <w:r w:rsidDel="00000000" w:rsidR="00000000" w:rsidRPr="00000000">
        <w:rPr>
          <w:rtl w:val="0"/>
        </w:rPr>
        <w:t xml:space="preserve">- firm profile</w:t>
      </w:r>
    </w:p>
    <w:p w:rsidR="00000000" w:rsidDel="00000000" w:rsidP="00000000" w:rsidRDefault="00000000" w:rsidRPr="00000000" w14:paraId="0000009E">
      <w:pPr>
        <w:rPr/>
      </w:pPr>
      <w:r w:rsidDel="00000000" w:rsidR="00000000" w:rsidRPr="00000000">
        <w:rPr>
          <w:rtl w:val="0"/>
        </w:rPr>
        <w:t xml:space="preserve">- client profile</w:t>
      </w:r>
    </w:p>
    <w:p w:rsidR="00000000" w:rsidDel="00000000" w:rsidP="00000000" w:rsidRDefault="00000000" w:rsidRPr="00000000" w14:paraId="0000009F">
      <w:pPr>
        <w:rPr/>
      </w:pPr>
      <w:r w:rsidDel="00000000" w:rsidR="00000000" w:rsidRPr="00000000">
        <w:rPr>
          <w:rtl w:val="0"/>
        </w:rPr>
        <w:t xml:space="preserve">- type of banking work</w:t>
      </w:r>
    </w:p>
    <w:p w:rsidR="00000000" w:rsidDel="00000000" w:rsidP="00000000" w:rsidRDefault="00000000" w:rsidRPr="00000000" w14:paraId="000000A0">
      <w:pPr>
        <w:rPr/>
      </w:pPr>
      <w:r w:rsidDel="00000000" w:rsidR="00000000" w:rsidRPr="00000000">
        <w:rPr>
          <w:rtl w:val="0"/>
        </w:rPr>
        <w:t xml:space="preserve">- role of the firm in each matter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Your analysis must distinguish between:</w:t>
      </w:r>
    </w:p>
    <w:p w:rsidR="00000000" w:rsidDel="00000000" w:rsidP="00000000" w:rsidRDefault="00000000" w:rsidRPr="00000000" w14:paraId="000000A3">
      <w:pPr>
        <w:rPr/>
      </w:pPr>
      <w:r w:rsidDel="00000000" w:rsidR="00000000" w:rsidRPr="00000000">
        <w:rPr>
          <w:rtl w:val="0"/>
        </w:rPr>
        <w:t xml:space="preserve">- weak content</w:t>
      </w:r>
    </w:p>
    <w:p w:rsidR="00000000" w:rsidDel="00000000" w:rsidP="00000000" w:rsidRDefault="00000000" w:rsidRPr="00000000" w14:paraId="000000A4">
      <w:pPr>
        <w:rPr/>
      </w:pPr>
      <w:r w:rsidDel="00000000" w:rsidR="00000000" w:rsidRPr="00000000">
        <w:rPr>
          <w:rtl w:val="0"/>
        </w:rPr>
        <w:t xml:space="preserve">- weak narrative</w:t>
      </w:r>
    </w:p>
    <w:p w:rsidR="00000000" w:rsidDel="00000000" w:rsidP="00000000" w:rsidRDefault="00000000" w:rsidRPr="00000000" w14:paraId="000000A5">
      <w:pPr>
        <w:rPr/>
      </w:pPr>
      <w:r w:rsidDel="00000000" w:rsidR="00000000" w:rsidRPr="00000000">
        <w:rPr>
          <w:rtl w:val="0"/>
        </w:rPr>
        <w:t xml:space="preserve">- weak ranking fit</w:t>
      </w:r>
    </w:p>
    <w:p w:rsidR="00000000" w:rsidDel="00000000" w:rsidP="00000000" w:rsidRDefault="00000000" w:rsidRPr="00000000" w14:paraId="000000A6">
      <w:pPr>
        <w:rPr/>
      </w:pPr>
      <w:r w:rsidDel="00000000" w:rsidR="00000000" w:rsidRPr="00000000">
        <w:rPr>
          <w:rtl w:val="0"/>
        </w:rPr>
        <w:t xml:space="preserve">- insufficient context</w:t>
      </w:r>
    </w:p>
    <w:p w:rsidR="00000000" w:rsidDel="00000000" w:rsidP="00000000" w:rsidRDefault="00000000" w:rsidRPr="00000000" w14:paraId="000000A7">
      <w:pPr>
        <w:rPr/>
      </w:pPr>
      <w:r w:rsidDel="00000000" w:rsidR="00000000" w:rsidRPr="00000000">
        <w:rPr>
          <w:rtl w:val="0"/>
        </w:rPr>
        <w:t xml:space="preserve">- insufficient sophistication</w:t>
      </w:r>
    </w:p>
    <w:p w:rsidR="00000000" w:rsidDel="00000000" w:rsidP="00000000" w:rsidRDefault="00000000" w:rsidRPr="00000000" w14:paraId="000000A8">
      <w:pPr>
        <w:rPr/>
      </w:pPr>
      <w:r w:rsidDel="00000000" w:rsidR="00000000" w:rsidRPr="00000000">
        <w:rPr>
          <w:rtl w:val="0"/>
        </w:rPr>
        <w:t xml:space="preserve">- lack of evidence</w:t>
      </w:r>
    </w:p>
    <w:p w:rsidR="00000000" w:rsidDel="00000000" w:rsidP="00000000" w:rsidRDefault="00000000" w:rsidRPr="00000000" w14:paraId="000000A9">
      <w:pPr>
        <w:rPr/>
      </w:pPr>
      <w:r w:rsidDel="00000000" w:rsidR="00000000" w:rsidRPr="00000000">
        <w:rPr>
          <w:rtl w:val="0"/>
        </w:rPr>
        <w:t xml:space="preserve">- lack of market positioning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For each matter, classify the type of banking work, assess its sophistication, determine its ranking value and recommend how it should be positioned for the relevant directory.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Never issue generic feedback. Always explain why the matter matters, what ranking signal it sends, and what should be improved.</w:t>
      </w:r>
    </w:p>
    <w:p w:rsidR="00000000" w:rsidDel="00000000" w:rsidP="00000000" w:rsidRDefault="00000000" w:rsidRPr="00000000" w14:paraId="000000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