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uodhbfzs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&amp; Employment — IFLR Transactional Employment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qjihrvytc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IFLR EMPLOYMENT LOGIC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does not treat Labour &amp; Employment as a standalone flagship practice area in the same way as: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Chambers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500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League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structurally important.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87cpqhj0r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 appears as a transactional support function.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work matters when it impacts deal execution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structures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reorganizations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arrangements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feasibility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an independent prestige category.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ue1xhbd2v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INSIGHT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understand: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zzruy6kss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IFLR: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sophistication is evaluated through: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04ley9sle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transaction impact.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through: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standalone employment litigation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day-to-day HR advisory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tribunal work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workplace disputes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tmndtxltq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EMPLOYMENT APPEARS IN IFLR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01184iu8r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M&amp;A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matters become relevant when involving: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integration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retention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post-merger restructuring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programs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transitions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workforce transfers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75wxhots7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Restructuring &amp; Insolvency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becomes critical in: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downsizing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 liabilities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redundancies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distressed workforce negotiations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restructuring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c7m3xohw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Executive Compensation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matters include: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incentive plans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option structures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packages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governance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transaction-linked compensation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7qxzpx1aw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Private Equity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sophistication matters in: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rollover structures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incentive alignment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post-acquisition workforce strategy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retention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ky4h2uvfu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Capital Markets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Employment-related work may matter when involving: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compensation disclosure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frameworks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public-company incentives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transaction-triggered compensation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ud37mo8ri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IFLR ACTUALLY REWARDS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vymm1cw0u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Transaction integration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employment advice was central to deal execution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workforce strategy enabled the transaction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compensation structures unlocked alignment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7ag7nyvbf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Structural sophistication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signals: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incentive engineering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sophistication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retention structures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workforce coordination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j9w9g5kpu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Commercial importance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should appear: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strategically necessary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transaction-critical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financially material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HR support.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gmbrg7ebe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IFLR DOES NOT PRIORITIZE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ahev909yr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 overvalue: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discrimination litigation</w:t>
        <w:br w:type="textWrapping"/>
        <w:t xml:space="preserve"> ❌ wrongful dismissal disputes</w:t>
        <w:br w:type="textWrapping"/>
        <w:t xml:space="preserve"> ❌ standalone employment claims</w:t>
        <w:br w:type="textWrapping"/>
        <w:t xml:space="preserve"> ❌ day-to-day HR support</w:t>
        <w:br w:type="textWrapping"/>
        <w:t xml:space="preserve"> ❌ labour board proceedings</w:t>
        <w:br w:type="textWrapping"/>
        <w:t xml:space="preserve"> ❌ workplace investigations as isolated matters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materially connected to a major transaction.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6oew3axqb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DIFFERENCE VS CHAMBERS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l2itsobe9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Employment asks: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sophisticated is the employment practice?”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41z2r35p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asks: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important was employment advice to the transaction?”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MASSIVE reasoning shift.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2rmad6ngr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DIFFERENCE VS LEGAL 500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5mar1eeeg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rewards: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management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partnership</w:t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service</w:t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quality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5kqj7x1m3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rewards: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enablement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sophistication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integration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alignment mechanisms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gm0x1w7on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DETECT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p7fdsn1i1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IFLR-style employment content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includes: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transaction-linked employment strategy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compensation architecture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restructuring complexity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integration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sophistication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tvqbic7s3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 IFLR-style employment content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focuses excessively on: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HR advisory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employment support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workplace disputes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relevance.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7mlovp9d1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IFLR FAILURE MODES FOR RANKPILOT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rbbs6owbr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analyze employment as standalone litigation prestige</w:t>
        <w:br w:type="textWrapping"/>
        <w:t xml:space="preserve"> ❌ apply Chambers-style employment reasoning</w:t>
        <w:br w:type="textWrapping"/>
        <w:t xml:space="preserve"> ❌ overfocus on labour disputes</w:t>
        <w:br w:type="textWrapping"/>
        <w:t xml:space="preserve"> ❌ reward generic HR support</w:t>
        <w:br w:type="textWrapping"/>
        <w:t xml:space="preserve"> ❌ prioritize employment case volume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f6mup9oz7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IFLR EMPLOYMENT REASONING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diagnostics should sound like: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employment work appears integral to transaction execution”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compensation structures demonstrate sophisticated management alignment”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workforce restructuring strategy materially impacted deal feasibility”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submission reflects strong integration between employment and corporate teams”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firm has strong discrimination litigation capability”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practice demonstrates broad day-to-day HR support”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Chambers/Legal 500 style evaluations.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pnhvg0p16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IFLR RAG INSIGHT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in IFLR is: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epv6ldp0b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transaction-adjacent, not practice-centric.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matters only insofar as they affect financial transactions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strategy matters when it impacts execution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matters when it affects governance or deal economics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RankPilot must reason accordingly.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tit8qg6cv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&amp; Employment — Leaders League Intelligence Layer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zyfrmcpkj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LEADERS LEAGUE LABOUR &amp; EMPLOYMENT LOGIC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evaluates Labour &amp; Employment through: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6th54cf6o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specialization + operational expertise + practitioner credibility.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fundamentally different from: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Chambers prestige logic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500 service logic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IFLR transaction logic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yxxw2b1ip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LEADERS LEAGUE CHARACTERISTICS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frequently divides Employment into highly specialized areas such as: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Litigation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Relations</w:t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Compensation</w:t>
      </w:r>
    </w:p>
    <w:p w:rsidR="00000000" w:rsidDel="00000000" w:rsidP="00000000" w:rsidRDefault="00000000" w:rsidRPr="00000000" w14:paraId="000000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Pensions</w:t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 &amp; Immigration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Security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Investigations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Unions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Compliance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Occupational Health &amp; Safety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everything.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7iz8washa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RAG INSIGHT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identify: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qteoa6zsv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labour niche is actually being evaluated.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strong HR advisory team</w:t>
        <w:br w:type="textWrapping"/>
        <w:t xml:space="preserve"> may still underperform in: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litigation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union negotiations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compensation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4glzelc6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LEADERS LEAGUE TYPICALLY REWARDS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caa6xs3ni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Technical specialization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 expertise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subject-matter authority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precision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reputation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specialized mandates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qk96wc6o4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Operational capability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strongly values: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technical delivery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management sophistication</w:t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labour handling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f5zuyv1mx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functionality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rankings often reflect: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reputation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credibility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recognition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trustworthiness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prestige.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xdrr2bhjp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 LITIGATION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mv2enor0u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Relevant signals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discrimination disputes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claims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wrongful termination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restrictive covenants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whistleblowing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disputes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actions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oem1bicix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PRIORITIZE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sophistication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strategy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management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capability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litigation exposure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matter size.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efa8lge6d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RELATIONS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separate logic model.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signals:</w:t>
      </w:r>
    </w:p>
    <w:p w:rsidR="00000000" w:rsidDel="00000000" w:rsidP="00000000" w:rsidRDefault="00000000" w:rsidRPr="00000000" w14:paraId="000000F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collective bargaining</w:t>
      </w:r>
    </w:p>
    <w:p w:rsidR="00000000" w:rsidDel="00000000" w:rsidP="00000000" w:rsidRDefault="00000000" w:rsidRPr="00000000" w14:paraId="000000F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negotiations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management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relations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board expertise</w:t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conflict management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4odm2u0o3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DISTINCTION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Employment advisory ≠ labour relations.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distinguish: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sophistication</w:t>
        <w:br w:type="textWrapping"/>
        <w:t xml:space="preserve"> from: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relations sophistication.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vu162g58o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COMPENSATION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area behaves almost like: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uzf17ion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compensation governance law.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signals:</w:t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incentives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plans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structuring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alignment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tax-sensitive compensation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cyxat1eif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MOBILITY &amp; IMMIGRATION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often treats: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mobility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relocation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 planning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highly specialized fields.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mobility sophistication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multinational coordination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 compliance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relocation capability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ckp4zif69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SECURITY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jurisdictions: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security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contributions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pension liabilities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highly specialized sub-practices.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RAG should recognize: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depth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compliance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capability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optimization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29h3dcfq0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WORKPLACE INVESTIGATIONS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Increasingly important.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signals: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investigations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reviews</w:t>
      </w:r>
    </w:p>
    <w:p w:rsidR="00000000" w:rsidDel="00000000" w:rsidP="00000000" w:rsidRDefault="00000000" w:rsidRPr="00000000" w14:paraId="000001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whistleblower matters</w:t>
      </w:r>
    </w:p>
    <w:p w:rsidR="00000000" w:rsidDel="00000000" w:rsidP="00000000" w:rsidRDefault="00000000" w:rsidRPr="00000000" w14:paraId="000001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failures</w:t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risk management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31p6avz8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CHAMBERS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mhb73x5k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asks: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dominates the market?”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i8a8hoe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often asks: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is technically strongest in this niche?”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changes the reasoning model entirely.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zmytvooly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LEGAL 500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cq2c67hhv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rewards: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experience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service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ctgxkneuh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rewards: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authority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expertise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subject-matter depth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w1jeggfa4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DIFFERENCE VS IFLR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rjojoly1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only values employment work when: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transaction-linked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zx1rsmqc8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values: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standalone labour specialization itself.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czesu6yqdj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FAILURE MODES FOR RANKPILOT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3favj6miq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overfocus on prestige signaling</w:t>
        <w:br w:type="textWrapping"/>
        <w:t xml:space="preserve"> ❌ assume broad capability = specialist authority</w:t>
        <w:br w:type="textWrapping"/>
        <w:t xml:space="preserve"> ❌ reward generic HR support equally across niches</w:t>
        <w:br w:type="textWrapping"/>
        <w:t xml:space="preserve"> ❌ confuse labour relations with employment advisory</w:t>
        <w:br w:type="textWrapping"/>
        <w:t xml:space="preserve"> ❌ analyze executive compensation as classic employment litigation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zzhcp6ntfu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RISK PATTERNS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is25o0j4z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1 — “Too generic”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submission: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covers many areas superficially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specialist focus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niche authority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may appear weak.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z9qbutiiq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2 — “Too Chambers-style”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narrative: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focuses excessively on prestige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technical granularity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specialist evidence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may lose credibility in Leaders League.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5brlpjq1v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3 — “Insufficient specialization”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submission: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lacks dedicated expertise signals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repeated niche exposure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technical density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practice may appear commercially broad but technically shallow.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wt8el4p5m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LEADERS LEAGUE EMPLOYMENT NARRATIVE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submissions usually communicate:</w:t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mastery</w:t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specialization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labour sophistication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authority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recognition</w:t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credibility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1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6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dominance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lpw9dnap6s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LEADERS LEAGUE RAG INSIGHT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 &amp; Employment in Leaders League behaves less like: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6t6b4x3ez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single practice area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more like: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eapby5a8y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ecosystem of specialized sub-practices.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RankPilot must reason: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niche-by-niche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specialization-by-specialization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function-by-function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applying a generic employment-law framework.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