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Faro Fiscal QA Fictional</w:t>
      </w:r>
    </w:p>
    <w:p>
      <w:pPr>
        <w:spacing w:after="80"/>
      </w:pPr>
      <w:r>
        <w:rPr>
          <w:b/>
          <w:bCs/>
          <w:sz w:val="22"/>
          <w:szCs w:val="22"/>
        </w:rPr>
        <w:t xml:space="preserve">Practice: </w:t>
      </w:r>
      <w:r>
        <w:rPr>
          <w:sz w:val="22"/>
          <w:szCs w:val="22"/>
        </w:rPr>
        <w:t xml:space="preserve">Tax</w:t>
      </w:r>
    </w:p>
    <w:p>
      <w:pPr>
        <w:spacing w:after="60"/>
      </w:pPr>
      <w:r>
        <w:rPr>
          <w:b w:val="false"/>
          <w:bCs w:val="false"/>
          <w:i w:val="false"/>
          <w:iCs w:val="false"/>
          <w:sz w:val="22"/>
          <w:szCs w:val="22"/>
        </w:rPr>
        <w:t xml:space="preserve">Confidential internal review. Ranking outcomes are determined by the directory.</w:t>
      </w:r>
    </w:p>
    <w:p>
      <w:pPr>
        <w:keepNext/>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Veredicto: presentar una candidatura de práctica para Chambers Latin America: Tax—Mexico orientada a obtener cobertura adecuada, no una predicción de banda. La propuesta actual sostiene una narrativa coherente de controversia fiscal administrativa, defensa y auditorías en México, con Laura Vega como figura individual principal. Su mayor fortaleza es la atribución personal reiterada de Vega: lideró la impugnación de Meridian Circuits, dirige respuestas en la auditoría de Harbour Logistics y preparó la defensa administrativa de Cedar Retail.</w:t>
      </w:r>
    </w:p>
    <w:p>
      <w:pPr>
        <w:spacing w:after="60"/>
      </w:pPr>
      <w:r>
        <w:rPr>
          <w:b w:val="false"/>
          <w:bCs w:val="false"/>
          <w:i w:val="false"/>
          <w:iCs w:val="false"/>
          <w:sz w:val="22"/>
          <w:szCs w:val="22"/>
        </w:rPr>
        <w:t xml:space="preserve">Meridian Circuits debe permanecer como hero. Frente a Harbour Logistics, reúne una cuestión fiscal definida —gastos de manufactura deducibles—, una determinación identificada de MXN 8 millones, liderazgo expreso de Vega y una decisión del tribunal que anuló la determinación por defectos en el razonamiento probatorio de la autoridad. Harbour Logistics aporta amplitud en auditorías, pero sigue en curso y no se han reportado una determinación, un acuerdo o una recuperación.</w:t>
      </w:r>
    </w:p>
    <w:p>
      <w:pPr>
        <w:spacing w:after="60"/>
      </w:pPr>
      <w:r>
        <w:rPr>
          <w:b w:val="false"/>
          <w:bCs w:val="false"/>
          <w:i w:val="false"/>
          <w:iCs w:val="false"/>
          <w:sz w:val="22"/>
          <w:szCs w:val="22"/>
        </w:rPr>
        <w:t xml:space="preserve">La vulnerabilidad principal de la candidatura es la concentración de la evidencia individual en Vega, junto con la ausencia de referencias de clientes y de evidencia externa recuperada. La observación oficial de Chambers no estuvo disponible para la firma ni para las dos abogadas en Tax—Mexico, edición current; ello no acredita ausencia de ranking ni permite afirmar posición actual, movimiento histórico, comparación competitiva o calibración de mercado. También subsisten dos límites factuales: el período de investigación no está confirmado y Cedar Retail contiene notas incompatibles sobre su estado procesal. La propuesta actual trata correctamente Cedar Retail como defensa realizada, sin afirmar un desenlace definitivo.</w:t>
      </w:r>
    </w:p>
    <w:p>
      <w:pPr>
        <w:spacing w:after="60"/>
      </w:pPr>
      <w:r>
        <w:rPr>
          <w:b w:val="false"/>
          <w:bCs w:val="false"/>
          <w:i w:val="false"/>
          <w:iCs w:val="false"/>
          <w:sz w:val="22"/>
          <w:szCs w:val="22"/>
        </w:rPr>
        <w:t xml:space="preserve">Todos los asuntos cuentan con tratamiento confidencial confirmado. La narrativa pública actual conserva descripciones anónimas del trabajo jurídico; no debe revelar identidades de clientes ni detalles identificadores adicionales. El monto de Meridian Circuits puede mantenerse en la sección confidencial porque no existe una restricción expresa sobre la divulgación del valor, y debe describirse como importe de la determinación, no como ahorro o recuperación.</w:t>
      </w:r>
    </w:p>
    <w:p>
      <w:pPr>
        <w:keepNext/>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1. Meridian Circuits — Hero y primer asunto core. La firma representó al contribuyente en una apelación administrativa mexicana contra una determinación de MXN 8 millones relativa a gastos de manufactura deducibles. Laura Vega lideró la impugnación y el tribunal administrativo anuló la determinación en julio de 2026 por defectos en el razonamiento probatorio de la autoridad. La fuente no informa una apelación posterior de la autoridad.</w:t>
      </w:r>
    </w:p>
    <w:p>
      <w:pPr>
        <w:spacing w:after="60"/>
      </w:pPr>
      <w:r>
        <w:rPr>
          <w:b w:val="false"/>
          <w:bCs w:val="false"/>
          <w:i w:val="false"/>
          <w:iCs w:val="false"/>
          <w:sz w:val="22"/>
          <w:szCs w:val="22"/>
        </w:rPr>
        <w:t xml:space="preserve">2. Harbour Logistics — Asunto core que amplía la narrativa hacia auditorías fiscales. Laura Vega dirige la revisión documental y las respuestas a solicitudes de información en una auditoría mexicana en curso sobre valoración aduanera y el tratamiento fiscal de servicios de flete. Debe describirse expresamente como mandato pendiente: no se han reportado una determinación, un acuerdo o una recuperación.</w:t>
      </w:r>
    </w:p>
    <w:p>
      <w:pPr>
        <w:spacing w:after="60"/>
      </w:pPr>
      <w:r>
        <w:rPr>
          <w:b w:val="false"/>
          <w:bCs w:val="false"/>
          <w:i w:val="false"/>
          <w:iCs w:val="false"/>
          <w:sz w:val="22"/>
          <w:szCs w:val="22"/>
        </w:rPr>
        <w:t xml:space="preserve">3. Cedar Retail — Tercer asunto core, con tratamiento limitado a los hechos indiscutidos. La firma analizó la determinación y presentó la defensa administrativa; Laura Vega preparó esa defensa en febrero de 2025. Refuerza la práctica de controversia y defensa fiscal de Vega, pero no debe decirse que la impugnación fue desestimada ni que sigue pendiente como hecho definitivo: las fuentes discrepan entre ambos estados.</w:t>
      </w:r>
    </w:p>
    <w:p>
      <w:pPr>
        <w:spacing w:after="60"/>
      </w:pPr>
      <w:r>
        <w:rPr>
          <w:b w:val="false"/>
          <w:bCs w:val="false"/>
          <w:i w:val="false"/>
          <w:iCs w:val="false"/>
          <w:sz w:val="22"/>
          <w:szCs w:val="22"/>
        </w:rPr>
        <w:t xml:space="preserve">La secuencia muestra primero una apelación administrativa con anulación, después una auditoría activa con cuestiones técnicas diferenciadas y, por último, una defensa administrativa separada. Esa combinación demuestra, dentro de la evidencia presentada, capacidad en impugnación, respuesta a auditorías y defensa frente a determinaciones fiscales. Los tres asuntos deben figurar en la sección confidencial correspondiente, con clientes anonimizados en cualquier texto público.</w:t>
      </w:r>
    </w:p>
    <w:p>
      <w:pPr>
        <w:keepNext/>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Laura Vega — Presentarla como la candidata individual principal. Su condición de Partner está confirmada y la evidencia la vincula personalmente con los tres asuntos core. En Meridian Circuits lideró la impugnación de una determinación por MXN 8 millones sobre gastos deducibles; en Harbour Logistics dirige la revisión documental y las respuestas a requerimientos; y en Cedar Retail preparó la defensa administrativa. Esta repetición de responsabilidades concretas sostiene una candidatura individual de categoría de banda como objetivo editorial. No establece un reconocimiento actual ni permite proponer una banda específica: la observación individual oficial de Chambers para Tax—Mexico, edición current, figura como unavailable, y no hay referencias de clientes, comentarios oficiales ni evidencia comparativa externa. La candidatura debe asociar su nombre a los tres mandatos, diferenciando con precisión la anulación de Meridian del estado pendiente de Harbour y de la incertidumbre procesal de Cedar. La siguiente medida útil es obtener referencias que puedan corroborar su liderazgo, capacidad técnica y servicio al cliente.</w:t>
      </w:r>
    </w:p>
    <w:p>
      <w:pPr>
        <w:spacing w:after="60"/>
      </w:pPr>
      <w:r>
        <w:rPr>
          <w:b w:val="false"/>
          <w:bCs w:val="false"/>
          <w:i w:val="false"/>
          <w:iCs w:val="false"/>
          <w:sz w:val="22"/>
          <w:szCs w:val="22"/>
        </w:rPr>
        <w:t xml:space="preserve">Elena Soto — Mantenerla visible como Counsel que aporta la dimensión de cumplimiento documental, pero no presentarla todavía como candidata individual formal. Su seniority descarta una categoría de asociado. La evidencia personalmente atribuida consiste en un mandato de cumplimiento para una operación manufacturera mexicana: revisión de documentación de proveedores y preparación de una lista de implementación. Es trabajo fiscal pertinente, pero es un único asunto, permanece en reserva y no contiene evidencia de resultado contencioso, responsabilidad recurrente, referencias o validación externa. Por ello, la categoría adecuada queda pendiente, no por falta de mérito profesional inferida, sino porque el material presentado no permite todavía sostener una candidatura individual acorde con su nivel. Su bio actual es prudente y consistente con la fuente. La siguiente medida útil es reunir mandatos adicionales que identifiquen su responsabilidad técnica o liderazgo personal y permitan evaluar una categoría individual adecuada para Counsel.</w:t>
      </w:r>
    </w:p>
    <w:p>
      <w:pPr>
        <w:spacing w:after="60"/>
      </w:pPr>
      <w:r>
        <w:rPr>
          <w:b w:val="false"/>
          <w:bCs w:val="false"/>
          <w:i w:val="false"/>
          <w:iCs w:val="false"/>
          <w:sz w:val="22"/>
          <w:szCs w:val="22"/>
        </w:rPr>
        <w:t xml:space="preserve">La narrativa institucional puede mostrar a Vega como liderazgo visible en controversias y auditorías, y a Soto como apoyo de cumplimiento fiscal. No debe transferirse a Soto el trabajo de Vega ni presentar el trabajo reservado de Soto como evidencia suficiente de reconocimiento individual. Tampoco deben transformarse las candidaturas propuestas en rangos establecidos: son objetivos de presentación sustentados en los asuntos disponibles, no resultados verificables de Chambers.</w:t>
      </w:r>
    </w:p>
    <w:p>
      <w:pPr>
        <w:keepNext/>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Orion Components se mantiene como reserva frente a Cedar Retail. Orion aporta trabajo de cumplimiento fiscal y visibilidad sustantiva para Elena Soto mediante la revisión de documentación de proveedores y una lista de implementación para un sitio manufacturero mexicano. Sin embargo, la evidencia disponible no identifica litigio, importe, consecuencia o resultado, y sólo atribuye un mandato a Soto.</w:t>
      </w:r>
    </w:p>
    <w:p>
      <w:pPr>
        <w:spacing w:after="60"/>
      </w:pPr>
      <w:r>
        <w:rPr>
          <w:b w:val="false"/>
          <w:bCs w:val="false"/>
          <w:i w:val="false"/>
          <w:iCs w:val="false"/>
          <w:sz w:val="22"/>
          <w:szCs w:val="22"/>
        </w:rPr>
        <w:t xml:space="preserve">Cedar Retail prevalece como tercer asunto core porque añade una defensa administrativa fiscal separada, directamente alineada con la narrativa central de controversia y con una atribución adicional a Laura Vega. Su selección comparativa depende de conservar la incertidumbre procedimental: no debe utilizarse para alegar una desestimación ni una decisión final pendiente. Orion debe conservarse como alternativa de sustitución si se buscara reforzar cumplimiento y la evidencia de Soto se desarrollara con mandatos adicionales y responsabilidades más diferenciadas.</w:t>
      </w:r>
    </w:p>
    <w:p>
      <w:pPr>
        <w:keepNext/>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Confirme el período de investigación aplicable o que Meridian Circuits, Harbour Logistics, Cedar Retail y Orion Components reflejan actividad pertinente para la presentación prevista.</w:t>
      </w:r>
    </w:p>
    <w:p>
      <w:pPr>
        <w:spacing w:after="60"/>
      </w:pPr>
      <w:r>
        <w:rPr>
          <w:b w:val="false"/>
          <w:bCs w:val="false"/>
          <w:i w:val="false"/>
          <w:iCs w:val="false"/>
          <w:sz w:val="22"/>
          <w:szCs w:val="22"/>
        </w:rPr>
        <w:t xml:space="preserve">2. Confirme el estado procesal actual de Cedar Retail y facilite la fuente fechada de cualquier decisión final, si existe.</w:t>
      </w:r>
    </w:p>
    <w:p>
      <w:pPr>
        <w:spacing w:after="60"/>
      </w:pPr>
      <w:r>
        <w:rPr>
          <w:b w:val="false"/>
          <w:bCs w:val="false"/>
          <w:i w:val="false"/>
          <w:iCs w:val="false"/>
          <w:sz w:val="22"/>
          <w:szCs w:val="22"/>
        </w:rPr>
        <w:t xml:space="preserve">3. Identifique referencias de clientes que puedan corroborar el liderazgo, la capacidad técnica y el servicio de Laura Vega en los mandatos seleccionados.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Faro Fiscal QA Fictional</dc:title>
  <dc:creator>RankPilot</dc:creator>
  <cp:lastModifiedBy>Un-named</cp:lastModifiedBy>
  <cp:revision>1</cp:revision>
  <dcterms:created xsi:type="dcterms:W3CDTF">2026-10-08T21:45:48.939Z</dcterms:created>
  <dcterms:modified xsi:type="dcterms:W3CDTF">2026-10-08T21:45:48.939Z</dcterms:modified>
</cp:coreProperties>
</file>

<file path=docProps/custom.xml><?xml version="1.0" encoding="utf-8"?>
<Properties xmlns="http://schemas.openxmlformats.org/officeDocument/2006/custom-properties" xmlns:vt="http://schemas.openxmlformats.org/officeDocument/2006/docPropsVTypes"/>
</file>