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Faro Fiscal QA Fictional</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Tax</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QA Contact</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qa@example.test</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Tax</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Laura Vega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Laura Vega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Band ranking candidate</w:t>
            </w:r>
          </w:p>
          <w:p>
            <w:pPr>
              <w:spacing w:after="80"/>
            </w:pPr>
            <w:r>
              <w:rPr>
                <w:rFonts w:ascii="Times New Roman" w:cs="Times New Roman" w:eastAsia="Times New Roman" w:hAnsi="Times New Roman"/>
                <w:sz w:val="18"/>
                <w:szCs w:val="18"/>
              </w:rPr>
              <w:t xml:space="preserve">Laura Vega is a partner who leads tax disputes. She led the challenge to an MXN 8 million assessment concerning deductible manufacturing expenses, which an administrative tribunal annulled for defects in the authority’s evidentiary reasoning. She also leads document review and responses to information requests in an ongoing Mexican tax audit concerning customs valuation and the tax treatment of freight services. In a separate Mexican tax dispute, she prepared the administrative defence; the firm analysed the assessment and filed the defence.</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Elena Soto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Elena Soto is counsel in the tax practice and advises on compliance documentation. She advised a Mexican manufacturing site on tax compliance procedures, reviewing supplier documentation and preparing an implementation checklist.</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Faro Fiscal QA Fictional is a Mexican tax practice advising on administrative tax litigation, tax audits and tax compliance. The department has two partners and five other qualified lawyers. Laura Vega leads tax disputes, while Elena Soto is counsel advising on compliance documentation.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practice’s recent work includes an administrative tax appeal challenging an MXN 8 million assessment concerning deductible manufacturing expenses. Laura Vega led the challenge, and an administrative tribunal annulled the assessment for defects in the authority’s evidentiary reasoning. The team also advises on an ongoing tax audit concerning customs valuation and the tax treatment of freight services, where Vega leads document review and responses to information requests.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also handles administrative tax-defence work and compliance implementation. In a separate tax dispute, Vega prepared an administrative defence; the firm analysed the assessment and filed the defence. Soto has advised on tax compliance procedures for a Mexican manufacturing site, including review of supplier documentation and preparation of an implementation checklist.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Faro Fiscal QA Fictional respectfully seeks coverage in Chambers Latin America: Tax—Mexico. The practice presents Mexican tax controversy, audit and compliance capability through representative work led by Laura Vega, including an administrative appeal that resulted in the annulment of an MXN 8 million assessment for defects in the authority’s evidentiary reasoning. Vega also leads work in an ongoing audit concerning customs valuation and freight-services tax treatment, and has prepared an administrative defence in a separate tax dispute. The team’s range is complemented by Elena Soto’s compliance-documentation work for a Mexican manufacturing operation, including supplier-document review and an implementation checklist.</w:t>
            </w:r>
          </w:p>
        </w:tc>
      </w:tr>
    </w:tbl>
    <w:p>
      <w:r>
        <w:br w:type="page"/>
      </w: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200" w:before="200"/>
      </w:pPr>
      <w:r>
        <w:rPr>
          <w:rFonts w:ascii="Times New Roman" w:cs="Times New Roman" w:eastAsia="Times New Roman" w:hAnsi="Times New Roman"/>
          <w:i/>
          <w:iCs/>
          <w:sz w:val="20"/>
          <w:szCs w:val="20"/>
        </w:rPr>
        <w:t xml:space="preserve">No publishable matters submitted for this practice area. Confidential matters are listed in Section E.</w:t>
      </w:r>
    </w:p>
    <w:p>
      <w:r>
        <w:br w:type="page"/>
      </w: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Meridian Circuits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Harbour Logistics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Cedar Retail</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Meridian Circuits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Faro Fiscal QA Fictional represented Meridian Circuits in a Mexican administrative tax appeal challenging an MXN 8 million assessment concerning deductible manufacturing expenses. Partner Laura Vega led the challenge.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In July 2026, the administrative tribunal annulled the assessment for defects in the authority’s evidentiary reasoning. No final appeal by the authority is reported.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MXN 8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Laura Vega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 July 2026, the administrative tribunal annulled the MXN 8 million assessment for defects in the authority’s evidentiary reasoning. The source does not report a final appeal by the authority.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Harbour Logistics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Faro Fiscal QA Fictional advises Harbour Logistics in an ongoing Mexican tax audit concerning customs valuation and the tax treatment of freight services. Partner Laura Vega leads document review and responses to information requests.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audit began in March 2026 and remains ongoing. No assessment, settlement or recovery has been reported.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Laura Vega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audit began in March 2026 and remains ongoing. No assessment, settlement or recovery has been reported.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Cedar Retail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Faro Fiscal QA Fictional advised Cedar Retail on a Mexican tax dispute. Partner Laura Vega prepared the administrative defence in February 2025. The firm analysed the assessment and filed the defence.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final status of the challenge remains unresolved: one note records a dismissal, while another states that a final decision remains pending.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Laura Vega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firm analysed the assessment and filed the administrative defence, which Laura Vega prepared in February 2025. The final status remains unresolved because the notes conflict as to whether the challenge was dismissed or a final decision remains pending.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Faro Fiscal QA Fictional - Tax</dc:title>
  <dc:creator>RankPilot 2026</dc:creator>
  <dc:description>Chambers &amp; Partners submission form for Faro Fiscal QA Fictional in Tax</dc:description>
  <cp:lastModifiedBy>Un-named</cp:lastModifiedBy>
  <cp:revision>1</cp:revision>
  <dcterms:created xsi:type="dcterms:W3CDTF">2026-10-08T21:45:48.883Z</dcterms:created>
  <dcterms:modified xsi:type="dcterms:W3CDTF">2026-10-08T21:45:48.883Z</dcterms:modified>
</cp:coreProperties>
</file>

<file path=docProps/custom.xml><?xml version="1.0" encoding="utf-8"?>
<Properties xmlns="http://schemas.openxmlformats.org/officeDocument/2006/custom-properties" xmlns:vt="http://schemas.openxmlformats.org/officeDocument/2006/docPropsVTypes"/>
</file>