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universitas-ibn-khaldun-bogor"/>
    <w:p>
      <w:pPr>
        <w:pStyle w:val="Heading1"/>
      </w:pPr>
      <w:r>
        <w:t xml:space="preserve">UNIVERSITAS IBN KHALDUN BOGOR</w:t>
      </w:r>
    </w:p>
    <w:bookmarkStart w:id="9" w:name="fakultas-hukum"/>
    <w:p>
      <w:pPr>
        <w:pStyle w:val="Heading2"/>
      </w:pPr>
      <w:r>
        <w:t xml:space="preserve">FAKULTAS HUKUM</w:t>
      </w:r>
    </w:p>
    <w:bookmarkEnd w:id="9"/>
    <w:bookmarkStart w:id="12" w:name="program-studi-ilmu-hukum"/>
    <w:p>
      <w:pPr>
        <w:pStyle w:val="Heading2"/>
      </w:pPr>
      <w:r>
        <w:t xml:space="preserve">PROGRAM STUDI ILMU HUKUM</w:t>
      </w:r>
    </w:p>
    <w:bookmarkStart w:id="10" w:name="rencana-pembelajaran-semester"/>
    <w:p>
      <w:pPr>
        <w:pStyle w:val="Heading3"/>
      </w:pPr>
      <w:r>
        <w:t xml:space="preserve">RENCANA PEMBELAJARAN SEMESTER</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MATA KULIAH (MK)</w:t>
            </w:r>
          </w:p>
        </w:tc>
        <w:tc>
          <w:tcPr/>
          <w:p>
            <w:pPr>
              <w:pStyle w:val="Compact"/>
            </w:pPr>
            <w:r>
              <w:rPr>
                <w:b/>
                <w:bCs/>
              </w:rPr>
              <w:t xml:space="preserve">KODE</w:t>
            </w:r>
          </w:p>
        </w:tc>
        <w:tc>
          <w:tcPr/>
          <w:p>
            <w:pPr>
              <w:pStyle w:val="Compact"/>
            </w:pPr>
            <w:r>
              <w:rPr>
                <w:b/>
                <w:bCs/>
              </w:rPr>
              <w:t xml:space="preserve">Rumpun MK</w:t>
            </w:r>
          </w:p>
        </w:tc>
        <w:tc>
          <w:tcPr/>
          <w:p>
            <w:pPr>
              <w:pStyle w:val="Compact"/>
            </w:pPr>
            <w:r>
              <w:rPr>
                <w:b/>
                <w:bCs/>
              </w:rPr>
              <w:t xml:space="preserve">Bobot (sks)</w:t>
            </w:r>
          </w:p>
        </w:tc>
        <w:tc>
          <w:tcPr/>
          <w:p>
            <w:pPr>
              <w:pStyle w:val="Compact"/>
            </w:pPr>
            <w:r>
              <w:rPr>
                <w:b/>
                <w:bCs/>
              </w:rPr>
              <w:t xml:space="preserve">SEMESTER</w:t>
            </w:r>
          </w:p>
        </w:tc>
        <w:tc>
          <w:tcPr/>
          <w:p>
            <w:pPr>
              <w:pStyle w:val="Compact"/>
            </w:pPr>
            <w:r>
              <w:rPr>
                <w:b/>
                <w:bCs/>
              </w:rPr>
              <w:t xml:space="preserve">Tgl Penyusunan</w:t>
            </w:r>
          </w:p>
        </w:tc>
      </w:tr>
      <w:tr>
        <w:tc>
          <w:tcPr/>
          <w:p>
            <w:pPr>
              <w:pStyle w:val="Compact"/>
            </w:pPr>
            <w:r>
              <w:t xml:space="preserve">Hukum Lingkungan</w:t>
            </w:r>
          </w:p>
        </w:tc>
        <w:tc>
          <w:tcPr/>
          <w:p>
            <w:pPr>
              <w:pStyle w:val="Compact"/>
            </w:pPr>
            <w:r>
              <w:t xml:space="preserve">HKL-301</w:t>
            </w:r>
          </w:p>
        </w:tc>
        <w:tc>
          <w:tcPr/>
          <w:p>
            <w:pPr>
              <w:pStyle w:val="Compact"/>
            </w:pPr>
            <w:r>
              <w:t xml:space="preserve">Mata Kuliah Keahlian</w:t>
            </w:r>
          </w:p>
        </w:tc>
        <w:tc>
          <w:tcPr/>
          <w:p>
            <w:pPr>
              <w:pStyle w:val="Compact"/>
            </w:pPr>
            <w:r>
              <w:t xml:space="preserve">3 SKS</w:t>
            </w:r>
          </w:p>
        </w:tc>
        <w:tc>
          <w:tcPr/>
          <w:p>
            <w:pPr>
              <w:pStyle w:val="Compact"/>
            </w:pPr>
            <w:r>
              <w:t xml:space="preserve">V</w:t>
            </w:r>
          </w:p>
        </w:tc>
        <w:tc>
          <w:tcPr/>
          <w:p>
            <w:pPr>
              <w:pStyle w:val="Compact"/>
            </w:pPr>
            <w:r>
              <w:t xml:space="preserve">24 Agustus 2025</w:t>
            </w:r>
          </w:p>
        </w:tc>
      </w:tr>
    </w:tbl>
    <w:bookmarkEnd w:id="10"/>
    <w:bookmarkStart w:id="11" w:name="otorisasi"/>
    <w:p>
      <w:pPr>
        <w:pStyle w:val="Heading3"/>
      </w:pPr>
      <w:r>
        <w:t xml:space="preserve">OTORISASI</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b/>
                <w:bCs/>
              </w:rPr>
              <w:t xml:space="preserve">Pengembang RPS</w:t>
            </w:r>
          </w:p>
        </w:tc>
        <w:tc>
          <w:tcPr/>
          <w:p>
            <w:pPr>
              <w:pStyle w:val="Compact"/>
            </w:pPr>
            <w:r>
              <w:rPr>
                <w:b/>
                <w:bCs/>
              </w:rPr>
              <w:t xml:space="preserve">Koordinator RMK</w:t>
            </w:r>
          </w:p>
        </w:tc>
        <w:tc>
          <w:tcPr/>
          <w:p>
            <w:pPr>
              <w:pStyle w:val="Compact"/>
            </w:pPr>
            <w:r>
              <w:rPr>
                <w:b/>
                <w:bCs/>
              </w:rPr>
              <w:t xml:space="preserve">Ketua PRODI</w:t>
            </w:r>
          </w:p>
        </w:tc>
      </w:tr>
      <w:tr>
        <w:tc>
          <w:tcPr/>
          <w:p>
            <w:pPr>
              <w:pStyle w:val="Compact"/>
            </w:pPr>
            <w:r>
              <w:t xml:space="preserve">ttd</w:t>
            </w:r>
            <w:r>
              <w:t xml:space="preserve">Mohamad Mova AlAfghani, S.H., LL.M., Ph.D.</w:t>
            </w:r>
          </w:p>
        </w:tc>
        <w:tc>
          <w:tcPr/>
          <w:p>
            <w:pPr>
              <w:pStyle w:val="Compact"/>
            </w:pPr>
            <w:r>
              <w:t xml:space="preserve">ttd</w:t>
            </w:r>
            <w:r>
              <w:t xml:space="preserve">[Nama Koordinator MK]</w:t>
            </w:r>
          </w:p>
        </w:tc>
        <w:tc>
          <w:tcPr/>
          <w:p>
            <w:pPr>
              <w:pStyle w:val="Compact"/>
            </w:pPr>
            <w:r>
              <w:t xml:space="preserve">ttd</w:t>
            </w:r>
            <w:r>
              <w:t xml:space="preserve">[Nama Kaprodi]</w:t>
            </w:r>
          </w:p>
        </w:tc>
      </w:tr>
    </w:tbl>
    <w:bookmarkEnd w:id="11"/>
    <w:bookmarkEnd w:id="12"/>
    <w:bookmarkStart w:id="15" w:name="capaian-pembelajaran-cp"/>
    <w:p>
      <w:pPr>
        <w:pStyle w:val="Heading2"/>
      </w:pPr>
      <w:r>
        <w:t xml:space="preserve">Capaian Pembelajaran (CP)</w:t>
      </w:r>
    </w:p>
    <w:bookmarkStart w:id="13" w:name="cpl-prodi-yang-dibebankan-pada-mk"/>
    <w:p>
      <w:pPr>
        <w:pStyle w:val="Heading3"/>
      </w:pPr>
      <w:r>
        <w:t xml:space="preserve">CPL-PRODI yang dibebankan pada MK</w:t>
      </w:r>
    </w:p>
    <w:p>
      <w:pPr>
        <w:pStyle w:val="FirstParagraph"/>
      </w:pPr>
      <w:r>
        <w:rPr>
          <w:b/>
          <w:bCs/>
        </w:rPr>
        <w:t xml:space="preserve">S1</w:t>
      </w:r>
      <w:r>
        <w:t xml:space="preserve"> </w:t>
      </w:r>
      <w:r>
        <w:t xml:space="preserve">- Menjunjung tinggi nilai kemanusiaan dalam menjalankan tugas berdasarkan agama, moral, dan etika</w:t>
      </w:r>
    </w:p>
    <w:p>
      <w:pPr>
        <w:pStyle w:val="BodyText"/>
      </w:pPr>
      <w:r>
        <w:rPr>
          <w:b/>
          <w:bCs/>
        </w:rPr>
        <w:t xml:space="preserve">S2</w:t>
      </w:r>
      <w:r>
        <w:t xml:space="preserve"> </w:t>
      </w:r>
      <w:r>
        <w:t xml:space="preserve">- Berkontribusi dalam peningkatan mutu kehidupan bermasyarakat, berbangsa, bernegara, dan kemajuan peradaban berdasarkan Pancasila</w:t>
      </w:r>
    </w:p>
    <w:p>
      <w:pPr>
        <w:pStyle w:val="BodyText"/>
      </w:pPr>
      <w:r>
        <w:rPr>
          <w:b/>
          <w:bCs/>
        </w:rPr>
        <w:t xml:space="preserve">S3</w:t>
      </w:r>
      <w:r>
        <w:t xml:space="preserve"> </w:t>
      </w:r>
      <w:r>
        <w:t xml:space="preserve">- Menunjukkan sikap bertanggungjawab atas pekerjaan di bidang keahliannya secara mandiri</w:t>
      </w:r>
    </w:p>
    <w:p>
      <w:pPr>
        <w:pStyle w:val="BodyText"/>
      </w:pPr>
      <w:r>
        <w:rPr>
          <w:b/>
          <w:bCs/>
        </w:rPr>
        <w:t xml:space="preserve">P1</w:t>
      </w:r>
      <w:r>
        <w:t xml:space="preserve"> </w:t>
      </w:r>
      <w:r>
        <w:t xml:space="preserve">- Menguasai konsep teoretis bidang hukum lingkungan secara mendalam sesuai dengan perkembangan ilmu hukum dan peraturan perundang-undangan</w:t>
      </w:r>
    </w:p>
    <w:p>
      <w:pPr>
        <w:pStyle w:val="BodyText"/>
      </w:pPr>
      <w:r>
        <w:rPr>
          <w:b/>
          <w:bCs/>
        </w:rPr>
        <w:t xml:space="preserve">P2</w:t>
      </w:r>
      <w:r>
        <w:t xml:space="preserve"> </w:t>
      </w:r>
      <w:r>
        <w:t xml:space="preserve">- Menguasai prinsip-prinsip hukum lingkungan nasional dan internasional</w:t>
      </w:r>
    </w:p>
    <w:p>
      <w:pPr>
        <w:pStyle w:val="BodyText"/>
      </w:pPr>
      <w:r>
        <w:rPr>
          <w:b/>
          <w:bCs/>
        </w:rPr>
        <w:t xml:space="preserve">P3</w:t>
      </w:r>
      <w:r>
        <w:t xml:space="preserve"> </w:t>
      </w:r>
      <w:r>
        <w:t xml:space="preserve">- Memahami regulasi terkait perlindungan dan pengelolaan lingkungan hidup berdasarkan UU No. 32 Tahun 2009 jo. UU No. 11 Tahun 2020 (Cipta Kerja)</w:t>
      </w:r>
    </w:p>
    <w:p>
      <w:pPr>
        <w:pStyle w:val="BodyText"/>
      </w:pPr>
      <w:r>
        <w:rPr>
          <w:b/>
          <w:bCs/>
        </w:rPr>
        <w:t xml:space="preserve">KU1</w:t>
      </w:r>
      <w:r>
        <w:t xml:space="preserve"> </w:t>
      </w:r>
      <w:r>
        <w:t xml:space="preserve">- Mampu menerapkan pemikiran logis, kritis, sistematis, dan inovatif dalam konteks pengembangan ilmu hukum lingkungan</w:t>
      </w:r>
    </w:p>
    <w:p>
      <w:pPr>
        <w:pStyle w:val="BodyText"/>
      </w:pPr>
      <w:r>
        <w:rPr>
          <w:b/>
          <w:bCs/>
        </w:rPr>
        <w:t xml:space="preserve">KU2</w:t>
      </w:r>
      <w:r>
        <w:t xml:space="preserve"> </w:t>
      </w:r>
      <w:r>
        <w:t xml:space="preserve">- Mampu mengkaji implikasi pengembangan atau implementasi ilmu pengetahuan dan teknologi yang memperhatikan dan menerapkan nilai humaniora</w:t>
      </w:r>
    </w:p>
    <w:p>
      <w:pPr>
        <w:pStyle w:val="BodyText"/>
      </w:pPr>
      <w:r>
        <w:rPr>
          <w:b/>
          <w:bCs/>
        </w:rPr>
        <w:t xml:space="preserve">KK1</w:t>
      </w:r>
      <w:r>
        <w:t xml:space="preserve"> </w:t>
      </w:r>
      <w:r>
        <w:t xml:space="preserve">- Mampu menganalisis permasalahan hukum lingkungan dan memberikan solusi berdasarkan peraturan perundang-undangan yang berlaku</w:t>
      </w:r>
    </w:p>
    <w:p>
      <w:pPr>
        <w:pStyle w:val="BodyText"/>
      </w:pPr>
      <w:r>
        <w:rPr>
          <w:b/>
          <w:bCs/>
        </w:rPr>
        <w:t xml:space="preserve">KK2</w:t>
      </w:r>
      <w:r>
        <w:t xml:space="preserve"> </w:t>
      </w:r>
      <w:r>
        <w:t xml:space="preserve">- Mampu merancang dokumen hukum terkait lingkungan hidup</w:t>
      </w:r>
    </w:p>
    <w:p>
      <w:pPr>
        <w:pStyle w:val="BodyText"/>
      </w:pPr>
      <w:r>
        <w:rPr>
          <w:b/>
          <w:bCs/>
        </w:rPr>
        <w:t xml:space="preserve">KK3</w:t>
      </w:r>
      <w:r>
        <w:t xml:space="preserve"> </w:t>
      </w:r>
      <w:r>
        <w:t xml:space="preserve">- Mampu mengadvokasi kasus-kasus lingkungan hidup</w:t>
      </w:r>
    </w:p>
    <w:bookmarkEnd w:id="13"/>
    <w:bookmarkStart w:id="14" w:name="capaian-pembelajaran-mata-kuliah-cpmk"/>
    <w:p>
      <w:pPr>
        <w:pStyle w:val="Heading3"/>
      </w:pPr>
      <w:r>
        <w:t xml:space="preserve">Capaian Pembelajaran Mata Kuliah (CPMK)</w:t>
      </w:r>
    </w:p>
    <w:p>
      <w:pPr>
        <w:numPr>
          <w:ilvl w:val="0"/>
          <w:numId w:val="1001"/>
        </w:numPr>
      </w:pPr>
      <w:r>
        <w:rPr>
          <w:b/>
          <w:bCs/>
        </w:rPr>
        <w:t xml:space="preserve">CPMK-1</w:t>
      </w:r>
      <w:r>
        <w:t xml:space="preserve">: Mahasiswa mampu memahami dan menjelaskan konsep dasar, prinsip, dan ruang lingkup hukum lingkungan berdasarkan UU No. 32 Tahun 2009 dan perubahannya</w:t>
      </w:r>
    </w:p>
    <w:p>
      <w:pPr>
        <w:numPr>
          <w:ilvl w:val="0"/>
          <w:numId w:val="1001"/>
        </w:numPr>
      </w:pPr>
      <w:r>
        <w:rPr>
          <w:b/>
          <w:bCs/>
        </w:rPr>
        <w:t xml:space="preserve">CPMK-2</w:t>
      </w:r>
      <w:r>
        <w:t xml:space="preserve">: Mahasiswa mampu menganalisis sistem perencanaan lingkungan hidup sesuai dengan PP No. 22 Tahun 2021</w:t>
      </w:r>
    </w:p>
    <w:p>
      <w:pPr>
        <w:numPr>
          <w:ilvl w:val="0"/>
          <w:numId w:val="1001"/>
        </w:numPr>
      </w:pPr>
      <w:r>
        <w:rPr>
          <w:b/>
          <w:bCs/>
        </w:rPr>
        <w:t xml:space="preserve">CPMK-3</w:t>
      </w:r>
      <w:r>
        <w:t xml:space="preserve">: Mahasiswa mampu mengevaluasi penggunaan dan efektivitas analisis mengenai dampak lingkungan (AMDAL) dalam pembangunan berkelanjutan</w:t>
      </w:r>
    </w:p>
    <w:p>
      <w:pPr>
        <w:numPr>
          <w:ilvl w:val="0"/>
          <w:numId w:val="1001"/>
        </w:numPr>
      </w:pPr>
      <w:r>
        <w:rPr>
          <w:b/>
          <w:bCs/>
        </w:rPr>
        <w:t xml:space="preserve">CPMK-4</w:t>
      </w:r>
      <w:r>
        <w:t xml:space="preserve">: Mahasiswa mampu menilai mekanisme penegakan hukum lingkungan melalui instrumen pidana, perdata, dan administratif</w:t>
      </w:r>
    </w:p>
    <w:p>
      <w:pPr>
        <w:numPr>
          <w:ilvl w:val="0"/>
          <w:numId w:val="1001"/>
        </w:numPr>
      </w:pPr>
      <w:r>
        <w:rPr>
          <w:b/>
          <w:bCs/>
        </w:rPr>
        <w:t xml:space="preserve">CPMK-5</w:t>
      </w:r>
      <w:r>
        <w:t xml:space="preserve">: Mahasiswa mampu memahami konsep strict liability dalam kaitannya dengan kerusakan lingkungan</w:t>
      </w:r>
    </w:p>
    <w:p>
      <w:pPr>
        <w:numPr>
          <w:ilvl w:val="0"/>
          <w:numId w:val="1001"/>
        </w:numPr>
      </w:pPr>
      <w:r>
        <w:rPr>
          <w:b/>
          <w:bCs/>
        </w:rPr>
        <w:t xml:space="preserve">CPMK-6</w:t>
      </w:r>
      <w:r>
        <w:t xml:space="preserve">: Mahasiswa mampu menganalisis implementasi perjanjian internasional lingkungan hidup di Indonesia</w:t>
      </w:r>
      <w:r>
        <w:t xml:space="preserve"> </w:t>
      </w:r>
      <w:r>
        <w:t xml:space="preserve">## Deskripsi Singkat MK</w:t>
      </w:r>
    </w:p>
    <w:p>
      <w:pPr>
        <w:pStyle w:val="FirstParagraph"/>
      </w:pPr>
      <w:r>
        <w:t xml:space="preserve">Mata kuliah Hukum Lingkungan memberikan pemahaman komprehensif tentang sistem hukum lingkungan di Indonesia dalam konteks nasional dan internasional. Mahasiswa akan mempelajari konsep dasar hukum lingkungan, hak dan kewajiban pemangku kepentingan, perencanaan lingkungan, AMDAL, prinsip tanggung jawab mutlak (strict liability), serta mekanisme penegakan hukum lingkungan. Mata kuliah ini juga mengintegrasikan isu-isu kontemporer seperti perubahan iklim, keadilan lingkungan, dan pengelolaan B3. Pembelajaran dilakukan melalui kombinasi kuliah tatap muka, pembelajaran mandiri berbasis NotebookLM, studi kasus, dan polling interaktif menggunakan Mentimeter untuk meningkatkan pemahaman konseptual dan kemampuan analitis mahasiswa.</w:t>
      </w:r>
    </w:p>
    <w:bookmarkEnd w:id="14"/>
    <w:bookmarkEnd w:id="15"/>
    <w:bookmarkStart w:id="16" w:name="bahan-kajian-materi-pembelajaran"/>
    <w:p>
      <w:pPr>
        <w:pStyle w:val="Heading2"/>
      </w:pPr>
      <w:r>
        <w:t xml:space="preserve">Bahan Kajian / Materi Pembelajaran</w:t>
      </w:r>
    </w:p>
    <w:p>
      <w:pPr>
        <w:pStyle w:val="FirstParagraph"/>
      </w:pPr>
      <w:r>
        <w:t xml:space="preserve">• Prinsip-prinsip dasar hukum lingkungan dan pembangunan berkelanjutan</w:t>
      </w:r>
      <w:r>
        <w:t xml:space="preserve"> </w:t>
      </w:r>
      <w:r>
        <w:t xml:space="preserve">• Sistem perencanaan lingkungan hidup di Indonesia (RPPLH, KLHS, RTRW)</w:t>
      </w:r>
      <w:r>
        <w:t xml:space="preserve"> </w:t>
      </w:r>
      <w:r>
        <w:t xml:space="preserve">• Instrumen pencegahan pencemaran dan kerusakan lingkungan</w:t>
      </w:r>
      <w:r>
        <w:t xml:space="preserve"> </w:t>
      </w:r>
      <w:r>
        <w:t xml:space="preserve">• Baku mutu lingkungan dan daya dukung lingkungan</w:t>
      </w:r>
      <w:r>
        <w:t xml:space="preserve"> </w:t>
      </w:r>
      <w:r>
        <w:t xml:space="preserve">• AMDAL, UKL-UPL, dan perizinan lingkungan</w:t>
      </w:r>
      <w:r>
        <w:t xml:space="preserve"> </w:t>
      </w:r>
      <w:r>
        <w:t xml:space="preserve">• Pengelolaan B3 dan limbah B3</w:t>
      </w:r>
      <w:r>
        <w:t xml:space="preserve"> </w:t>
      </w:r>
      <w:r>
        <w:t xml:space="preserve">• Penegakan hukum lingkungan (pidana, perdata, administratif)</w:t>
      </w:r>
      <w:r>
        <w:t xml:space="preserve"> </w:t>
      </w:r>
      <w:r>
        <w:t xml:space="preserve">• Konsep strict liability dalam hukum lingkungan</w:t>
      </w:r>
      <w:r>
        <w:t xml:space="preserve"> </w:t>
      </w:r>
      <w:r>
        <w:t xml:space="preserve">• Hukum lingkungan internasional (Paris Agreement, Konvensi Stockholm)</w:t>
      </w:r>
      <w:r>
        <w:t xml:space="preserve"> </w:t>
      </w:r>
      <w:r>
        <w:t xml:space="preserve">• Perubahan iklim dan aspek hukumnya</w:t>
      </w:r>
      <w:r>
        <w:t xml:space="preserve"> </w:t>
      </w:r>
      <w:r>
        <w:t xml:space="preserve">• Keadilan lingkungan dan hak atas lingkungan hidup yang baik dan sehat</w:t>
      </w:r>
      <w:r>
        <w:t xml:space="preserve"> </w:t>
      </w:r>
      <w:r>
        <w:t xml:space="preserve">• Penyelesaian sengketa lingkungan</w:t>
      </w:r>
    </w:p>
    <w:bookmarkEnd w:id="16"/>
    <w:bookmarkStart w:id="19" w:name="pustaka"/>
    <w:p>
      <w:pPr>
        <w:pStyle w:val="Heading2"/>
      </w:pPr>
      <w:r>
        <w:t xml:space="preserve">Pustaka</w:t>
      </w:r>
    </w:p>
    <w:bookmarkStart w:id="17" w:name="utama"/>
    <w:p>
      <w:pPr>
        <w:pStyle w:val="Heading3"/>
      </w:pPr>
      <w:r>
        <w:t xml:space="preserve">Utama:</w:t>
      </w:r>
    </w:p>
    <w:p>
      <w:pPr>
        <w:pStyle w:val="FirstParagraph"/>
      </w:pPr>
      <w:r>
        <w:t xml:space="preserve">• Rahmadi, Takdir. (2020).</w:t>
      </w:r>
      <w:r>
        <w:t xml:space="preserve"> </w:t>
      </w:r>
      <w:r>
        <w:rPr>
          <w:i/>
          <w:iCs/>
        </w:rPr>
        <w:t xml:space="preserve">Hukum Lingkungan di Indonesia</w:t>
      </w:r>
      <w:r>
        <w:t xml:space="preserve">. Jakarta: RajaGrafindo Persada</w:t>
      </w:r>
      <w:r>
        <w:t xml:space="preserve"> </w:t>
      </w:r>
      <w:r>
        <w:t xml:space="preserve">• Santosa, Mas Achmad. (2016).</w:t>
      </w:r>
      <w:r>
        <w:t xml:space="preserve"> </w:t>
      </w:r>
      <w:r>
        <w:rPr>
          <w:i/>
          <w:iCs/>
        </w:rPr>
        <w:t xml:space="preserve">Alam pun Butuh Hukum dan Keadilan</w:t>
      </w:r>
      <w:r>
        <w:t xml:space="preserve">. Jakarta: Prima Pustaka</w:t>
      </w:r>
      <w:r>
        <w:t xml:space="preserve"> </w:t>
      </w:r>
      <w:r>
        <w:t xml:space="preserve">• Siahaan, N.H.T. (2018).</w:t>
      </w:r>
      <w:r>
        <w:t xml:space="preserve"> </w:t>
      </w:r>
      <w:r>
        <w:rPr>
          <w:i/>
          <w:iCs/>
        </w:rPr>
        <w:t xml:space="preserve">Hukum Lingkungan</w:t>
      </w:r>
      <w:r>
        <w:t xml:space="preserve">. Jakarta: Pancuran Alam</w:t>
      </w:r>
      <w:r>
        <w:t xml:space="preserve"> </w:t>
      </w:r>
      <w:r>
        <w:t xml:space="preserve">• Hardjasoemantri, Koesnadi. (2019).</w:t>
      </w:r>
      <w:r>
        <w:t xml:space="preserve"> </w:t>
      </w:r>
      <w:r>
        <w:rPr>
          <w:i/>
          <w:iCs/>
        </w:rPr>
        <w:t xml:space="preserve">Hukum Tata Lingkungan</w:t>
      </w:r>
      <w:r>
        <w:t xml:space="preserve">. Yogyakarta: Gadjah Mada University Press</w:t>
      </w:r>
    </w:p>
    <w:bookmarkEnd w:id="17"/>
    <w:bookmarkStart w:id="18" w:name="pendukung"/>
    <w:p>
      <w:pPr>
        <w:pStyle w:val="Heading3"/>
      </w:pPr>
      <w:r>
        <w:t xml:space="preserve">Pendukung:</w:t>
      </w:r>
    </w:p>
    <w:p>
      <w:pPr>
        <w:pStyle w:val="FirstParagraph"/>
      </w:pPr>
      <w:r>
        <w:t xml:space="preserve">• Hunter, D., Salzman, J., &amp; Zaelke, D. (2022).</w:t>
      </w:r>
      <w:r>
        <w:t xml:space="preserve"> </w:t>
      </w:r>
      <w:r>
        <w:rPr>
          <w:i/>
          <w:iCs/>
        </w:rPr>
        <w:t xml:space="preserve">International Environmental Law and Policy</w:t>
      </w:r>
      <w:r>
        <w:t xml:space="preserve"> </w:t>
      </w:r>
      <w:r>
        <w:t xml:space="preserve">(6th ed.). Foundation Press</w:t>
      </w:r>
      <w:r>
        <w:t xml:space="preserve"> </w:t>
      </w:r>
      <w:r>
        <w:t xml:space="preserve">• Sands, P., &amp; Peel, J. (2018).</w:t>
      </w:r>
      <w:r>
        <w:t xml:space="preserve"> </w:t>
      </w:r>
      <w:r>
        <w:rPr>
          <w:i/>
          <w:iCs/>
        </w:rPr>
        <w:t xml:space="preserve">Principles of International Environmental Law</w:t>
      </w:r>
      <w:r>
        <w:t xml:space="preserve"> </w:t>
      </w:r>
      <w:r>
        <w:t xml:space="preserve">(4th ed.). Cambridge University Press</w:t>
      </w:r>
      <w:r>
        <w:t xml:space="preserve"> </w:t>
      </w:r>
      <w:r>
        <w:t xml:space="preserve">• Jurnal Hukum Lingkungan Indonesia - Indonesian Center for Environmental Law (ICEL)</w:t>
      </w:r>
      <w:r>
        <w:t xml:space="preserve"> </w:t>
      </w:r>
      <w:r>
        <w:t xml:space="preserve">• Peraturan.go.id untuk akses peraturan perundang-undangan terbaru</w:t>
      </w:r>
    </w:p>
    <w:bookmarkEnd w:id="18"/>
    <w:bookmarkEnd w:id="19"/>
    <w:bookmarkStart w:id="20" w:name="media-pembelajaran"/>
    <w:p>
      <w:pPr>
        <w:pStyle w:val="Heading2"/>
      </w:pPr>
      <w:r>
        <w:t xml:space="preserve">Media Pembelajaran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Perangkat Lunak</w:t>
            </w:r>
          </w:p>
        </w:tc>
        <w:tc>
          <w:tcPr/>
          <w:p>
            <w:pPr>
              <w:pStyle w:val="Compact"/>
            </w:pPr>
            <w:r>
              <w:rPr>
                <w:b/>
                <w:bCs/>
              </w:rPr>
              <w:t xml:space="preserve">Perangkat Keras</w:t>
            </w:r>
          </w:p>
        </w:tc>
      </w:tr>
      <w:tr>
        <w:tc>
          <w:tcPr/>
          <w:p>
            <w:pPr>
              <w:pStyle w:val="Compact"/>
            </w:pPr>
            <w:r>
              <w:t xml:space="preserve">- MS PowerPoint</w:t>
            </w:r>
            <w:r>
              <w:t xml:space="preserve">- NotebookLM (self-paced learning)</w:t>
            </w:r>
            <w:r>
              <w:t xml:space="preserve">- Mentimeter (polling interaktif)</w:t>
            </w:r>
            <w:r>
              <w:t xml:space="preserve">- Google Classroom/LMS</w:t>
            </w:r>
            <w:r>
              <w:t xml:space="preserve">- Zoom (untuk kelas daring)</w:t>
            </w:r>
          </w:p>
        </w:tc>
        <w:tc>
          <w:tcPr/>
          <w:p>
            <w:pPr>
              <w:pStyle w:val="Compact"/>
            </w:pPr>
            <w:r>
              <w:t xml:space="preserve">- Laptop/Komputer</w:t>
            </w:r>
            <w:r>
              <w:t xml:space="preserve">- LCD Projector</w:t>
            </w:r>
            <w:r>
              <w:t xml:space="preserve">- Whiteboard</w:t>
            </w:r>
            <w:r>
              <w:t xml:space="preserve">- Modul pembelajaran</w:t>
            </w:r>
            <w:r>
              <w:t xml:space="preserve">- Dokumen peraturan perundang-undangan</w:t>
            </w:r>
          </w:p>
        </w:tc>
      </w:tr>
    </w:tbl>
    <w:bookmarkEnd w:id="20"/>
    <w:bookmarkStart w:id="21" w:name="dosen-pengampu"/>
    <w:p>
      <w:pPr>
        <w:pStyle w:val="Heading2"/>
      </w:pPr>
      <w:r>
        <w:t xml:space="preserve">Dosen Pengampu</w:t>
      </w:r>
    </w:p>
    <w:p>
      <w:pPr>
        <w:pStyle w:val="FirstParagraph"/>
      </w:pPr>
      <w:r>
        <w:t xml:space="preserve">Mohamad Mova AlAfghani, S.H., LL.M., Ph.D.</w:t>
      </w:r>
    </w:p>
    <w:bookmarkEnd w:id="21"/>
    <w:bookmarkStart w:id="22" w:name="matakuliah-syarat"/>
    <w:p>
      <w:pPr>
        <w:pStyle w:val="Heading2"/>
      </w:pPr>
      <w:r>
        <w:t xml:space="preserve">Matakuliah Syarat</w:t>
      </w:r>
    </w:p>
    <w:bookmarkEnd w:id="22"/>
    <w:bookmarkStart w:id="23" w:name="pengantar-ilmu-hukum-hukum-tata-negara"/>
    <w:p>
      <w:pPr>
        <w:pStyle w:val="Heading2"/>
      </w:pPr>
      <w:r>
        <w:t xml:space="preserve">Pengantar Ilmu Hukum, Hukum Tata Negara</w:t>
      </w:r>
    </w:p>
    <w:bookmarkEnd w:id="23"/>
    <w:bookmarkEnd w:id="24"/>
    <w:bookmarkStart w:id="31" w:name="rencana-pembelajaran-mingguan"/>
    <w:p>
      <w:pPr>
        <w:pStyle w:val="Heading1"/>
      </w:pPr>
      <w:r>
        <w:t xml:space="preserve">RENCANA PEMBELAJARAN MINGGUAN</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Pertemuan Ke-</w:t>
            </w:r>
          </w:p>
        </w:tc>
        <w:tc>
          <w:tcPr/>
          <w:p>
            <w:pPr>
              <w:pStyle w:val="Compact"/>
            </w:pPr>
            <w:r>
              <w:rPr>
                <w:b/>
                <w:bCs/>
              </w:rPr>
              <w:t xml:space="preserve">Sub-CPMK</w:t>
            </w:r>
          </w:p>
        </w:tc>
        <w:tc>
          <w:tcPr/>
          <w:p>
            <w:pPr>
              <w:pStyle w:val="Compact"/>
            </w:pPr>
            <w:r>
              <w:rPr>
                <w:b/>
                <w:bCs/>
              </w:rPr>
              <w:t xml:space="preserve">Indikator Penilaian</w:t>
            </w:r>
          </w:p>
        </w:tc>
        <w:tc>
          <w:tcPr/>
          <w:p>
            <w:pPr>
              <w:pStyle w:val="Compact"/>
            </w:pPr>
            <w:r>
              <w:rPr>
                <w:b/>
                <w:bCs/>
              </w:rPr>
              <w:t xml:space="preserve">Bentuk &amp; Kriteria Penilaian</w:t>
            </w:r>
          </w:p>
        </w:tc>
        <w:tc>
          <w:tcPr/>
          <w:p>
            <w:pPr>
              <w:pStyle w:val="Compact"/>
            </w:pPr>
            <w:r>
              <w:rPr>
                <w:b/>
                <w:bCs/>
              </w:rPr>
              <w:t xml:space="preserve">Metode Pembelajaran Luring</w:t>
            </w:r>
          </w:p>
        </w:tc>
        <w:tc>
          <w:tcPr/>
          <w:p>
            <w:pPr>
              <w:pStyle w:val="Compact"/>
            </w:pPr>
            <w:r>
              <w:rPr>
                <w:b/>
                <w:bCs/>
              </w:rPr>
              <w:t xml:space="preserve">Metode Pembelajaran Daring</w:t>
            </w:r>
          </w:p>
        </w:tc>
        <w:tc>
          <w:tcPr/>
          <w:p>
            <w:pPr>
              <w:pStyle w:val="Compact"/>
            </w:pPr>
            <w:r>
              <w:rPr>
                <w:b/>
                <w:bCs/>
              </w:rPr>
              <w:t xml:space="preserve">Materi Pembelajaran</w:t>
            </w:r>
          </w:p>
        </w:tc>
        <w:tc>
          <w:tcPr/>
          <w:p>
            <w:pPr>
              <w:pStyle w:val="Compact"/>
            </w:pPr>
            <w:r>
              <w:rPr>
                <w:b/>
                <w:bCs/>
              </w:rPr>
              <w:t xml:space="preserve">Bobot Penilaian (%)</w:t>
            </w:r>
          </w:p>
        </w:tc>
      </w:tr>
      <w:tr>
        <w:tc>
          <w:tcPr/>
          <w:p>
            <w:pPr>
              <w:pStyle w:val="Compact"/>
            </w:pPr>
            <w:r>
              <w:rPr>
                <w:b/>
                <w:bCs/>
              </w:rPr>
              <w:t xml:space="preserve">1</w:t>
            </w:r>
          </w:p>
        </w:tc>
        <w:tc>
          <w:tcPr/>
          <w:p>
            <w:pPr>
              <w:pStyle w:val="Compact"/>
            </w:pPr>
            <w:r>
              <w:t xml:space="preserve">Mahasiswa mampu menjelaskan konsep dasar dan prinsip hukum lingkungan</w:t>
            </w:r>
          </w:p>
        </w:tc>
        <w:tc>
          <w:tcPr/>
          <w:p>
            <w:pPr>
              <w:pStyle w:val="Compact"/>
            </w:pPr>
            <w:r>
              <w:t xml:space="preserve">• Ketepatan menjelaskan definisi hukum lingkungan</w:t>
            </w:r>
            <w:r>
              <w:t xml:space="preserve">• Kemampuan mengidentifikasi prinsip-prinsip hukum lingkungan</w:t>
            </w:r>
            <w:r>
              <w:t xml:space="preserve">• Ketepatan menjelaskan hak dan kewajiban</w:t>
            </w:r>
          </w:p>
        </w:tc>
        <w:tc>
          <w:tcPr/>
          <w:p>
            <w:pPr>
              <w:pStyle w:val="Compact"/>
            </w:pPr>
            <w:r>
              <w:rPr>
                <w:b/>
                <w:bCs/>
              </w:rPr>
              <w:t xml:space="preserve">Bentuk:</w:t>
            </w:r>
            <w:r>
              <w:t xml:space="preserve">• Quiz (Mentimeter)</w:t>
            </w:r>
            <w:r>
              <w:t xml:space="preserve">• Diskusi kelompok</w:t>
            </w:r>
            <w:r>
              <w:rPr>
                <w:b/>
                <w:bCs/>
              </w:rPr>
              <w:t xml:space="preserve">Kriteria:</w:t>
            </w:r>
            <w:r>
              <w:t xml:space="preserve">• Ketepatan konsep (40%)</w:t>
            </w:r>
            <w:r>
              <w:t xml:space="preserve">• Analisis (30%)</w:t>
            </w:r>
            <w:r>
              <w:t xml:space="preserve">• Partisipasi (30%)</w:t>
            </w:r>
          </w:p>
        </w:tc>
        <w:tc>
          <w:tcPr/>
          <w:p>
            <w:pPr>
              <w:pStyle w:val="Compact"/>
            </w:pPr>
            <w:r>
              <w:t xml:space="preserve">• Kuliah interaktif</w:t>
            </w:r>
            <w:r>
              <w:t xml:space="preserve">• Small Group Discussion</w:t>
            </w:r>
            <w:r>
              <w:t xml:space="preserve">[TM: 1×(3×50”)]</w:t>
            </w:r>
          </w:p>
        </w:tc>
        <w:tc>
          <w:tcPr/>
          <w:p>
            <w:pPr>
              <w:pStyle w:val="Compact"/>
            </w:pPr>
            <w:r>
              <w:t xml:space="preserve">• Video conference</w:t>
            </w:r>
            <w:r>
              <w:t xml:space="preserve">• Forum diskusi</w:t>
            </w:r>
            <w:r>
              <w:t xml:space="preserve">• Quiz online</w:t>
            </w:r>
          </w:p>
        </w:tc>
        <w:tc>
          <w:tcPr/>
          <w:p>
            <w:pPr>
              <w:pStyle w:val="Compact"/>
            </w:pPr>
            <w:r>
              <w:t xml:space="preserve">• Definisi hukum lingkungan (UU 32/2009)</w:t>
            </w:r>
            <w:r>
              <w:t xml:space="preserve">• Prinsip pembangunan berkelanjutan</w:t>
            </w:r>
            <w:r>
              <w:t xml:space="preserve">• Polluter pays principle</w:t>
            </w:r>
            <w:r>
              <w:t xml:space="preserve">• Precautionary principle</w:t>
            </w:r>
            <w:r>
              <w:t xml:space="preserve">• Rights holders dan duty bearers</w:t>
            </w:r>
          </w:p>
        </w:tc>
        <w:tc>
          <w:tcPr/>
          <w:p>
            <w:pPr>
              <w:pStyle w:val="Compact"/>
            </w:pPr>
            <w:r>
              <w:t xml:space="preserve">6.25%</w:t>
            </w:r>
          </w:p>
        </w:tc>
      </w:tr>
      <w:tr>
        <w:tc>
          <w:tcPr/>
          <w:p>
            <w:pPr>
              <w:pStyle w:val="Compact"/>
            </w:pPr>
            <w:r>
              <w:rPr>
                <w:b/>
                <w:bCs/>
              </w:rPr>
              <w:t xml:space="preserve">2</w:t>
            </w:r>
          </w:p>
        </w:tc>
        <w:tc>
          <w:tcPr/>
          <w:p>
            <w:pPr>
              <w:pStyle w:val="Compact"/>
            </w:pPr>
            <w:r>
              <w:t xml:space="preserve">Mahasiswa mampu menganalisis aspek hukum perubahan iklim</w:t>
            </w:r>
          </w:p>
        </w:tc>
        <w:tc>
          <w:tcPr/>
          <w:p>
            <w:pPr>
              <w:pStyle w:val="Compact"/>
            </w:pPr>
            <w:r>
              <w:t xml:space="preserve">• Pemahaman dampak perubahan iklim</w:t>
            </w:r>
            <w:r>
              <w:t xml:space="preserve">• Analisis regulasi terkait</w:t>
            </w:r>
            <w:r>
              <w:t xml:space="preserve">• Kemampuan menjelaskan Paris Agreement</w:t>
            </w:r>
          </w:p>
        </w:tc>
        <w:tc>
          <w:tcPr/>
          <w:p>
            <w:pPr>
              <w:pStyle w:val="Compact"/>
            </w:pPr>
            <w:r>
              <w:rPr>
                <w:b/>
                <w:bCs/>
              </w:rPr>
              <w:t xml:space="preserve">Bentuk:</w:t>
            </w:r>
            <w:r>
              <w:t xml:space="preserve">• Analisis kasus</w:t>
            </w:r>
            <w:r>
              <w:t xml:space="preserve">• Presentasi</w:t>
            </w:r>
            <w:r>
              <w:rPr>
                <w:b/>
                <w:bCs/>
              </w:rPr>
              <w:t xml:space="preserve">Kriteria:</w:t>
            </w:r>
            <w:r>
              <w:t xml:space="preserve">• Analisis (40%)</w:t>
            </w:r>
            <w:r>
              <w:t xml:space="preserve">• Argumentasi (30%)</w:t>
            </w:r>
            <w:r>
              <w:t xml:space="preserve">• Presentasi (30%)</w:t>
            </w:r>
          </w:p>
        </w:tc>
        <w:tc>
          <w:tcPr/>
          <w:p>
            <w:pPr>
              <w:pStyle w:val="Compact"/>
            </w:pPr>
            <w:r>
              <w:t xml:space="preserve">• Kuliah</w:t>
            </w:r>
            <w:r>
              <w:t xml:space="preserve">• Case Study</w:t>
            </w:r>
            <w:r>
              <w:t xml:space="preserve">• Diskusi</w:t>
            </w:r>
            <w:r>
              <w:t xml:space="preserve">[TM: 1×(3×50”)]</w:t>
            </w:r>
            <w:r>
              <w:t xml:space="preserve">[PT: 1×(3×60”)]</w:t>
            </w:r>
          </w:p>
        </w:tc>
        <w:tc>
          <w:tcPr/>
          <w:p>
            <w:pPr>
              <w:pStyle w:val="Compact"/>
            </w:pPr>
            <w:r>
              <w:t xml:space="preserve">• Video materi</w:t>
            </w:r>
            <w:r>
              <w:t xml:space="preserve">• Upload tugas</w:t>
            </w:r>
            <w:r>
              <w:t xml:space="preserve">• Forum diskusi</w:t>
            </w:r>
          </w:p>
        </w:tc>
        <w:tc>
          <w:tcPr/>
          <w:p>
            <w:pPr>
              <w:pStyle w:val="Compact"/>
            </w:pPr>
            <w:r>
              <w:t xml:space="preserve">• Perubahan iklim dan dampaknya</w:t>
            </w:r>
            <w:r>
              <w:t xml:space="preserve">• UU No. 16/2016 (Paris Agreement)</w:t>
            </w:r>
            <w:r>
              <w:t xml:space="preserve">• NDC Indonesia</w:t>
            </w:r>
            <w:r>
              <w:t xml:space="preserve">• Mitigasi dan adaptasi</w:t>
            </w:r>
            <w:r>
              <w:t xml:space="preserve">• Target net-zero 2060</w:t>
            </w:r>
          </w:p>
        </w:tc>
        <w:tc>
          <w:tcPr/>
          <w:p>
            <w:pPr>
              <w:pStyle w:val="Compact"/>
            </w:pPr>
            <w:r>
              <w:t xml:space="preserve">6.25%</w:t>
            </w:r>
          </w:p>
        </w:tc>
      </w:tr>
      <w:tr>
        <w:tc>
          <w:tcPr/>
          <w:p>
            <w:pPr>
              <w:pStyle w:val="Compact"/>
            </w:pPr>
            <w:r>
              <w:rPr>
                <w:b/>
                <w:bCs/>
              </w:rPr>
              <w:t xml:space="preserve">3</w:t>
            </w:r>
          </w:p>
        </w:tc>
        <w:tc>
          <w:tcPr/>
          <w:p>
            <w:pPr>
              <w:pStyle w:val="Compact"/>
            </w:pPr>
            <w:r>
              <w:t xml:space="preserve">Mahasiswa mampu menganalisis sistem perencanaan lingkungan</w:t>
            </w:r>
          </w:p>
        </w:tc>
        <w:tc>
          <w:tcPr/>
          <w:p>
            <w:pPr>
              <w:pStyle w:val="Compact"/>
            </w:pPr>
            <w:r>
              <w:t xml:space="preserve">• Pemahaman hierarki perencanaan</w:t>
            </w:r>
            <w:r>
              <w:t xml:space="preserve">• Analisis RPPLH dan KLHS</w:t>
            </w:r>
            <w:r>
              <w:t xml:space="preserve">• Integrasi dengan RTRW</w:t>
            </w:r>
          </w:p>
        </w:tc>
        <w:tc>
          <w:tcPr/>
          <w:p>
            <w:pPr>
              <w:pStyle w:val="Compact"/>
            </w:pPr>
            <w:r>
              <w:rPr>
                <w:b/>
                <w:bCs/>
              </w:rPr>
              <w:t xml:space="preserve">Bentuk:</w:t>
            </w:r>
            <w:r>
              <w:t xml:space="preserve">• Paper analisis</w:t>
            </w:r>
            <w:r>
              <w:t xml:space="preserve">• Diskusi</w:t>
            </w:r>
            <w:r>
              <w:rPr>
                <w:b/>
                <w:bCs/>
              </w:rPr>
              <w:t xml:space="preserve">Kriteria:</w:t>
            </w:r>
            <w:r>
              <w:t xml:space="preserve">• Analisis (40%)</w:t>
            </w:r>
            <w:r>
              <w:t xml:space="preserve">• Kelengkapan (30%)</w:t>
            </w:r>
            <w:r>
              <w:t xml:space="preserve">• Struktur (30%)</w:t>
            </w:r>
          </w:p>
        </w:tc>
        <w:tc>
          <w:tcPr/>
          <w:p>
            <w:pPr>
              <w:pStyle w:val="Compact"/>
            </w:pPr>
            <w:r>
              <w:t xml:space="preserve">• Kuliah</w:t>
            </w:r>
            <w:r>
              <w:t xml:space="preserve">• Problem Based Learning</w:t>
            </w:r>
            <w:r>
              <w:t xml:space="preserve">[TM: 1×(3×50”)]</w:t>
            </w:r>
            <w:r>
              <w:t xml:space="preserve">[BM: 1×(3×60”)]</w:t>
            </w:r>
          </w:p>
        </w:tc>
        <w:tc>
          <w:tcPr/>
          <w:p>
            <w:pPr>
              <w:pStyle w:val="Compact"/>
            </w:pPr>
            <w:r>
              <w:t xml:space="preserve">• Video conference</w:t>
            </w:r>
            <w:r>
              <w:t xml:space="preserve">• Self-paced learning NotebookLM</w:t>
            </w:r>
          </w:p>
        </w:tc>
        <w:tc>
          <w:tcPr/>
          <w:p>
            <w:pPr>
              <w:pStyle w:val="Compact"/>
            </w:pPr>
            <w:r>
              <w:t xml:space="preserve">• RPPLH dan KLHS</w:t>
            </w:r>
            <w:r>
              <w:t xml:space="preserve">• PP No. 22/2021 Bab II</w:t>
            </w:r>
            <w:r>
              <w:t xml:space="preserve">• Integrasi dengan RTRW</w:t>
            </w:r>
            <w:r>
              <w:t xml:space="preserve">• Daya dukung dan daya tampung</w:t>
            </w:r>
          </w:p>
        </w:tc>
        <w:tc>
          <w:tcPr/>
          <w:p>
            <w:pPr>
              <w:pStyle w:val="Compact"/>
            </w:pPr>
            <w:r>
              <w:t xml:space="preserve">6.25%</w:t>
            </w:r>
          </w:p>
        </w:tc>
      </w:tr>
      <w:tr>
        <w:tc>
          <w:tcPr/>
          <w:p>
            <w:pPr>
              <w:pStyle w:val="Compact"/>
            </w:pPr>
            <w:r>
              <w:rPr>
                <w:b/>
                <w:bCs/>
              </w:rPr>
              <w:t xml:space="preserve">4</w:t>
            </w:r>
          </w:p>
        </w:tc>
        <w:tc>
          <w:tcPr/>
          <w:p>
            <w:pPr>
              <w:pStyle w:val="Compact"/>
            </w:pPr>
            <w:r>
              <w:t xml:space="preserve">Mahasiswa mampu mengevaluasi instrumen pengendalian pencemaran</w:t>
            </w:r>
          </w:p>
        </w:tc>
        <w:tc>
          <w:tcPr/>
          <w:p>
            <w:pPr>
              <w:pStyle w:val="Compact"/>
            </w:pPr>
            <w:r>
              <w:t xml:space="preserve">• Pemahaman baku mutu</w:t>
            </w:r>
            <w:r>
              <w:t xml:space="preserve">• Analisis parameter kualitas</w:t>
            </w:r>
            <w:r>
              <w:t xml:space="preserve">• Aplikasi pada kasus</w:t>
            </w:r>
          </w:p>
        </w:tc>
        <w:tc>
          <w:tcPr/>
          <w:p>
            <w:pPr>
              <w:pStyle w:val="Compact"/>
            </w:pPr>
            <w:r>
              <w:rPr>
                <w:b/>
                <w:bCs/>
              </w:rPr>
              <w:t xml:space="preserve">Bentuk:</w:t>
            </w:r>
            <w:r>
              <w:t xml:space="preserve">• Studi kasus</w:t>
            </w:r>
            <w:r>
              <w:t xml:space="preserve">• Quiz</w:t>
            </w:r>
            <w:r>
              <w:rPr>
                <w:b/>
                <w:bCs/>
              </w:rPr>
              <w:t xml:space="preserve">Kriteria:</w:t>
            </w:r>
            <w:r>
              <w:t xml:space="preserve">• Ketepatan (40%)</w:t>
            </w:r>
            <w:r>
              <w:t xml:space="preserve">• Analisis (30%)</w:t>
            </w:r>
            <w:r>
              <w:t xml:space="preserve">• Aplikasi (30%)</w:t>
            </w:r>
          </w:p>
        </w:tc>
        <w:tc>
          <w:tcPr/>
          <w:p>
            <w:pPr>
              <w:pStyle w:val="Compact"/>
            </w:pPr>
            <w:r>
              <w:t xml:space="preserve">• Kuliah</w:t>
            </w:r>
            <w:r>
              <w:t xml:space="preserve">• Demonstrasi</w:t>
            </w:r>
            <w:r>
              <w:t xml:space="preserve">• Mentimeter polling</w:t>
            </w:r>
            <w:r>
              <w:t xml:space="preserve">[TM: 1×(3×50”)]</w:t>
            </w:r>
          </w:p>
        </w:tc>
        <w:tc>
          <w:tcPr/>
          <w:p>
            <w:pPr>
              <w:pStyle w:val="Compact"/>
            </w:pPr>
            <w:r>
              <w:t xml:space="preserve">• Video materi</w:t>
            </w:r>
            <w:r>
              <w:t xml:space="preserve">• Interactive quiz</w:t>
            </w:r>
          </w:p>
        </w:tc>
        <w:tc>
          <w:tcPr/>
          <w:p>
            <w:pPr>
              <w:pStyle w:val="Compact"/>
            </w:pPr>
            <w:r>
              <w:t xml:space="preserve">• Baku mutu air, udara, laut</w:t>
            </w:r>
            <w:r>
              <w:t xml:space="preserve">• Carrying capacity</w:t>
            </w:r>
            <w:r>
              <w:t xml:space="preserve">• Assimilative capacity</w:t>
            </w:r>
            <w:r>
              <w:t xml:space="preserve">• PP No. 22/2021 Bab III-V</w:t>
            </w:r>
          </w:p>
        </w:tc>
        <w:tc>
          <w:tcPr/>
          <w:p>
            <w:pPr>
              <w:pStyle w:val="Compact"/>
            </w:pPr>
            <w:r>
              <w:t xml:space="preserve">6.25%</w:t>
            </w:r>
          </w:p>
        </w:tc>
      </w:tr>
      <w:tr>
        <w:tc>
          <w:tcPr/>
          <w:p>
            <w:pPr>
              <w:pStyle w:val="Compact"/>
            </w:pPr>
            <w:r>
              <w:rPr>
                <w:b/>
                <w:bCs/>
              </w:rPr>
              <w:t xml:space="preserve">5</w:t>
            </w:r>
          </w:p>
        </w:tc>
        <w:tc>
          <w:tcPr/>
          <w:p>
            <w:pPr>
              <w:pStyle w:val="Compact"/>
            </w:pPr>
            <w:r>
              <w:t xml:space="preserve">Mahasiswa mampu mengevaluasi sistem AMDAL dan perizinan</w:t>
            </w:r>
          </w:p>
        </w:tc>
        <w:tc>
          <w:tcPr/>
          <w:p>
            <w:pPr>
              <w:pStyle w:val="Compact"/>
            </w:pPr>
            <w:r>
              <w:t xml:space="preserve">• Pemahaman proses AMDAL</w:t>
            </w:r>
            <w:r>
              <w:t xml:space="preserve">• Analisis efektivitas</w:t>
            </w:r>
            <w:r>
              <w:t xml:space="preserve">• Aplikasi prinsip kehati-hatian</w:t>
            </w:r>
          </w:p>
        </w:tc>
        <w:tc>
          <w:tcPr/>
          <w:p>
            <w:pPr>
              <w:pStyle w:val="Compact"/>
            </w:pPr>
            <w:r>
              <w:rPr>
                <w:b/>
                <w:bCs/>
              </w:rPr>
              <w:t xml:space="preserve">Bentuk:</w:t>
            </w:r>
            <w:r>
              <w:t xml:space="preserve">• Role play</w:t>
            </w:r>
            <w:r>
              <w:t xml:space="preserve">• Analisis dokumen</w:t>
            </w:r>
            <w:r>
              <w:rPr>
                <w:b/>
                <w:bCs/>
              </w:rPr>
              <w:t xml:space="preserve">Kriteria:</w:t>
            </w:r>
            <w:r>
              <w:t xml:space="preserve">• Pemahaman (35%)</w:t>
            </w:r>
            <w:r>
              <w:t xml:space="preserve">• Analisis (35%)</w:t>
            </w:r>
            <w:r>
              <w:t xml:space="preserve">• Partisipasi (30%)</w:t>
            </w:r>
          </w:p>
        </w:tc>
        <w:tc>
          <w:tcPr/>
          <w:p>
            <w:pPr>
              <w:pStyle w:val="Compact"/>
            </w:pPr>
            <w:r>
              <w:t xml:space="preserve">• Kuliah</w:t>
            </w:r>
            <w:r>
              <w:t xml:space="preserve">• Role Playing</w:t>
            </w:r>
            <w:r>
              <w:t xml:space="preserve">• Diskusi</w:t>
            </w:r>
            <w:r>
              <w:t xml:space="preserve">[TM: 1×(3×50”)]</w:t>
            </w:r>
            <w:r>
              <w:t xml:space="preserve">[PT: 1×(3×60”)]</w:t>
            </w:r>
          </w:p>
        </w:tc>
        <w:tc>
          <w:tcPr/>
          <w:p>
            <w:pPr>
              <w:pStyle w:val="Compact"/>
            </w:pPr>
            <w:r>
              <w:t xml:space="preserve">• Video conference</w:t>
            </w:r>
            <w:r>
              <w:t xml:space="preserve">• NotebookLM module</w:t>
            </w:r>
          </w:p>
        </w:tc>
        <w:tc>
          <w:tcPr/>
          <w:p>
            <w:pPr>
              <w:pStyle w:val="Compact"/>
            </w:pPr>
            <w:r>
              <w:t xml:space="preserve">• Evolusi AMDAL di Indonesia</w:t>
            </w:r>
            <w:r>
              <w:t xml:space="preserve">• Persetujuan Lingkungan</w:t>
            </w:r>
            <w:r>
              <w:t xml:space="preserve">• UKL-UPL dan SPPL</w:t>
            </w:r>
            <w:r>
              <w:t xml:space="preserve">• PP No. 22/2021</w:t>
            </w:r>
            <w:r>
              <w:t xml:space="preserve">• Partisipasi masyarakat</w:t>
            </w:r>
          </w:p>
        </w:tc>
        <w:tc>
          <w:tcPr/>
          <w:p>
            <w:pPr>
              <w:pStyle w:val="Compact"/>
            </w:pPr>
            <w:r>
              <w:t xml:space="preserve">6.25%</w:t>
            </w:r>
          </w:p>
        </w:tc>
      </w:tr>
      <w:tr>
        <w:tc>
          <w:tcPr/>
          <w:p>
            <w:pPr>
              <w:pStyle w:val="Compact"/>
            </w:pPr>
            <w:r>
              <w:rPr>
                <w:b/>
                <w:bCs/>
              </w:rPr>
              <w:t xml:space="preserve">6</w:t>
            </w:r>
          </w:p>
        </w:tc>
        <w:tc>
          <w:tcPr/>
          <w:p>
            <w:pPr>
              <w:pStyle w:val="Compact"/>
            </w:pPr>
            <w:r>
              <w:t xml:space="preserve">Mahasiswa mampu menganalisis dimensi keadilan lingkungan</w:t>
            </w:r>
          </w:p>
        </w:tc>
        <w:tc>
          <w:tcPr/>
          <w:p>
            <w:pPr>
              <w:pStyle w:val="Compact"/>
            </w:pPr>
            <w:r>
              <w:t xml:space="preserve">• Identifikasi ketidakadilan lingkungan</w:t>
            </w:r>
            <w:r>
              <w:t xml:space="preserve">• Analisis strategi advokasi</w:t>
            </w:r>
            <w:r>
              <w:t xml:space="preserve">• Pemahaman hak lingkungan</w:t>
            </w:r>
          </w:p>
        </w:tc>
        <w:tc>
          <w:tcPr/>
          <w:p>
            <w:pPr>
              <w:pStyle w:val="Compact"/>
            </w:pPr>
            <w:r>
              <w:rPr>
                <w:b/>
                <w:bCs/>
              </w:rPr>
              <w:t xml:space="preserve">Bentuk:</w:t>
            </w:r>
            <w:r>
              <w:t xml:space="preserve">• Film review</w:t>
            </w:r>
            <w:r>
              <w:t xml:space="preserve">• Essay reflektif</w:t>
            </w:r>
            <w:r>
              <w:rPr>
                <w:b/>
                <w:bCs/>
              </w:rPr>
              <w:t xml:space="preserve">Kriteria:</w:t>
            </w:r>
            <w:r>
              <w:t xml:space="preserve">• Analisis (40%)</w:t>
            </w:r>
            <w:r>
              <w:t xml:space="preserve">• Refleksi (30%)</w:t>
            </w:r>
            <w:r>
              <w:t xml:space="preserve">• Struktur (30%)</w:t>
            </w:r>
          </w:p>
        </w:tc>
        <w:tc>
          <w:tcPr/>
          <w:p>
            <w:pPr>
              <w:pStyle w:val="Compact"/>
            </w:pPr>
            <w:r>
              <w:t xml:space="preserve">• Film screening</w:t>
            </w:r>
            <w:r>
              <w:t xml:space="preserve">• Panel discussion</w:t>
            </w:r>
            <w:r>
              <w:t xml:space="preserve">[TM: 1×(3×50”)]</w:t>
            </w:r>
            <w:r>
              <w:t xml:space="preserve">[BM: 1×(3×60”)]</w:t>
            </w:r>
          </w:p>
        </w:tc>
        <w:tc>
          <w:tcPr/>
          <w:p>
            <w:pPr>
              <w:pStyle w:val="Compact"/>
            </w:pPr>
            <w:r>
              <w:t xml:space="preserve">• Video streaming</w:t>
            </w:r>
            <w:r>
              <w:t xml:space="preserve">• Forum diskusi</w:t>
            </w:r>
          </w:p>
        </w:tc>
        <w:tc>
          <w:tcPr/>
          <w:p>
            <w:pPr>
              <w:pStyle w:val="Compact"/>
            </w:pPr>
            <w:r>
              <w:t xml:space="preserve">• Film: Dark Waters/Erin Brockovich</w:t>
            </w:r>
            <w:r>
              <w:t xml:space="preserve">• Environmental justice</w:t>
            </w:r>
            <w:r>
              <w:t xml:space="preserve">• Hak atas lingkungan sehat</w:t>
            </w:r>
            <w:r>
              <w:t xml:space="preserve">• Advokasi lingkungan</w:t>
            </w:r>
          </w:p>
        </w:tc>
        <w:tc>
          <w:tcPr/>
          <w:p>
            <w:pPr>
              <w:pStyle w:val="Compact"/>
            </w:pPr>
            <w:r>
              <w:t xml:space="preserve">6.25%</w:t>
            </w:r>
          </w:p>
        </w:tc>
      </w:tr>
      <w:tr>
        <w:tc>
          <w:tcPr/>
          <w:p>
            <w:pPr>
              <w:pStyle w:val="Compact"/>
            </w:pPr>
            <w:r>
              <w:rPr>
                <w:b/>
                <w:bCs/>
              </w:rPr>
              <w:t xml:space="preserve">7</w:t>
            </w:r>
          </w:p>
        </w:tc>
        <w:tc>
          <w:tcPr/>
          <w:p>
            <w:pPr>
              <w:pStyle w:val="Compact"/>
            </w:pPr>
            <w:r>
              <w:t xml:space="preserve">Mahasiswa mampu memahami konsep strict liability</w:t>
            </w:r>
          </w:p>
        </w:tc>
        <w:tc>
          <w:tcPr/>
          <w:p>
            <w:pPr>
              <w:pStyle w:val="Compact"/>
            </w:pPr>
            <w:r>
              <w:t xml:space="preserve">• Pemahaman tanggung jawab mutlak</w:t>
            </w:r>
            <w:r>
              <w:t xml:space="preserve">• Analisis Pasal 88 UU 32/2009</w:t>
            </w:r>
            <w:r>
              <w:t xml:space="preserve">• Aplikasi pada kasus B3</w:t>
            </w:r>
          </w:p>
        </w:tc>
        <w:tc>
          <w:tcPr/>
          <w:p>
            <w:pPr>
              <w:pStyle w:val="Compact"/>
            </w:pPr>
            <w:r>
              <w:rPr>
                <w:b/>
                <w:bCs/>
              </w:rPr>
              <w:t xml:space="preserve">Bentuk:</w:t>
            </w:r>
            <w:r>
              <w:t xml:space="preserve">• Analisis kasus</w:t>
            </w:r>
            <w:r>
              <w:t xml:space="preserve">• Legal memo</w:t>
            </w:r>
            <w:r>
              <w:rPr>
                <w:b/>
                <w:bCs/>
              </w:rPr>
              <w:t xml:space="preserve">Kriteria:</w:t>
            </w:r>
            <w:r>
              <w:t xml:space="preserve">• Analisis (40%)</w:t>
            </w:r>
            <w:r>
              <w:t xml:space="preserve">• Argumentasi (30%)</w:t>
            </w:r>
            <w:r>
              <w:t xml:space="preserve">• Format (30%)</w:t>
            </w:r>
          </w:p>
        </w:tc>
        <w:tc>
          <w:tcPr/>
          <w:p>
            <w:pPr>
              <w:pStyle w:val="Compact"/>
            </w:pPr>
            <w:r>
              <w:t xml:space="preserve">• Kuliah</w:t>
            </w:r>
            <w:r>
              <w:t xml:space="preserve">• Case Method</w:t>
            </w:r>
            <w:r>
              <w:t xml:space="preserve">• Moot court</w:t>
            </w:r>
            <w:r>
              <w:t xml:space="preserve">[TM: 1×(3×50”)]</w:t>
            </w:r>
            <w:r>
              <w:t xml:space="preserve">[PT: 1×(3×60”)]</w:t>
            </w:r>
          </w:p>
        </w:tc>
        <w:tc>
          <w:tcPr/>
          <w:p>
            <w:pPr>
              <w:pStyle w:val="Compact"/>
            </w:pPr>
            <w:r>
              <w:t xml:space="preserve">• Video conference</w:t>
            </w:r>
            <w:r>
              <w:t xml:space="preserve">• Upload tugas</w:t>
            </w:r>
          </w:p>
        </w:tc>
        <w:tc>
          <w:tcPr/>
          <w:p>
            <w:pPr>
              <w:pStyle w:val="Compact"/>
            </w:pPr>
            <w:r>
              <w:t xml:space="preserve">• Pasal 88 UU 32/2009</w:t>
            </w:r>
            <w:r>
              <w:t xml:space="preserve">• Strict liability vs negligence</w:t>
            </w:r>
            <w:r>
              <w:t xml:space="preserve">• Kasus Rylands v Fletcher</w:t>
            </w:r>
            <w:r>
              <w:t xml:space="preserve">• Kegiatan B3</w:t>
            </w:r>
            <w:r>
              <w:t xml:space="preserve">• Kasus Buyat/Lapindo</w:t>
            </w:r>
          </w:p>
        </w:tc>
        <w:tc>
          <w:tcPr/>
          <w:p>
            <w:pPr>
              <w:pStyle w:val="Compact"/>
            </w:pPr>
            <w:r>
              <w:t xml:space="preserve">6.25%</w:t>
            </w:r>
          </w:p>
        </w:tc>
      </w:tr>
      <w:tr>
        <w:tc>
          <w:tcPr/>
          <w:p>
            <w:pPr>
              <w:pStyle w:val="Compact"/>
            </w:pPr>
            <w:r>
              <w:rPr>
                <w:b/>
                <w:bCs/>
              </w:rPr>
              <w:t xml:space="preserve">8</w:t>
            </w:r>
          </w:p>
        </w:tc>
        <w:tc>
          <w:tcPr/>
          <w:p>
            <w:pPr>
              <w:pStyle w:val="Compact"/>
            </w:pPr>
            <w:r>
              <w:rPr>
                <w:b/>
                <w:bCs/>
              </w:rPr>
              <w:t xml:space="preserve">UTS</w:t>
            </w:r>
          </w:p>
        </w:tc>
        <w:tc>
          <w:tcPr/>
          <w:p>
            <w:pPr>
              <w:pStyle w:val="Compact"/>
            </w:pPr>
            <w:r>
              <w:t xml:space="preserve">Menguasai materi pertemuan 1-7</w:t>
            </w:r>
          </w:p>
        </w:tc>
        <w:tc>
          <w:tcPr/>
          <w:p>
            <w:pPr>
              <w:pStyle w:val="Compact"/>
            </w:pPr>
            <w:r>
              <w:t xml:space="preserve">Ujian Tertulis dan Take-home Case</w:t>
            </w:r>
          </w:p>
        </w:tc>
        <w:tc>
          <w:tcPr/>
          <w:p>
            <w:pPr>
              <w:pStyle w:val="Compact"/>
            </w:pPr>
            <w:r>
              <w:t xml:space="preserve">-</w:t>
            </w:r>
          </w:p>
        </w:tc>
        <w:tc>
          <w:tcPr/>
          <w:p>
            <w:pPr>
              <w:pStyle w:val="Compact"/>
            </w:pPr>
            <w:r>
              <w:t xml:space="preserve">-</w:t>
            </w:r>
          </w:p>
        </w:tc>
        <w:tc>
          <w:tcPr/>
          <w:p>
            <w:pPr>
              <w:pStyle w:val="Compact"/>
            </w:pPr>
            <w:r>
              <w:t xml:space="preserve">Materi pertemuan 1-7</w:t>
            </w:r>
          </w:p>
        </w:tc>
        <w:tc>
          <w:tcPr/>
          <w:p>
            <w:pPr>
              <w:pStyle w:val="Compact"/>
            </w:pPr>
            <w:r>
              <w:t xml:space="preserve">20%</w:t>
            </w:r>
          </w:p>
        </w:tc>
      </w:tr>
      <w:tr>
        <w:tc>
          <w:tcPr/>
          <w:p>
            <w:pPr>
              <w:pStyle w:val="Compact"/>
            </w:pPr>
            <w:r>
              <w:rPr>
                <w:b/>
                <w:bCs/>
              </w:rPr>
              <w:t xml:space="preserve">10</w:t>
            </w:r>
          </w:p>
        </w:tc>
        <w:tc>
          <w:tcPr/>
          <w:p>
            <w:pPr>
              <w:pStyle w:val="Compact"/>
            </w:pPr>
            <w:r>
              <w:t xml:space="preserve">Mahasiswa mampu menganalisis implementasi konvensi lingkungan internasional</w:t>
            </w:r>
          </w:p>
        </w:tc>
        <w:tc>
          <w:tcPr/>
          <w:p>
            <w:pPr>
              <w:pStyle w:val="Compact"/>
            </w:pPr>
            <w:r>
              <w:t xml:space="preserve">• Pemahaman POPs</w:t>
            </w:r>
            <w:r>
              <w:t xml:space="preserve">• Analisis Konvensi Stockholm</w:t>
            </w:r>
            <w:r>
              <w:t xml:space="preserve">• Implementasi di Indonesia</w:t>
            </w:r>
          </w:p>
        </w:tc>
        <w:tc>
          <w:tcPr/>
          <w:p>
            <w:pPr>
              <w:pStyle w:val="Compact"/>
            </w:pPr>
            <w:r>
              <w:rPr>
                <w:b/>
                <w:bCs/>
              </w:rPr>
              <w:t xml:space="preserve">Bentuk:</w:t>
            </w:r>
            <w:r>
              <w:t xml:space="preserve">• Policy brief</w:t>
            </w:r>
            <w:r>
              <w:t xml:space="preserve">• Presentasi</w:t>
            </w:r>
            <w:r>
              <w:rPr>
                <w:b/>
                <w:bCs/>
              </w:rPr>
              <w:t xml:space="preserve">Kriteria:</w:t>
            </w:r>
            <w:r>
              <w:t xml:space="preserve">• Analisis (40%)</w:t>
            </w:r>
            <w:r>
              <w:t xml:space="preserve">• Rekomendasi (30%)</w:t>
            </w:r>
            <w:r>
              <w:t xml:space="preserve">• Presentasi (30%)</w:t>
            </w:r>
          </w:p>
        </w:tc>
        <w:tc>
          <w:tcPr/>
          <w:p>
            <w:pPr>
              <w:pStyle w:val="Compact"/>
            </w:pPr>
            <w:r>
              <w:t xml:space="preserve">• Kuliah</w:t>
            </w:r>
            <w:r>
              <w:t xml:space="preserve">• Seminar</w:t>
            </w:r>
            <w:r>
              <w:t xml:space="preserve">• Q&amp;A</w:t>
            </w:r>
            <w:r>
              <w:t xml:space="preserve">[TM: 1×(3×50”)]</w:t>
            </w:r>
          </w:p>
        </w:tc>
        <w:tc>
          <w:tcPr/>
          <w:p>
            <w:pPr>
              <w:pStyle w:val="Compact"/>
            </w:pPr>
            <w:r>
              <w:t xml:space="preserve">• Video conference</w:t>
            </w:r>
            <w:r>
              <w:t xml:space="preserve">• NotebookLM</w:t>
            </w:r>
          </w:p>
        </w:tc>
        <w:tc>
          <w:tcPr/>
          <w:p>
            <w:pPr>
              <w:pStyle w:val="Compact"/>
            </w:pPr>
            <w:r>
              <w:t xml:space="preserve">• Konvensi Stockholm</w:t>
            </w:r>
            <w:r>
              <w:t xml:space="preserve">• UU No. 19/2009</w:t>
            </w:r>
            <w:r>
              <w:t xml:space="preserve">• Persistent Organic Pollutants</w:t>
            </w:r>
            <w:r>
              <w:t xml:space="preserve">• National Implementation Plan</w:t>
            </w:r>
          </w:p>
        </w:tc>
        <w:tc>
          <w:tcPr/>
          <w:p>
            <w:pPr>
              <w:pStyle w:val="Compact"/>
            </w:pPr>
            <w:r>
              <w:t xml:space="preserve">6.25%</w:t>
            </w:r>
          </w:p>
        </w:tc>
      </w:tr>
      <w:tr>
        <w:tc>
          <w:tcPr/>
          <w:p>
            <w:pPr>
              <w:pStyle w:val="Compact"/>
            </w:pPr>
            <w:r>
              <w:rPr>
                <w:b/>
                <w:bCs/>
              </w:rPr>
              <w:t xml:space="preserve">11</w:t>
            </w:r>
          </w:p>
        </w:tc>
        <w:tc>
          <w:tcPr/>
          <w:p>
            <w:pPr>
              <w:pStyle w:val="Compact"/>
            </w:pPr>
            <w:r>
              <w:t xml:space="preserve">Mahasiswa mampu menganalisis kasus lingkungan secara komprehensif</w:t>
            </w:r>
          </w:p>
        </w:tc>
        <w:tc>
          <w:tcPr/>
          <w:p>
            <w:pPr>
              <w:pStyle w:val="Compact"/>
            </w:pPr>
            <w:r>
              <w:t xml:space="preserve">• Pemilihan kasus relevan</w:t>
            </w:r>
            <w:r>
              <w:t xml:space="preserve">• Aplikasi teori dan regulasi</w:t>
            </w:r>
            <w:r>
              <w:t xml:space="preserve">• Analisis sistematis</w:t>
            </w:r>
          </w:p>
        </w:tc>
        <w:tc>
          <w:tcPr/>
          <w:p>
            <w:pPr>
              <w:pStyle w:val="Compact"/>
            </w:pPr>
            <w:r>
              <w:rPr>
                <w:b/>
                <w:bCs/>
              </w:rPr>
              <w:t xml:space="preserve">Bentuk:</w:t>
            </w:r>
            <w:r>
              <w:t xml:space="preserve">• Proposal kasus</w:t>
            </w:r>
            <w:r>
              <w:t xml:space="preserve">• Outline analisis</w:t>
            </w:r>
            <w:r>
              <w:rPr>
                <w:b/>
                <w:bCs/>
              </w:rPr>
              <w:t xml:space="preserve">Kriteria:</w:t>
            </w:r>
            <w:r>
              <w:t xml:space="preserve">• Relevansi (30%)</w:t>
            </w:r>
            <w:r>
              <w:t xml:space="preserve">• Kerangka analisis (40%)</w:t>
            </w:r>
            <w:r>
              <w:t xml:space="preserve">• Kelengkapan (30%)</w:t>
            </w:r>
          </w:p>
        </w:tc>
        <w:tc>
          <w:tcPr/>
          <w:p>
            <w:pPr>
              <w:pStyle w:val="Compact"/>
            </w:pPr>
            <w:r>
              <w:t xml:space="preserve">• Workshop</w:t>
            </w:r>
            <w:r>
              <w:t xml:space="preserve">• Konsultasi kelompok</w:t>
            </w:r>
            <w:r>
              <w:t xml:space="preserve">[TM: 1×(3×50”)]</w:t>
            </w:r>
            <w:r>
              <w:t xml:space="preserve">[PT: 1×(3×60”)]</w:t>
            </w:r>
          </w:p>
        </w:tc>
        <w:tc>
          <w:tcPr/>
          <w:p>
            <w:pPr>
              <w:pStyle w:val="Compact"/>
            </w:pPr>
            <w:r>
              <w:t xml:space="preserve">• Video conference</w:t>
            </w:r>
            <w:r>
              <w:t xml:space="preserve">• Collaborative work</w:t>
            </w:r>
          </w:p>
        </w:tc>
        <w:tc>
          <w:tcPr/>
          <w:p>
            <w:pPr>
              <w:pStyle w:val="Compact"/>
            </w:pPr>
            <w:r>
              <w:t xml:space="preserve">• Metodologi analisis kasus</w:t>
            </w:r>
            <w:r>
              <w:t xml:space="preserve">• Pemilihan kasus aktual</w:t>
            </w:r>
            <w:r>
              <w:t xml:space="preserve">• Database putusan MA</w:t>
            </w:r>
            <w:r>
              <w:t xml:space="preserve">• Legal research methods</w:t>
            </w:r>
          </w:p>
        </w:tc>
        <w:tc>
          <w:tcPr/>
          <w:p>
            <w:pPr>
              <w:pStyle w:val="Compact"/>
            </w:pPr>
            <w:r>
              <w:t xml:space="preserve">6.25%</w:t>
            </w:r>
          </w:p>
        </w:tc>
      </w:tr>
      <w:tr>
        <w:tc>
          <w:tcPr/>
          <w:p>
            <w:pPr>
              <w:pStyle w:val="Compact"/>
            </w:pPr>
            <w:r>
              <w:rPr>
                <w:b/>
                <w:bCs/>
              </w:rPr>
              <w:t xml:space="preserve">12</w:t>
            </w:r>
          </w:p>
        </w:tc>
        <w:tc>
          <w:tcPr/>
          <w:p>
            <w:pPr>
              <w:pStyle w:val="Compact"/>
            </w:pPr>
            <w:r>
              <w:t xml:space="preserve">Mahasiswa mampu mempresentasikan analisis kasus (Kelompok I)</w:t>
            </w:r>
          </w:p>
        </w:tc>
        <w:tc>
          <w:tcPr/>
          <w:p>
            <w:pPr>
              <w:pStyle w:val="Compact"/>
            </w:pPr>
            <w:r>
              <w:t xml:space="preserve">• Kualitas analisis</w:t>
            </w:r>
            <w:r>
              <w:t xml:space="preserve">• Kemampuan presentasi</w:t>
            </w:r>
            <w:r>
              <w:t xml:space="preserve">• Kemampuan menjawab</w:t>
            </w:r>
          </w:p>
        </w:tc>
        <w:tc>
          <w:tcPr/>
          <w:p>
            <w:pPr>
              <w:pStyle w:val="Compact"/>
            </w:pPr>
            <w:r>
              <w:rPr>
                <w:b/>
                <w:bCs/>
              </w:rPr>
              <w:t xml:space="preserve">Bentuk:</w:t>
            </w:r>
            <w:r>
              <w:t xml:space="preserve">• Presentasi kelompok</w:t>
            </w:r>
            <w:r>
              <w:t xml:space="preserve">• Q&amp;A</w:t>
            </w:r>
            <w:r>
              <w:t xml:space="preserve">• Peer assessment</w:t>
            </w:r>
            <w:r>
              <w:rPr>
                <w:b/>
                <w:bCs/>
              </w:rPr>
              <w:t xml:space="preserve">Kriteria:</w:t>
            </w:r>
            <w:r>
              <w:t xml:space="preserve">• Substansi (40%)</w:t>
            </w:r>
            <w:r>
              <w:t xml:space="preserve">• Presentasi (30%)</w:t>
            </w:r>
            <w:r>
              <w:t xml:space="preserve">• Diskusi (20%)</w:t>
            </w:r>
            <w:r>
              <w:t xml:space="preserve">• Peer review (10%)</w:t>
            </w:r>
          </w:p>
        </w:tc>
        <w:tc>
          <w:tcPr/>
          <w:p>
            <w:pPr>
              <w:pStyle w:val="Compact"/>
            </w:pPr>
            <w:r>
              <w:t xml:space="preserve">• Presentasi kelompok</w:t>
            </w:r>
            <w:r>
              <w:t xml:space="preserve">• Panel discussion</w:t>
            </w:r>
            <w:r>
              <w:t xml:space="preserve">• Feedback session</w:t>
            </w:r>
            <w:r>
              <w:t xml:space="preserve">[TM: 1×(3×50”)]</w:t>
            </w:r>
          </w:p>
        </w:tc>
        <w:tc>
          <w:tcPr/>
          <w:p>
            <w:pPr>
              <w:pStyle w:val="Compact"/>
            </w:pPr>
            <w:r>
              <w:t xml:space="preserve">• Video conference</w:t>
            </w:r>
            <w:r>
              <w:t xml:space="preserve">• Screen sharing</w:t>
            </w:r>
          </w:p>
        </w:tc>
        <w:tc>
          <w:tcPr/>
          <w:p>
            <w:pPr>
              <w:pStyle w:val="Compact"/>
            </w:pPr>
            <w:r>
              <w:t xml:space="preserve">• Presentasi kasus kelompok 1-3</w:t>
            </w:r>
            <w:r>
              <w:t xml:space="preserve">• Analisis regulasi</w:t>
            </w:r>
            <w:r>
              <w:t xml:space="preserve">• Argumentasi hukum</w:t>
            </w:r>
            <w:r>
              <w:t xml:space="preserve">• Rekomendasi solusi</w:t>
            </w:r>
          </w:p>
        </w:tc>
        <w:tc>
          <w:tcPr/>
          <w:p>
            <w:pPr>
              <w:pStyle w:val="Compact"/>
            </w:pPr>
            <w:r>
              <w:t xml:space="preserve">6.25%</w:t>
            </w:r>
          </w:p>
        </w:tc>
      </w:tr>
      <w:tr>
        <w:tc>
          <w:tcPr/>
          <w:p>
            <w:pPr>
              <w:pStyle w:val="Compact"/>
            </w:pPr>
            <w:r>
              <w:rPr>
                <w:b/>
                <w:bCs/>
              </w:rPr>
              <w:t xml:space="preserve">13</w:t>
            </w:r>
          </w:p>
        </w:tc>
        <w:tc>
          <w:tcPr/>
          <w:p>
            <w:pPr>
              <w:pStyle w:val="Compact"/>
            </w:pPr>
            <w:r>
              <w:t xml:space="preserve">Mahasiswa mampu mempresentasikan analisis kasus (Kelompok II)</w:t>
            </w:r>
          </w:p>
        </w:tc>
        <w:tc>
          <w:tcPr/>
          <w:p>
            <w:pPr>
              <w:pStyle w:val="Compact"/>
            </w:pPr>
            <w:r>
              <w:t xml:space="preserve">• Kualitas analisis</w:t>
            </w:r>
            <w:r>
              <w:t xml:space="preserve">• Kemampuan presentasi</w:t>
            </w:r>
            <w:r>
              <w:t xml:space="preserve">• Kemampuan menjawab</w:t>
            </w:r>
          </w:p>
        </w:tc>
        <w:tc>
          <w:tcPr/>
          <w:p>
            <w:pPr>
              <w:pStyle w:val="Compact"/>
            </w:pPr>
            <w:r>
              <w:rPr>
                <w:b/>
                <w:bCs/>
              </w:rPr>
              <w:t xml:space="preserve">Bentuk:</w:t>
            </w:r>
            <w:r>
              <w:t xml:space="preserve">• Presentasi kelompok</w:t>
            </w:r>
            <w:r>
              <w:t xml:space="preserve">• Q&amp;A</w:t>
            </w:r>
            <w:r>
              <w:t xml:space="preserve">• Peer assessment</w:t>
            </w:r>
            <w:r>
              <w:rPr>
                <w:b/>
                <w:bCs/>
              </w:rPr>
              <w:t xml:space="preserve">Kriteria:</w:t>
            </w:r>
            <w:r>
              <w:t xml:space="preserve">• Substansi (40%)</w:t>
            </w:r>
            <w:r>
              <w:t xml:space="preserve">• Presentasi (30%)</w:t>
            </w:r>
            <w:r>
              <w:t xml:space="preserve">• Diskusi (20%)</w:t>
            </w:r>
            <w:r>
              <w:t xml:space="preserve">• Peer review (10%)</w:t>
            </w:r>
          </w:p>
        </w:tc>
        <w:tc>
          <w:tcPr/>
          <w:p>
            <w:pPr>
              <w:pStyle w:val="Compact"/>
            </w:pPr>
            <w:r>
              <w:t xml:space="preserve">• Presentasi kelompok</w:t>
            </w:r>
            <w:r>
              <w:t xml:space="preserve">• Panel discussion</w:t>
            </w:r>
            <w:r>
              <w:t xml:space="preserve">• Feedback session</w:t>
            </w:r>
            <w:r>
              <w:t xml:space="preserve">[TM: 1×(3×50”)]</w:t>
            </w:r>
          </w:p>
        </w:tc>
        <w:tc>
          <w:tcPr/>
          <w:p>
            <w:pPr>
              <w:pStyle w:val="Compact"/>
            </w:pPr>
            <w:r>
              <w:t xml:space="preserve">• Video conference</w:t>
            </w:r>
            <w:r>
              <w:t xml:space="preserve">• Screen sharing</w:t>
            </w:r>
          </w:p>
        </w:tc>
        <w:tc>
          <w:tcPr/>
          <w:p>
            <w:pPr>
              <w:pStyle w:val="Compact"/>
            </w:pPr>
            <w:r>
              <w:t xml:space="preserve">• Presentasi kasus kelompok 4-6</w:t>
            </w:r>
            <w:r>
              <w:t xml:space="preserve">• Analisis regulasi</w:t>
            </w:r>
            <w:r>
              <w:t xml:space="preserve">• Argumentasi hukum</w:t>
            </w:r>
            <w:r>
              <w:t xml:space="preserve">• Rekomendasi solusi</w:t>
            </w:r>
          </w:p>
        </w:tc>
        <w:tc>
          <w:tcPr/>
          <w:p>
            <w:pPr>
              <w:pStyle w:val="Compact"/>
            </w:pPr>
            <w:r>
              <w:t xml:space="preserve">6.25%</w:t>
            </w:r>
          </w:p>
        </w:tc>
      </w:tr>
      <w:tr>
        <w:tc>
          <w:tcPr/>
          <w:p>
            <w:pPr>
              <w:pStyle w:val="Compact"/>
            </w:pPr>
            <w:r>
              <w:rPr>
                <w:b/>
                <w:bCs/>
              </w:rPr>
              <w:t xml:space="preserve">14</w:t>
            </w:r>
          </w:p>
        </w:tc>
        <w:tc>
          <w:tcPr/>
          <w:p>
            <w:pPr>
              <w:pStyle w:val="Compact"/>
            </w:pPr>
            <w:r>
              <w:t xml:space="preserve">Mahasiswa mampu menganalisis isu kontemporer hukum lingkungan</w:t>
            </w:r>
          </w:p>
        </w:tc>
        <w:tc>
          <w:tcPr/>
          <w:p>
            <w:pPr>
              <w:pStyle w:val="Compact"/>
            </w:pPr>
            <w:r>
              <w:t xml:space="preserve">• Identifikasi isu terkini</w:t>
            </w:r>
            <w:r>
              <w:t xml:space="preserve">• Analisis multi-perspektif</w:t>
            </w:r>
            <w:r>
              <w:t xml:space="preserve">• Formulasi solusi</w:t>
            </w:r>
          </w:p>
        </w:tc>
        <w:tc>
          <w:tcPr/>
          <w:p>
            <w:pPr>
              <w:pStyle w:val="Compact"/>
            </w:pPr>
            <w:r>
              <w:rPr>
                <w:b/>
                <w:bCs/>
              </w:rPr>
              <w:t xml:space="preserve">Bentuk:</w:t>
            </w:r>
            <w:r>
              <w:t xml:space="preserve">• Paper analitis</w:t>
            </w:r>
            <w:r>
              <w:t xml:space="preserve">• Diskusi</w:t>
            </w:r>
            <w:r>
              <w:rPr>
                <w:b/>
                <w:bCs/>
              </w:rPr>
              <w:t xml:space="preserve">Kriteria:</w:t>
            </w:r>
            <w:r>
              <w:t xml:space="preserve">• Aktualitas (30%)</w:t>
            </w:r>
            <w:r>
              <w:t xml:space="preserve">• Analisis (40%)</w:t>
            </w:r>
            <w:r>
              <w:t xml:space="preserve">• Rekomendasi (30%)</w:t>
            </w:r>
          </w:p>
        </w:tc>
        <w:tc>
          <w:tcPr/>
          <w:p>
            <w:pPr>
              <w:pStyle w:val="Compact"/>
            </w:pPr>
            <w:r>
              <w:t xml:space="preserve">• Kuliah</w:t>
            </w:r>
            <w:r>
              <w:t xml:space="preserve">• Expert discussion</w:t>
            </w:r>
            <w:r>
              <w:t xml:space="preserve">• Mentimeter polling</w:t>
            </w:r>
            <w:r>
              <w:t xml:space="preserve">[TM: 1×(3×50”)]</w:t>
            </w:r>
          </w:p>
        </w:tc>
        <w:tc>
          <w:tcPr/>
          <w:p>
            <w:pPr>
              <w:pStyle w:val="Compact"/>
            </w:pPr>
            <w:r>
              <w:t xml:space="preserve">• Guest speaker online</w:t>
            </w:r>
            <w:r>
              <w:t xml:space="preserve">• Forum diskusi</w:t>
            </w:r>
          </w:p>
        </w:tc>
        <w:tc>
          <w:tcPr/>
          <w:p>
            <w:pPr>
              <w:pStyle w:val="Compact"/>
            </w:pPr>
            <w:r>
              <w:t xml:space="preserve">• Isu terkini lingkungan</w:t>
            </w:r>
            <w:r>
              <w:t xml:space="preserve">• Green economy</w:t>
            </w:r>
            <w:r>
              <w:t xml:space="preserve">• Carbon trading</w:t>
            </w:r>
            <w:r>
              <w:t xml:space="preserve">• Sustainable finance</w:t>
            </w:r>
            <w:r>
              <w:t xml:space="preserve">• ESG principles</w:t>
            </w:r>
          </w:p>
        </w:tc>
        <w:tc>
          <w:tcPr/>
          <w:p>
            <w:pPr>
              <w:pStyle w:val="Compact"/>
            </w:pPr>
            <w:r>
              <w:t xml:space="preserve">6.25%</w:t>
            </w:r>
          </w:p>
        </w:tc>
      </w:tr>
      <w:tr>
        <w:tc>
          <w:tcPr/>
          <w:p>
            <w:pPr>
              <w:pStyle w:val="Compact"/>
            </w:pPr>
            <w:r>
              <w:rPr>
                <w:b/>
                <w:bCs/>
              </w:rPr>
              <w:t xml:space="preserve">15</w:t>
            </w:r>
          </w:p>
        </w:tc>
        <w:tc>
          <w:tcPr/>
          <w:p>
            <w:pPr>
              <w:pStyle w:val="Compact"/>
            </w:pPr>
            <w:r>
              <w:t xml:space="preserve">Mahasiswa mampu merancang dokumen hukum lingkungan</w:t>
            </w:r>
          </w:p>
        </w:tc>
        <w:tc>
          <w:tcPr/>
          <w:p>
            <w:pPr>
              <w:pStyle w:val="Compact"/>
            </w:pPr>
            <w:r>
              <w:t xml:space="preserve">• Ketepatan format</w:t>
            </w:r>
            <w:r>
              <w:t xml:space="preserve">• Kelengkapan substansi</w:t>
            </w:r>
            <w:r>
              <w:t xml:space="preserve">• Kualitas argumentasi</w:t>
            </w:r>
          </w:p>
        </w:tc>
        <w:tc>
          <w:tcPr/>
          <w:p>
            <w:pPr>
              <w:pStyle w:val="Compact"/>
            </w:pPr>
            <w:r>
              <w:rPr>
                <w:b/>
                <w:bCs/>
              </w:rPr>
              <w:t xml:space="preserve">Bentuk:</w:t>
            </w:r>
            <w:r>
              <w:t xml:space="preserve">• Legal drafting</w:t>
            </w:r>
            <w:r>
              <w:t xml:space="preserve">• Peer review</w:t>
            </w:r>
            <w:r>
              <w:rPr>
                <w:b/>
                <w:bCs/>
              </w:rPr>
              <w:t xml:space="preserve">Kriteria:</w:t>
            </w:r>
            <w:r>
              <w:t xml:space="preserve">• Format (30%)</w:t>
            </w:r>
            <w:r>
              <w:t xml:space="preserve">• Substansi (40%)</w:t>
            </w:r>
            <w:r>
              <w:t xml:space="preserve">• Argumentasi (30%)</w:t>
            </w:r>
          </w:p>
        </w:tc>
        <w:tc>
          <w:tcPr/>
          <w:p>
            <w:pPr>
              <w:pStyle w:val="Compact"/>
            </w:pPr>
            <w:r>
              <w:t xml:space="preserve">• Workshop drafting</w:t>
            </w:r>
            <w:r>
              <w:t xml:space="preserve">• Peer review</w:t>
            </w:r>
            <w:r>
              <w:t xml:space="preserve">• Feedback</w:t>
            </w:r>
            <w:r>
              <w:t xml:space="preserve">[TM: 1×(3×50”)]</w:t>
            </w:r>
            <w:r>
              <w:t xml:space="preserve">[PT: 1×(3×60”)]</w:t>
            </w:r>
          </w:p>
        </w:tc>
        <w:tc>
          <w:tcPr/>
          <w:p>
            <w:pPr>
              <w:pStyle w:val="Compact"/>
            </w:pPr>
            <w:r>
              <w:t xml:space="preserve">• Video conference</w:t>
            </w:r>
            <w:r>
              <w:t xml:space="preserve">• Document sharing</w:t>
            </w:r>
          </w:p>
        </w:tc>
        <w:tc>
          <w:tcPr/>
          <w:p>
            <w:pPr>
              <w:pStyle w:val="Compact"/>
            </w:pPr>
            <w:r>
              <w:t xml:space="preserve">• Legal memorandum</w:t>
            </w:r>
            <w:r>
              <w:t xml:space="preserve">• Gugatan lingkungan</w:t>
            </w:r>
            <w:r>
              <w:t xml:space="preserve">• Legal opinion</w:t>
            </w:r>
            <w:r>
              <w:t xml:space="preserve">• Policy brief</w:t>
            </w:r>
          </w:p>
        </w:tc>
        <w:tc>
          <w:tcPr/>
          <w:p>
            <w:pPr>
              <w:pStyle w:val="Compact"/>
            </w:pPr>
            <w:r>
              <w:t xml:space="preserve">6.25%</w:t>
            </w:r>
          </w:p>
        </w:tc>
      </w:tr>
      <w:tr>
        <w:tc>
          <w:tcPr/>
          <w:p>
            <w:pPr>
              <w:pStyle w:val="Compact"/>
            </w:pPr>
            <w:r>
              <w:rPr>
                <w:b/>
                <w:bCs/>
              </w:rPr>
              <w:t xml:space="preserve">16</w:t>
            </w:r>
          </w:p>
        </w:tc>
        <w:tc>
          <w:tcPr/>
          <w:p>
            <w:pPr>
              <w:pStyle w:val="Compact"/>
            </w:pPr>
            <w:r>
              <w:rPr>
                <w:b/>
                <w:bCs/>
              </w:rPr>
              <w:t xml:space="preserve">UAS</w:t>
            </w:r>
          </w:p>
        </w:tc>
        <w:tc>
          <w:tcPr/>
          <w:p>
            <w:pPr>
              <w:pStyle w:val="Compact"/>
            </w:pPr>
            <w:r>
              <w:t xml:space="preserve">Menguasai seluruh materi kuliah</w:t>
            </w:r>
          </w:p>
        </w:tc>
        <w:tc>
          <w:tcPr/>
          <w:p>
            <w:pPr>
              <w:pStyle w:val="Compact"/>
            </w:pPr>
            <w:r>
              <w:t xml:space="preserve">Ujian Komprehensif</w:t>
            </w:r>
          </w:p>
        </w:tc>
        <w:tc>
          <w:tcPr/>
          <w:p>
            <w:pPr>
              <w:pStyle w:val="Compact"/>
            </w:pPr>
            <w:r>
              <w:t xml:space="preserve">-</w:t>
            </w:r>
          </w:p>
        </w:tc>
        <w:tc>
          <w:tcPr/>
          <w:p>
            <w:pPr>
              <w:pStyle w:val="Compact"/>
            </w:pPr>
            <w:r>
              <w:t xml:space="preserve">-</w:t>
            </w:r>
          </w:p>
        </w:tc>
        <w:tc>
          <w:tcPr/>
          <w:p>
            <w:pPr>
              <w:pStyle w:val="Compact"/>
            </w:pPr>
            <w:r>
              <w:t xml:space="preserve">Seluruh materi kuliah</w:t>
            </w:r>
          </w:p>
        </w:tc>
        <w:tc>
          <w:tcPr/>
          <w:p>
            <w:pPr>
              <w:pStyle w:val="Compact"/>
            </w:pPr>
            <w:r>
              <w:t xml:space="preserve">20%</w:t>
            </w:r>
          </w:p>
        </w:tc>
      </w:tr>
    </w:tbl>
    <w:p>
      <w:r>
        <w:pict>
          <v:rect style="width:0;height:1.5pt" o:hralign="center" o:hrstd="t" o:hr="t"/>
        </w:pict>
      </w:r>
    </w:p>
    <w:bookmarkStart w:id="27" w:name="komponen-penilaian"/>
    <w:p>
      <w:pPr>
        <w:pStyle w:val="Heading2"/>
      </w:pPr>
      <w:r>
        <w:t xml:space="preserve">KOMPONEN PENILAIAN</w:t>
      </w:r>
    </w:p>
    <w:bookmarkStart w:id="25" w:name="a.-distribusi-penilaian"/>
    <w:p>
      <w:pPr>
        <w:pStyle w:val="Heading3"/>
      </w:pPr>
      <w:r>
        <w:t xml:space="preserve">A. Distribusi Penilaian:</w:t>
      </w:r>
    </w:p>
    <w:p>
      <w:pPr>
        <w:pStyle w:val="Compact"/>
        <w:numPr>
          <w:ilvl w:val="0"/>
          <w:numId w:val="1002"/>
        </w:numPr>
      </w:pPr>
      <w:r>
        <w:rPr>
          <w:b/>
          <w:bCs/>
        </w:rPr>
        <w:t xml:space="preserve">Partisipasi dan Kehadiran</w:t>
      </w:r>
      <w:r>
        <w:t xml:space="preserve"> </w:t>
      </w:r>
      <w:r>
        <w:t xml:space="preserve">(10%)</w:t>
      </w:r>
    </w:p>
    <w:p>
      <w:pPr>
        <w:pStyle w:val="Compact"/>
        <w:numPr>
          <w:ilvl w:val="1"/>
          <w:numId w:val="1003"/>
        </w:numPr>
      </w:pPr>
      <w:r>
        <w:t xml:space="preserve">Kehadiran minimal 75%</w:t>
      </w:r>
    </w:p>
    <w:p>
      <w:pPr>
        <w:pStyle w:val="Compact"/>
        <w:numPr>
          <w:ilvl w:val="1"/>
          <w:numId w:val="1003"/>
        </w:numPr>
      </w:pPr>
      <w:r>
        <w:t xml:space="preserve">Partisipasi aktif dalam diskusi</w:t>
      </w:r>
    </w:p>
    <w:p>
      <w:pPr>
        <w:pStyle w:val="Compact"/>
        <w:numPr>
          <w:ilvl w:val="1"/>
          <w:numId w:val="1003"/>
        </w:numPr>
      </w:pPr>
      <w:r>
        <w:t xml:space="preserve">Kontribusi dalam pembelajaran NotebookLM</w:t>
      </w:r>
    </w:p>
    <w:p>
      <w:pPr>
        <w:pStyle w:val="Compact"/>
        <w:numPr>
          <w:ilvl w:val="0"/>
          <w:numId w:val="1002"/>
        </w:numPr>
      </w:pPr>
      <w:r>
        <w:rPr>
          <w:b/>
          <w:bCs/>
        </w:rPr>
        <w:t xml:space="preserve">Tugas Individual</w:t>
      </w:r>
      <w:r>
        <w:t xml:space="preserve"> </w:t>
      </w:r>
      <w:r>
        <w:t xml:space="preserve">(25%)</w:t>
      </w:r>
    </w:p>
    <w:p>
      <w:pPr>
        <w:pStyle w:val="Compact"/>
        <w:numPr>
          <w:ilvl w:val="1"/>
          <w:numId w:val="1004"/>
        </w:numPr>
      </w:pPr>
      <w:r>
        <w:t xml:space="preserve">Quiz online dan Mentimeter polling (10%)</w:t>
      </w:r>
    </w:p>
    <w:p>
      <w:pPr>
        <w:pStyle w:val="Compact"/>
        <w:numPr>
          <w:ilvl w:val="1"/>
          <w:numId w:val="1004"/>
        </w:numPr>
      </w:pPr>
      <w:r>
        <w:t xml:space="preserve">Essay keadilan lingkungan (15%)</w:t>
      </w:r>
    </w:p>
    <w:p>
      <w:pPr>
        <w:pStyle w:val="Compact"/>
        <w:numPr>
          <w:ilvl w:val="0"/>
          <w:numId w:val="1002"/>
        </w:numPr>
      </w:pPr>
      <w:r>
        <w:rPr>
          <w:b/>
          <w:bCs/>
        </w:rPr>
        <w:t xml:space="preserve">Tugas Kelompok</w:t>
      </w:r>
      <w:r>
        <w:t xml:space="preserve"> </w:t>
      </w:r>
      <w:r>
        <w:t xml:space="preserve">(25%)</w:t>
      </w:r>
    </w:p>
    <w:p>
      <w:pPr>
        <w:pStyle w:val="Compact"/>
        <w:numPr>
          <w:ilvl w:val="1"/>
          <w:numId w:val="1005"/>
        </w:numPr>
      </w:pPr>
      <w:r>
        <w:t xml:space="preserve">Analisis kasus dan presentasi (20%)</w:t>
      </w:r>
    </w:p>
    <w:p>
      <w:pPr>
        <w:pStyle w:val="Compact"/>
        <w:numPr>
          <w:ilvl w:val="1"/>
          <w:numId w:val="1005"/>
        </w:numPr>
      </w:pPr>
      <w:r>
        <w:t xml:space="preserve">Peer assessment (5%)</w:t>
      </w:r>
    </w:p>
    <w:p>
      <w:pPr>
        <w:pStyle w:val="Compact"/>
        <w:numPr>
          <w:ilvl w:val="0"/>
          <w:numId w:val="1002"/>
        </w:numPr>
      </w:pPr>
      <w:r>
        <w:rPr>
          <w:b/>
          <w:bCs/>
        </w:rPr>
        <w:t xml:space="preserve">Ujian Tengah Semester</w:t>
      </w:r>
      <w:r>
        <w:t xml:space="preserve"> </w:t>
      </w:r>
      <w:r>
        <w:t xml:space="preserve">(20%)</w:t>
      </w:r>
    </w:p>
    <w:p>
      <w:pPr>
        <w:pStyle w:val="Compact"/>
        <w:numPr>
          <w:ilvl w:val="1"/>
          <w:numId w:val="1006"/>
        </w:numPr>
      </w:pPr>
      <w:r>
        <w:t xml:space="preserve">Tes tertulis (60%)</w:t>
      </w:r>
    </w:p>
    <w:p>
      <w:pPr>
        <w:pStyle w:val="Compact"/>
        <w:numPr>
          <w:ilvl w:val="1"/>
          <w:numId w:val="1006"/>
        </w:numPr>
      </w:pPr>
      <w:r>
        <w:t xml:space="preserve">Take-home case analysis (40%)</w:t>
      </w:r>
    </w:p>
    <w:p>
      <w:pPr>
        <w:pStyle w:val="Compact"/>
        <w:numPr>
          <w:ilvl w:val="0"/>
          <w:numId w:val="1002"/>
        </w:numPr>
      </w:pPr>
      <w:r>
        <w:rPr>
          <w:b/>
          <w:bCs/>
        </w:rPr>
        <w:t xml:space="preserve">Ujian Akhir Semester</w:t>
      </w:r>
      <w:r>
        <w:t xml:space="preserve"> </w:t>
      </w:r>
      <w:r>
        <w:t xml:space="preserve">(20%)</w:t>
      </w:r>
    </w:p>
    <w:p>
      <w:pPr>
        <w:pStyle w:val="Compact"/>
        <w:numPr>
          <w:ilvl w:val="1"/>
          <w:numId w:val="1007"/>
        </w:numPr>
      </w:pPr>
      <w:r>
        <w:t xml:space="preserve">Ujian komprehensif</w:t>
      </w:r>
    </w:p>
    <w:p>
      <w:pPr>
        <w:pStyle w:val="Compact"/>
        <w:numPr>
          <w:ilvl w:val="1"/>
          <w:numId w:val="1007"/>
        </w:numPr>
      </w:pPr>
      <w:r>
        <w:t xml:space="preserve">Open-book untuk peraturan perundang-undangan</w:t>
      </w:r>
    </w:p>
    <w:bookmarkEnd w:id="25"/>
    <w:bookmarkStart w:id="26" w:name="b.-rubrik-penilaian"/>
    <w:p>
      <w:pPr>
        <w:pStyle w:val="Heading3"/>
      </w:pPr>
      <w:r>
        <w:t xml:space="preserve">B. Rubrik Penilaian:</w:t>
      </w:r>
    </w:p>
    <w:p>
      <w:pPr>
        <w:pStyle w:val="Compact"/>
        <w:numPr>
          <w:ilvl w:val="0"/>
          <w:numId w:val="1008"/>
        </w:numPr>
      </w:pPr>
      <w:r>
        <w:rPr>
          <w:b/>
          <w:bCs/>
        </w:rPr>
        <w:t xml:space="preserve">A (85-100)</w:t>
      </w:r>
      <w:r>
        <w:t xml:space="preserve">: Menguasai seluruh CPMK dengan sangat baik, mampu menganalisis kasus kompleks</w:t>
      </w:r>
    </w:p>
    <w:p>
      <w:pPr>
        <w:pStyle w:val="Compact"/>
        <w:numPr>
          <w:ilvl w:val="0"/>
          <w:numId w:val="1008"/>
        </w:numPr>
      </w:pPr>
      <w:r>
        <w:rPr>
          <w:b/>
          <w:bCs/>
        </w:rPr>
        <w:t xml:space="preserve">AB (80-84)</w:t>
      </w:r>
      <w:r>
        <w:t xml:space="preserve">: Menguasai CPMK dengan baik, analisis kasus tepat</w:t>
      </w:r>
    </w:p>
    <w:p>
      <w:pPr>
        <w:pStyle w:val="Compact"/>
        <w:numPr>
          <w:ilvl w:val="0"/>
          <w:numId w:val="1008"/>
        </w:numPr>
      </w:pPr>
      <w:r>
        <w:rPr>
          <w:b/>
          <w:bCs/>
        </w:rPr>
        <w:t xml:space="preserve">B (75-79)</w:t>
      </w:r>
      <w:r>
        <w:t xml:space="preserve">: Menguasai sebagian besar CPMK, analisis cukup baik</w:t>
      </w:r>
    </w:p>
    <w:p>
      <w:pPr>
        <w:pStyle w:val="Compact"/>
        <w:numPr>
          <w:ilvl w:val="0"/>
          <w:numId w:val="1008"/>
        </w:numPr>
      </w:pPr>
      <w:r>
        <w:rPr>
          <w:b/>
          <w:bCs/>
        </w:rPr>
        <w:t xml:space="preserve">BC (70-74)</w:t>
      </w:r>
      <w:r>
        <w:t xml:space="preserve">: Menguasai CPMK pada tingkat cukup</w:t>
      </w:r>
    </w:p>
    <w:p>
      <w:pPr>
        <w:pStyle w:val="Compact"/>
        <w:numPr>
          <w:ilvl w:val="0"/>
          <w:numId w:val="1008"/>
        </w:numPr>
      </w:pPr>
      <w:r>
        <w:rPr>
          <w:b/>
          <w:bCs/>
        </w:rPr>
        <w:t xml:space="preserve">C (65-69)</w:t>
      </w:r>
      <w:r>
        <w:t xml:space="preserve">: Menguasai CPMK pada tingkat minimal</w:t>
      </w:r>
    </w:p>
    <w:p>
      <w:pPr>
        <w:pStyle w:val="Compact"/>
        <w:numPr>
          <w:ilvl w:val="0"/>
          <w:numId w:val="1008"/>
        </w:numPr>
      </w:pPr>
      <w:r>
        <w:rPr>
          <w:b/>
          <w:bCs/>
        </w:rPr>
        <w:t xml:space="preserve">D (55-64)</w:t>
      </w:r>
      <w:r>
        <w:t xml:space="preserve">: Kurang menguasai CPMK</w:t>
      </w:r>
    </w:p>
    <w:p>
      <w:pPr>
        <w:pStyle w:val="Compact"/>
        <w:numPr>
          <w:ilvl w:val="0"/>
          <w:numId w:val="1008"/>
        </w:numPr>
      </w:pPr>
      <w:r>
        <w:rPr>
          <w:b/>
          <w:bCs/>
        </w:rPr>
        <w:t xml:space="preserve">E (&lt;55)</w:t>
      </w:r>
      <w:r>
        <w:t xml:space="preserve">: Tidak menguasai CPMK</w:t>
      </w:r>
    </w:p>
    <w:p>
      <w:r>
        <w:pict>
          <v:rect style="width:0;height:1.5pt" o:hralign="center" o:hrstd="t" o:hr="t"/>
        </w:pict>
      </w:r>
    </w:p>
    <w:bookmarkEnd w:id="26"/>
    <w:bookmarkEnd w:id="27"/>
    <w:bookmarkStart w:id="28" w:name="catatan"/>
    <w:p>
      <w:pPr>
        <w:pStyle w:val="Heading2"/>
      </w:pPr>
      <w:r>
        <w:t xml:space="preserve">Catatan:</w:t>
      </w:r>
    </w:p>
    <w:p>
      <w:pPr>
        <w:numPr>
          <w:ilvl w:val="0"/>
          <w:numId w:val="1009"/>
        </w:numPr>
      </w:pPr>
      <w:r>
        <w:rPr>
          <w:b/>
          <w:bCs/>
        </w:rPr>
        <w:t xml:space="preserve">Capaian Pembelajaran Lulusan PRODI (CPL-PRODI)</w:t>
      </w:r>
      <w:r>
        <w:t xml:space="preserve"> </w:t>
      </w:r>
      <w:r>
        <w:t xml:space="preserve">adalah kemampuan yang dimiliki oleh setiap lulusan PRODI yang merupakan internalisasi dari sikap, pengetahuan dan ketrampilan sesuai dengan jenjang prodi yang diperoleh melalui proses pembelajaran.</w:t>
      </w:r>
    </w:p>
    <w:p>
      <w:pPr>
        <w:numPr>
          <w:ilvl w:val="0"/>
          <w:numId w:val="1009"/>
        </w:numPr>
      </w:pPr>
      <w:r>
        <w:rPr>
          <w:b/>
          <w:bCs/>
        </w:rPr>
        <w:t xml:space="preserve">CPL yang dibebankan pada mata kuliah</w:t>
      </w:r>
      <w:r>
        <w:t xml:space="preserve"> </w:t>
      </w:r>
      <w:r>
        <w:t xml:space="preserve">adalah beberapa capaian pembelajaran lulusan program studi (CPL-PRODI) yang digunakan untuk pembentukan/pengembangan sebuah mata kuliah yang terdiri dari aspek sikap, ketrampilan umum, ketrampilan khusus dan pengetahuan.</w:t>
      </w:r>
    </w:p>
    <w:p>
      <w:pPr>
        <w:numPr>
          <w:ilvl w:val="0"/>
          <w:numId w:val="1009"/>
        </w:numPr>
      </w:pPr>
      <w:r>
        <w:rPr>
          <w:b/>
          <w:bCs/>
        </w:rPr>
        <w:t xml:space="preserve">CP Mata kuliah (CPMK)</w:t>
      </w:r>
      <w:r>
        <w:t xml:space="preserve"> </w:t>
      </w:r>
      <w:r>
        <w:t xml:space="preserve">adalah kemampuan yang dijabarkan secara spesifik dari CPL yang dibebankan pada mata kuliah, dan bersifat spesifik terhadap bahan kajian atau materi pembelajaran mata kuliah tersebut.</w:t>
      </w:r>
    </w:p>
    <w:p>
      <w:pPr>
        <w:numPr>
          <w:ilvl w:val="0"/>
          <w:numId w:val="1009"/>
        </w:numPr>
      </w:pPr>
      <w:r>
        <w:rPr>
          <w:b/>
          <w:bCs/>
        </w:rPr>
        <w:t xml:space="preserve">Sub-CP Mata kuliah (Sub-CPMK)</w:t>
      </w:r>
      <w:r>
        <w:t xml:space="preserve"> </w:t>
      </w:r>
      <w:r>
        <w:t xml:space="preserve">adalah kemampuan yang dijabarkan secara spesifik dari CPMK yang dapat diukur atau diamati dan merupakan kemampuan akhir yang direncanakan pada tiap tahap pembelajaran, dan bersifat spesifik terhadap materi pembelajaran mata kuliah tersebut.</w:t>
      </w:r>
    </w:p>
    <w:p>
      <w:pPr>
        <w:numPr>
          <w:ilvl w:val="0"/>
          <w:numId w:val="1009"/>
        </w:numPr>
      </w:pPr>
      <w:r>
        <w:rPr>
          <w:b/>
          <w:bCs/>
        </w:rPr>
        <w:t xml:space="preserve">Indikator penilaian</w:t>
      </w:r>
      <w:r>
        <w:t xml:space="preserve"> </w:t>
      </w:r>
      <w:r>
        <w:t xml:space="preserve">kemampuan dalam proses maupun hasil belajar mahasiswa adalah pernyataan spesifik dan terukur yang mengidentifikasi kemampuan atau kinerja hasil belajar mahasiswa yang disertai bukti-bukti.</w:t>
      </w:r>
    </w:p>
    <w:p>
      <w:pPr>
        <w:numPr>
          <w:ilvl w:val="0"/>
          <w:numId w:val="1009"/>
        </w:numPr>
      </w:pPr>
      <w:r>
        <w:rPr>
          <w:b/>
          <w:bCs/>
        </w:rPr>
        <w:t xml:space="preserve">Kriteria Penilaian</w:t>
      </w:r>
      <w:r>
        <w:t xml:space="preserve"> </w:t>
      </w:r>
      <w:r>
        <w:t xml:space="preserve">adalah patokan yang digunakan sebagai ukuran atau tolok ukur ketercapaian pembelajaran dalam penilaian berdasarkan indikator-indikator yang telah ditetapkan. Kriteria penilaian merupakan pedoman bagi penilai agar penilaian konsisten dan tidak bias. Kriteria dapat berupa kuantitatif ataupun kualitatif.</w:t>
      </w:r>
    </w:p>
    <w:p>
      <w:pPr>
        <w:numPr>
          <w:ilvl w:val="0"/>
          <w:numId w:val="1009"/>
        </w:numPr>
      </w:pPr>
      <w:r>
        <w:rPr>
          <w:b/>
          <w:bCs/>
        </w:rPr>
        <w:t xml:space="preserve">Bentuk penilaian</w:t>
      </w:r>
      <w:r>
        <w:t xml:space="preserve">: tes dan non-tes.</w:t>
      </w:r>
    </w:p>
    <w:p>
      <w:pPr>
        <w:numPr>
          <w:ilvl w:val="0"/>
          <w:numId w:val="1009"/>
        </w:numPr>
      </w:pPr>
      <w:r>
        <w:rPr>
          <w:b/>
          <w:bCs/>
        </w:rPr>
        <w:t xml:space="preserve">Bentuk pembelajaran</w:t>
      </w:r>
      <w:r>
        <w:t xml:space="preserve">: Kuliah, Responsi, Tutorial, Seminar atau yang setara, Praktikum, Praktik Studio, Praktik Bengkel, Praktik Lapangan, Penelitian, Pengabdian Kepada Masyarakat dan/atau bentuk pembelajaran lain yang setara.</w:t>
      </w:r>
    </w:p>
    <w:p>
      <w:pPr>
        <w:numPr>
          <w:ilvl w:val="0"/>
          <w:numId w:val="1009"/>
        </w:numPr>
      </w:pPr>
      <w:r>
        <w:rPr>
          <w:b/>
          <w:bCs/>
        </w:rPr>
        <w:t xml:space="preserve">Metode Pembelajaran</w:t>
      </w:r>
      <w:r>
        <w:t xml:space="preserve">: Small Group Discussion, Role-Play &amp; Simulation, Discovery Learning, Self-Directed Learning, Cooperative Learning, Collaborative Learning, Contextual Learning, Project Based Learning, dan metode lainnya yg setara.</w:t>
      </w:r>
    </w:p>
    <w:p>
      <w:pPr>
        <w:numPr>
          <w:ilvl w:val="0"/>
          <w:numId w:val="1009"/>
        </w:numPr>
      </w:pPr>
      <w:r>
        <w:rPr>
          <w:b/>
          <w:bCs/>
        </w:rPr>
        <w:t xml:space="preserve">Materi Pembelajaran</w:t>
      </w:r>
      <w:r>
        <w:t xml:space="preserve"> </w:t>
      </w:r>
      <w:r>
        <w:t xml:space="preserve">adalah rincian atau uraian dari bahan kajian yg dapat disajikan dalam bentuk beberapa pokok dan sub-pokok bahasan.</w:t>
      </w:r>
    </w:p>
    <w:p>
      <w:pPr>
        <w:numPr>
          <w:ilvl w:val="0"/>
          <w:numId w:val="1009"/>
        </w:numPr>
      </w:pPr>
      <w:r>
        <w:rPr>
          <w:b/>
          <w:bCs/>
        </w:rPr>
        <w:t xml:space="preserve">Bobot penilaian</w:t>
      </w:r>
      <w:r>
        <w:t xml:space="preserve"> </w:t>
      </w:r>
      <w:r>
        <w:t xml:space="preserve">adalah prosentasi penilaian terhadap setiap pencapaian sub-CPMK yang besarnya proposional dengan tingkat kesulitan pencapaian sub-CPMK tsb., dan totalnya 100%.</w:t>
      </w:r>
    </w:p>
    <w:p>
      <w:pPr>
        <w:numPr>
          <w:ilvl w:val="0"/>
          <w:numId w:val="1009"/>
        </w:numPr>
      </w:pPr>
      <w:r>
        <w:rPr>
          <w:b/>
          <w:bCs/>
        </w:rPr>
        <w:t xml:space="preserve">TM=Tatap Muka, PT=Penugasan Terstruktur, BM=Belajar Mandiri</w:t>
      </w:r>
    </w:p>
    <w:p>
      <w:r>
        <w:pict>
          <v:rect style="width:0;height:1.5pt" o:hralign="center" o:hrstd="t" o:hr="t"/>
        </w:pict>
      </w:r>
    </w:p>
    <w:bookmarkEnd w:id="28"/>
    <w:bookmarkStart w:id="29" w:name="peraturan-perundang-undangan-rujukan"/>
    <w:p>
      <w:pPr>
        <w:pStyle w:val="Heading2"/>
      </w:pPr>
      <w:r>
        <w:t xml:space="preserve">PERATURAN PERUNDANG-UNDANGAN RUJUKAN</w:t>
      </w:r>
    </w:p>
    <w:p>
      <w:pPr>
        <w:pStyle w:val="Compact"/>
        <w:numPr>
          <w:ilvl w:val="0"/>
          <w:numId w:val="1010"/>
        </w:numPr>
      </w:pPr>
      <w:r>
        <w:rPr>
          <w:b/>
          <w:bCs/>
        </w:rPr>
        <w:t xml:space="preserve">Undang-Undang No. 32 Tahun 2009</w:t>
      </w:r>
      <w:r>
        <w:t xml:space="preserve"> </w:t>
      </w:r>
      <w:r>
        <w:t xml:space="preserve">tentang Perlindungan dan Pengelolaan Lingkungan Hidup</w:t>
      </w:r>
    </w:p>
    <w:p>
      <w:pPr>
        <w:pStyle w:val="Compact"/>
        <w:numPr>
          <w:ilvl w:val="0"/>
          <w:numId w:val="1010"/>
        </w:numPr>
      </w:pPr>
      <w:r>
        <w:rPr>
          <w:b/>
          <w:bCs/>
        </w:rPr>
        <w:t xml:space="preserve">Undang-Undang No. 11 Tahun 2020</w:t>
      </w:r>
      <w:r>
        <w:t xml:space="preserve"> </w:t>
      </w:r>
      <w:r>
        <w:t xml:space="preserve">tentang Cipta Kerja (Klaster Lingkungan)</w:t>
      </w:r>
    </w:p>
    <w:p>
      <w:pPr>
        <w:pStyle w:val="Compact"/>
        <w:numPr>
          <w:ilvl w:val="0"/>
          <w:numId w:val="1010"/>
        </w:numPr>
      </w:pPr>
      <w:r>
        <w:rPr>
          <w:b/>
          <w:bCs/>
        </w:rPr>
        <w:t xml:space="preserve">Peraturan Pemerintah No. 22 Tahun 2021</w:t>
      </w:r>
      <w:r>
        <w:t xml:space="preserve"> </w:t>
      </w:r>
      <w:r>
        <w:t xml:space="preserve">tentang Penyelenggaraan Perlindungan dan Pengelolaan Lingkungan Hidup</w:t>
      </w:r>
    </w:p>
    <w:p>
      <w:pPr>
        <w:pStyle w:val="Compact"/>
        <w:numPr>
          <w:ilvl w:val="0"/>
          <w:numId w:val="1010"/>
        </w:numPr>
      </w:pPr>
      <w:r>
        <w:rPr>
          <w:b/>
          <w:bCs/>
        </w:rPr>
        <w:t xml:space="preserve">Undang-Undang No. 16 Tahun 2016</w:t>
      </w:r>
      <w:r>
        <w:t xml:space="preserve"> </w:t>
      </w:r>
      <w:r>
        <w:t xml:space="preserve">tentang Pengesahan Paris Agreement</w:t>
      </w:r>
    </w:p>
    <w:p>
      <w:pPr>
        <w:pStyle w:val="Compact"/>
        <w:numPr>
          <w:ilvl w:val="0"/>
          <w:numId w:val="1010"/>
        </w:numPr>
      </w:pPr>
      <w:r>
        <w:rPr>
          <w:b/>
          <w:bCs/>
        </w:rPr>
        <w:t xml:space="preserve">Undang-Undang No. 19 Tahun 2009</w:t>
      </w:r>
      <w:r>
        <w:t xml:space="preserve"> </w:t>
      </w:r>
      <w:r>
        <w:t xml:space="preserve">tentang Pengesahan Konvensi Stockholm</w:t>
      </w:r>
    </w:p>
    <w:p>
      <w:pPr>
        <w:pStyle w:val="Compact"/>
        <w:numPr>
          <w:ilvl w:val="0"/>
          <w:numId w:val="1010"/>
        </w:numPr>
      </w:pPr>
      <w:r>
        <w:rPr>
          <w:b/>
          <w:bCs/>
        </w:rPr>
        <w:t xml:space="preserve">Peraturan Menteri LHK terkait</w:t>
      </w:r>
      <w:r>
        <w:t xml:space="preserve"> </w:t>
      </w:r>
      <w:r>
        <w:t xml:space="preserve">yang masih berlaku</w:t>
      </w:r>
    </w:p>
    <w:p>
      <w:r>
        <w:pict>
          <v:rect style="width:0;height:1.5pt" o:hralign="center" o:hrstd="t" o:hr="t"/>
        </w:pict>
      </w:r>
    </w:p>
    <w:bookmarkEnd w:id="29"/>
    <w:bookmarkStart w:id="30" w:name="pengesahan"/>
    <w:p>
      <w:pPr>
        <w:pStyle w:val="Heading2"/>
      </w:pPr>
      <w:r>
        <w:t xml:space="preserve">PENGESAHAN</w:t>
      </w:r>
    </w:p>
    <w:p>
      <w:pPr>
        <w:pStyle w:val="FirstParagraph"/>
      </w:pPr>
      <w:r>
        <w:t xml:space="preserve">Bogor, 24 Agustus 2025</w:t>
      </w:r>
    </w:p>
    <w:p>
      <w:pPr>
        <w:pStyle w:val="BodyText"/>
      </w:pPr>
      <w:r>
        <w:rPr>
          <w:b/>
          <w:bCs/>
        </w:rPr>
        <w:t xml:space="preserve">Disiapkan oleh:</w:t>
      </w:r>
    </w:p>
    <w:p>
      <w:pPr>
        <w:pStyle w:val="BodyText"/>
      </w:pPr>
      <w:r>
        <w:t xml:space="preserve">ttd</w:t>
      </w:r>
      <w:r>
        <w:br/>
      </w:r>
      <w:r>
        <w:t xml:space="preserve">Mohamad Mova AlAfghani, S.H., LL.M., Ph.D.</w:t>
      </w:r>
      <w:r>
        <w:br/>
      </w:r>
      <w:r>
        <w:t xml:space="preserve">Dosen Pengampu Mata Kuliah</w:t>
      </w:r>
    </w:p>
    <w:p>
      <w:pPr>
        <w:pStyle w:val="BodyText"/>
      </w:pPr>
      <w:r>
        <w:rPr>
          <w:b/>
          <w:bCs/>
        </w:rPr>
        <w:t xml:space="preserve">Diketahui oleh:</w:t>
      </w:r>
    </w:p>
    <w:p>
      <w:pPr>
        <w:pStyle w:val="BodyText"/>
      </w:pPr>
      <w:r>
        <w:t xml:space="preserve">ttd</w:t>
      </w:r>
      <w:r>
        <w:br/>
      </w:r>
      <w:r>
        <w:t xml:space="preserve">[Nama Koordinator]</w:t>
      </w:r>
      <w:r>
        <w:br/>
      </w:r>
      <w:r>
        <w:t xml:space="preserve">Koordinator Rumpun Mata Kuliah</w:t>
      </w:r>
    </w:p>
    <w:p>
      <w:pPr>
        <w:pStyle w:val="BodyText"/>
      </w:pPr>
      <w:r>
        <w:rPr>
          <w:b/>
          <w:bCs/>
        </w:rPr>
        <w:t xml:space="preserve">Disahkan oleh:</w:t>
      </w:r>
    </w:p>
    <w:p>
      <w:pPr>
        <w:pStyle w:val="BodyText"/>
      </w:pPr>
      <w:r>
        <w:t xml:space="preserve">ttd</w:t>
      </w:r>
      <w:r>
        <w:br/>
      </w:r>
      <w:r>
        <w:t xml:space="preserve">Ibrahim Fajri, S.H., M.H.</w:t>
      </w:r>
      <w:r>
        <w:br/>
      </w:r>
      <w:r>
        <w:t xml:space="preserve">Dekan Fakultas Hukum</w:t>
      </w:r>
    </w:p>
    <w:p>
      <w:r>
        <w:pict>
          <v:rect style="width:0;height:1.5pt" o:hralign="center" o:hrstd="t" o:hr="t"/>
        </w:pict>
      </w:r>
    </w:p>
    <w:p>
      <w:pPr>
        <w:pStyle w:val="FirstParagraph"/>
      </w:pPr>
      <w:r>
        <w:rPr>
          <w:i/>
          <w:iCs/>
        </w:rPr>
        <w:t xml:space="preserve">Dokumen ini merupakan RPS berbasis OBE yang mengintegrasikan pembelajaran konvensional dengan teknologi modern untuk mencapai pembelajaran yang efektif dan terukur dalam bidang Hukum Lingkungan.</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2025-08-24T14:53:38Z</dcterms:created>
  <dcterms:modified xsi:type="dcterms:W3CDTF">2025-08-24T14:53:38Z</dcterms:modified>
</cp:coreProperties>
</file>

<file path=docProps/custom.xml><?xml version="1.0" encoding="utf-8"?>
<Properties xmlns="http://schemas.openxmlformats.org/officeDocument/2006/custom-properties" xmlns:vt="http://schemas.openxmlformats.org/officeDocument/2006/docPropsVTypes"/>
</file>