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  <w:bookmarkStart w:id="0" w:name="_GoBack"/>
      <w:bookmarkEnd w:id="0"/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unary-expression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++ </w:t>
      </w:r>
      <w:r w:rsidR="003317D7">
        <w:rPr>
          <w:rFonts w:hint="eastAsia"/>
          <w:b/>
          <w:i/>
          <w:color w:val="0070C0"/>
        </w:rPr>
        <w:t>postfix-expression</w:t>
      </w:r>
    </w:p>
    <w:p w:rsidR="003638A4" w:rsidRDefault="00EF140C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-- postfix-expression</w:t>
      </w:r>
    </w:p>
    <w:p w:rsidR="006E4F7B" w:rsidRPr="00B07CB7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postfix-expression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postfix-expression . identifier</w:t>
      </w:r>
    </w:p>
    <w:p w:rsidR="006E4F7B" w:rsidRDefault="00C8272C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postfix-expression ++</w:t>
      </w:r>
    </w:p>
    <w:p w:rsidR="00C8272C" w:rsidRDefault="00C8272C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postfix-expression 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identifier 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 -&gt;</w:t>
      </w:r>
      <w:r w:rsidRPr="00B07CB7">
        <w:rPr>
          <w:rFonts w:hint="eastAsia"/>
          <w:b/>
          <w:i/>
          <w:color w:val="0070C0"/>
        </w:rPr>
        <w:t xml:space="preserve"> 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Pr="00B07CB7">
        <w:rPr>
          <w:rFonts w:hint="eastAsia"/>
          <w:b/>
          <w:i/>
          <w:color w:val="0070C0"/>
        </w:rPr>
        <w:t xml:space="preserve"> function-declaration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function-declaration -&gt; </w:t>
      </w:r>
      <w:r w:rsidRPr="00B07CB7">
        <w:rPr>
          <w:rFonts w:hint="eastAsia"/>
          <w:b/>
          <w:i/>
          <w:color w:val="0070C0"/>
        </w:rPr>
        <w:t>identifier 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Pr="00B07CB7">
        <w:rPr>
          <w:rFonts w:hint="eastAsia"/>
          <w:b/>
          <w:i/>
          <w:color w:val="0070C0"/>
        </w:rPr>
        <w:t>statement*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CC1D33">
        <w:rPr>
          <w:rFonts w:hint="eastAsia"/>
          <w:b/>
          <w:i/>
          <w:color w:val="002060"/>
        </w:rPr>
        <w:t>= | *= | /= | += | -=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||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lastRenderedPageBreak/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>
        <w:rPr>
          <w:rFonts w:hint="eastAsia"/>
          <w:b/>
          <w:i/>
          <w:color w:val="002060"/>
        </w:rPr>
        <w:t>++ post-expression | -- post-expression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</w:p>
    <w:p w:rsidR="00E618A2" w:rsidRDefault="00E618A2" w:rsidP="00E618A2">
      <w:pPr>
        <w:rPr>
          <w:b/>
          <w:i/>
          <w:color w:val="002060"/>
        </w:rPr>
      </w:pPr>
    </w:p>
    <w:p w:rsidR="00E618A2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E618A2" w:rsidRDefault="00E618A2" w:rsidP="00E618A2">
      <w:pPr>
        <w:rPr>
          <w:b/>
          <w:i/>
          <w:color w:val="002060"/>
        </w:rPr>
      </w:pP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function-declaration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function-declaration -&gt;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| </w:t>
      </w:r>
      <w:r w:rsidRPr="000A3CC9">
        <w:rPr>
          <w:b/>
          <w:i/>
          <w:color w:val="FF0000"/>
        </w:rPr>
        <w:t>EPSILON</w:t>
      </w:r>
    </w:p>
    <w:p w:rsidR="001147C1" w:rsidRPr="00C22F13" w:rsidRDefault="001147C1"/>
    <w:sectPr w:rsidR="001147C1" w:rsidRPr="00C2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542" w:rsidRDefault="00D41542" w:rsidP="00C22F13">
      <w:r>
        <w:separator/>
      </w:r>
    </w:p>
  </w:endnote>
  <w:endnote w:type="continuationSeparator" w:id="0">
    <w:p w:rsidR="00D41542" w:rsidRDefault="00D41542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542" w:rsidRDefault="00D41542" w:rsidP="00C22F13">
      <w:r>
        <w:separator/>
      </w:r>
    </w:p>
  </w:footnote>
  <w:footnote w:type="continuationSeparator" w:id="0">
    <w:p w:rsidR="00D41542" w:rsidRDefault="00D41542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82F60"/>
    <w:rsid w:val="000C4EEE"/>
    <w:rsid w:val="001147C1"/>
    <w:rsid w:val="00193B1B"/>
    <w:rsid w:val="002E57D2"/>
    <w:rsid w:val="003317D7"/>
    <w:rsid w:val="003638A4"/>
    <w:rsid w:val="005119B2"/>
    <w:rsid w:val="00595434"/>
    <w:rsid w:val="00667E67"/>
    <w:rsid w:val="006A0398"/>
    <w:rsid w:val="006E4F7B"/>
    <w:rsid w:val="0073749B"/>
    <w:rsid w:val="007C44B1"/>
    <w:rsid w:val="008034F7"/>
    <w:rsid w:val="0081218E"/>
    <w:rsid w:val="0089465B"/>
    <w:rsid w:val="008B138A"/>
    <w:rsid w:val="00936EAF"/>
    <w:rsid w:val="0098590A"/>
    <w:rsid w:val="009D1218"/>
    <w:rsid w:val="009E360F"/>
    <w:rsid w:val="00B07CB7"/>
    <w:rsid w:val="00B31D40"/>
    <w:rsid w:val="00B37BFA"/>
    <w:rsid w:val="00B93BDF"/>
    <w:rsid w:val="00BA2348"/>
    <w:rsid w:val="00BA3483"/>
    <w:rsid w:val="00C22F13"/>
    <w:rsid w:val="00C327EE"/>
    <w:rsid w:val="00C33090"/>
    <w:rsid w:val="00C8272C"/>
    <w:rsid w:val="00C95DDA"/>
    <w:rsid w:val="00CC0FA7"/>
    <w:rsid w:val="00CC1D33"/>
    <w:rsid w:val="00CC290A"/>
    <w:rsid w:val="00CC3B9E"/>
    <w:rsid w:val="00D004A8"/>
    <w:rsid w:val="00D014B3"/>
    <w:rsid w:val="00D41542"/>
    <w:rsid w:val="00D83645"/>
    <w:rsid w:val="00D95E89"/>
    <w:rsid w:val="00E43BC2"/>
    <w:rsid w:val="00E618A2"/>
    <w:rsid w:val="00EF140C"/>
    <w:rsid w:val="00F900F3"/>
    <w:rsid w:val="00FB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51</cp:revision>
  <cp:lastPrinted>2016-03-16T09:34:00Z</cp:lastPrinted>
  <dcterms:created xsi:type="dcterms:W3CDTF">2016-03-14T12:47:00Z</dcterms:created>
  <dcterms:modified xsi:type="dcterms:W3CDTF">2016-03-16T09:34:00Z</dcterms:modified>
</cp:coreProperties>
</file>